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Glosar</w:t>
      </w:r>
    </w:p>
    <w:p>
      <w:pPr>
        <w:pStyle w:val="Author"/>
      </w:pPr>
      <w:r>
        <w:t xml:space="preserve">Team</w:t>
      </w:r>
      <w:r>
        <w:t xml:space="preserve"> </w:t>
      </w:r>
      <w:r>
        <w:t xml:space="preserve">Co-Site</w:t>
      </w:r>
    </w:p>
    <w:p>
      <w:pPr>
        <w:pStyle w:val="Date"/>
      </w:pPr>
      <w:r>
        <w:t xml:space="preserve">2024-07-23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
    <w:p>
      <w:pPr>
        <w:pStyle w:val="Heading1"/>
      </w:pPr>
      <w:r>
        <w:t xml:space="preserve">1. Co-Site</w:t>
      </w:r>
    </w:p>
    <w:p>
      <w:pPr>
        <w:pStyle w:val="FirstParagraph"/>
      </w:pPr>
      <w:r>
        <w:t xml:space="preserve">{</w:t>
      </w:r>
      <w:r>
        <w:t xml:space="preserve">‘</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2Each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low confidence</w:t>
      </w:r>
      <w:r>
        <w:t xml:space="preserve">’</w:t>
      </w:r>
      <w:r>
        <w:t xml:space="preserve">,</w:t>
      </w:r>
      <w:r>
        <w:t xml:space="preserve"> </w:t>
      </w:r>
      <w:r>
        <w:t xml:space="preserve">‘</w:t>
      </w:r>
      <w:r>
        <w:t xml:space="preserve">term_low confidence</w:t>
      </w:r>
      <w:r>
        <w:t xml:space="preserve">’</w:t>
      </w:r>
      <w:r>
        <w:t xml:space="preserve">,</w:t>
      </w:r>
      <w:r>
        <w:t xml:space="preserve"> </w:t>
      </w:r>
      <w:r>
        <w:t xml:space="preserve">‘</w:t>
      </w:r>
      <w:r>
        <w:t xml:space="preserve">term_low confidenceee</w:t>
      </w:r>
      <w:r>
        <w:t xml:space="preserve">’</w:t>
      </w:r>
      <w:r>
        <w:t xml:space="preserve">,</w:t>
      </w:r>
      <w:r>
        <w:t xml:space="preserve"> </w:t>
      </w:r>
      <w:r>
        <w:t xml:space="preserve">‘</w:t>
      </w:r>
      <w:r>
        <w:t xml:space="preserve">low confidence2</w:t>
      </w:r>
      <w:r>
        <w:t xml:space="preserve">’</w:t>
      </w:r>
      <w:r>
        <w:t xml:space="preserve">],</w:t>
      </w:r>
      <w:r>
        <w:t xml:space="preserve"> </w:t>
      </w:r>
      <w:r>
        <w:t xml:space="preserve">‘</w:t>
      </w:r>
      <w:r>
        <w:t xml:space="preserve">subcategoryOf</w:t>
      </w:r>
      <w:r>
        <w:t xml:space="preserve">’</w:t>
      </w:r>
      <w:r>
        <w:t xml:space="preserve">: [</w:t>
      </w:r>
      <w:r>
        <w:t xml:space="preserve">‘</w:t>
      </w:r>
      <w:r>
        <w:t xml:space="preserve">qualifiers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baseline/reference</w:t>
      </w:r>
      <w:r>
        <w:t xml:space="preserve">’</w:t>
      </w:r>
      <w:r>
        <w:t xml:space="preserve">,</w:t>
      </w:r>
      <w:r>
        <w:t xml:space="preserve"> </w:t>
      </w:r>
      <w:r>
        <w:t xml:space="preserve">‘</w:t>
      </w:r>
      <w:r>
        <w:t xml:space="preserve">term_baseline/reference</w:t>
      </w:r>
      <w:r>
        <w:t xml:space="preserve">’</w:t>
      </w:r>
      <w:r>
        <w:t xml:space="preserve">],</w:t>
      </w:r>
      <w:r>
        <w:t xml:space="preserve"> </w:t>
      </w:r>
      <w:r>
        <w:t xml:space="preserve">‘</w:t>
      </w:r>
      <w:r>
        <w:t xml:space="preserve">subcategoryOf</w:t>
      </w:r>
      <w:r>
        <w:t xml:space="preserve">’</w:t>
      </w:r>
      <w:r>
        <w:t xml:space="preserve">: [</w:t>
      </w:r>
      <w:r>
        <w:t xml:space="preserve">‘</w:t>
      </w:r>
      <w:r>
        <w:t xml:space="preserve">terms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Atmosphere-Ocean General Circulation Model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AOGCM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Alliance of Small Island States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AOSIS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Asia-Pacific Economic Cooperation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Agricultural Adaptation and Perception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Prudential Regulation Authority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air quality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AQ</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Fourth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AR4</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Fifth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AR5</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Sixth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AR6</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Seventh Assessment Cycle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AR7</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 hypothetical scenario used as a benchmark to assess the impact of potential changes or interventions.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baseline scenario</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 Region of 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African Risk Capacity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Arctic Ocean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ARO</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Peninsula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Research Projects Agency-Energy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ARPA-E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Sea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Article (e.g., of the UNFCCC),</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for Smallholder Agriculture Programme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ASAP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Built Environment Council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ASBEC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Agreement on Subsidies and Countervailing Measures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Berkeley Earth</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Amundsen Sea Embayment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Association of Southeast Asian Nations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ASEAN</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Finance Initiative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ASFI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Avoid-Shift-Improve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available seat kilometres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ASK</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Adaptive Social Protection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Thought Leadership and Assessments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ATLAS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Area under the Curve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assets under management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Auckland Unitary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Organisms living on or in the sea floor, often used to indicate the health of marine ecosystems.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benthic</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Australian–Maritime Continent monsoon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AusMCM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Very High Resolution Radiometer</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AVHRR</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Atlantic Zonal Modes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AZM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best available technology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Business-as-Usual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BAU</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black carbon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border carbon adjustment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Before the Common Era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biological carbon pump</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 </w:t>
      </w:r>
      <w:r>
        <w:t xml:space="preserve">‘</w:t>
      </w:r>
      <w:r>
        <w:t xml:space="preserve">term</w:t>
      </w:r>
      <w:r>
        <w:t xml:space="preserve">’</w:t>
      </w:r>
      <w:r>
        <w:t xml:space="preserve">: [</w:t>
      </w:r>
      <w:r>
        <w:t xml:space="preserve">‘</w:t>
      </w:r>
      <w:r>
        <w:t xml:space="preserve">benthos</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Bangladesh Delta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BDP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Bioenergy with Carbon Dioxide Capture and Storage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BECCS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efficiency standards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BEES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management 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BEMS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low confidence</w:t>
      </w:r>
    </w:p>
    <w:p>
      <w:pPr>
        <w:pStyle w:val="BodyText"/>
      </w:pPr>
      <w:r>
        <w:t xml:space="preserve">Each finding is grounded in an evaluation of underlying evidence and agreement. The IPCC calibrated language uses five qualifiers to express a level of confidence (very low, low, medium, high and very high )</w:t>
      </w:r>
    </w:p>
    <w:p>
      <w:pPr>
        <w:pStyle w:val="BodyText"/>
      </w:pPr>
      <w:r>
        <w:t xml:space="preserve">qualifiers</w:t>
      </w:r>
    </w:p>
    <w:p>
      <w:pPr>
        <w:pStyle w:val="BodyText"/>
      </w:pPr>
      <w:r>
        <w:t xml:space="preserve">Item:Q100</w:t>
      </w:r>
    </w:p>
    <w:p>
      <w:pPr>
        <w:pStyle w:val="BodyText"/>
      </w:pPr>
      <w:r>
        <w:t xml:space="preserve">baseline/reference</w:t>
      </w:r>
    </w:p>
    <w:p>
      <w:pPr>
        <w:pStyle w:val="BodyText"/>
      </w:pPr>
      <w:r>
        <w:t xml:space="preserve">The reference point or period against which changes are measured, providing a baseline for analysis.</w:t>
      </w:r>
    </w:p>
    <w:p>
      <w:pPr>
        <w:pStyle w:val="BodyText"/>
      </w:pPr>
      <w:r>
        <w:t xml:space="preserve">terms</w:t>
      </w:r>
    </w:p>
    <w:p>
      <w:pPr>
        <w:pStyle w:val="BodyText"/>
      </w:pPr>
      <w:r>
        <w:t xml:space="preserve">Item:Q1000</w:t>
      </w:r>
    </w:p>
    <w:p>
      <w:pPr>
        <w:pStyle w:val="BodyText"/>
      </w:pPr>
      <w:r>
        <w:t xml:space="preserve">AOGCM</w:t>
      </w:r>
    </w:p>
    <w:p>
      <w:pPr>
        <w:pStyle w:val="BodyText"/>
      </w:pPr>
      <w:r>
        <w:t xml:space="preserve">Atmosphere-Ocean General Circulation Model</w:t>
      </w:r>
    </w:p>
    <w:p>
      <w:pPr>
        <w:pStyle w:val="BodyText"/>
      </w:pPr>
      <w:r>
        <w:t xml:space="preserve">acronyms</w:t>
      </w:r>
    </w:p>
    <w:p>
      <w:pPr>
        <w:pStyle w:val="BodyText"/>
      </w:pPr>
      <w:r>
        <w:t xml:space="preserve">Item:Q1001</w:t>
      </w:r>
    </w:p>
    <w:p>
      <w:pPr>
        <w:pStyle w:val="BodyText"/>
      </w:pPr>
      <w:r>
        <w:t xml:space="preserve">AOSIS</w:t>
      </w:r>
    </w:p>
    <w:p>
      <w:pPr>
        <w:pStyle w:val="BodyText"/>
      </w:pPr>
      <w:r>
        <w:t xml:space="preserve">Alliance of Small Island States</w:t>
      </w:r>
    </w:p>
    <w:p>
      <w:pPr>
        <w:pStyle w:val="BodyText"/>
      </w:pPr>
      <w:r>
        <w:t xml:space="preserve">acronyms</w:t>
      </w:r>
    </w:p>
    <w:p>
      <w:pPr>
        <w:pStyle w:val="BodyText"/>
      </w:pPr>
      <w:r>
        <w:t xml:space="preserve">Item:Q1002</w:t>
      </w:r>
    </w:p>
    <w:p>
      <w:pPr>
        <w:pStyle w:val="BodyText"/>
      </w:pPr>
      <w:r>
        <w:t xml:space="preserve">APEC</w:t>
      </w:r>
    </w:p>
    <w:p>
      <w:pPr>
        <w:pStyle w:val="BodyText"/>
      </w:pPr>
      <w:r>
        <w:t xml:space="preserve">Asia-Pacific Economic Cooperation</w:t>
      </w:r>
    </w:p>
    <w:p>
      <w:pPr>
        <w:pStyle w:val="BodyText"/>
      </w:pPr>
      <w:r>
        <w:t xml:space="preserve">acronyms</w:t>
      </w:r>
    </w:p>
    <w:p>
      <w:pPr>
        <w:pStyle w:val="BodyText"/>
      </w:pPr>
      <w:r>
        <w:t xml:space="preserve">Item:Q1003</w:t>
      </w:r>
    </w:p>
    <w:p>
      <w:pPr>
        <w:pStyle w:val="BodyText"/>
      </w:pPr>
      <w:r>
        <w:t xml:space="preserve">APP</w:t>
      </w:r>
    </w:p>
    <w:p>
      <w:pPr>
        <w:pStyle w:val="BodyText"/>
      </w:pPr>
      <w:r>
        <w:t xml:space="preserve">Agricultural Adaptation and Perception</w:t>
      </w:r>
    </w:p>
    <w:p>
      <w:pPr>
        <w:pStyle w:val="BodyText"/>
      </w:pPr>
      <w:r>
        <w:t xml:space="preserve">acronyms</w:t>
      </w:r>
    </w:p>
    <w:p>
      <w:pPr>
        <w:pStyle w:val="BodyText"/>
      </w:pPr>
      <w:r>
        <w:t xml:space="preserve">Item:Q1004</w:t>
      </w:r>
    </w:p>
    <w:p>
      <w:pPr>
        <w:pStyle w:val="BodyText"/>
      </w:pPr>
      <w:r>
        <w:t xml:space="preserve">APRA</w:t>
      </w:r>
    </w:p>
    <w:p>
      <w:pPr>
        <w:pStyle w:val="BodyText"/>
      </w:pPr>
      <w:r>
        <w:t xml:space="preserve">Australian Prudential Regulation Authority</w:t>
      </w:r>
    </w:p>
    <w:p>
      <w:pPr>
        <w:pStyle w:val="BodyText"/>
      </w:pPr>
      <w:r>
        <w:t xml:space="preserve">acronyms</w:t>
      </w:r>
    </w:p>
    <w:p>
      <w:pPr>
        <w:pStyle w:val="BodyText"/>
      </w:pPr>
      <w:r>
        <w:t xml:space="preserve">Item:Q1005</w:t>
      </w:r>
    </w:p>
    <w:p>
      <w:pPr>
        <w:pStyle w:val="BodyText"/>
      </w:pPr>
      <w:r>
        <w:t xml:space="preserve">AQ</w:t>
      </w:r>
    </w:p>
    <w:p>
      <w:pPr>
        <w:pStyle w:val="BodyText"/>
      </w:pPr>
      <w:r>
        <w:t xml:space="preserve">air quality</w:t>
      </w:r>
    </w:p>
    <w:p>
      <w:pPr>
        <w:pStyle w:val="BodyText"/>
      </w:pPr>
      <w:r>
        <w:t xml:space="preserve">acronyms</w:t>
      </w:r>
    </w:p>
    <w:p>
      <w:pPr>
        <w:pStyle w:val="BodyText"/>
      </w:pPr>
      <w:r>
        <w:t xml:space="preserve">Item:Q1006</w:t>
      </w:r>
    </w:p>
    <w:p>
      <w:pPr>
        <w:pStyle w:val="BodyText"/>
      </w:pPr>
      <w:r>
        <w:t xml:space="preserve">AR4</w:t>
      </w:r>
    </w:p>
    <w:p>
      <w:pPr>
        <w:pStyle w:val="BodyText"/>
      </w:pPr>
      <w:r>
        <w:t xml:space="preserve">Fourth Assessment Report of the Intergovernmental Panel on Climate Change</w:t>
      </w:r>
    </w:p>
    <w:p>
      <w:pPr>
        <w:pStyle w:val="BodyText"/>
      </w:pPr>
      <w:r>
        <w:t xml:space="preserve">acronyms</w:t>
      </w:r>
    </w:p>
    <w:p>
      <w:pPr>
        <w:pStyle w:val="BodyText"/>
      </w:pPr>
      <w:r>
        <w:t xml:space="preserve">Item:Q1007</w:t>
      </w:r>
    </w:p>
    <w:p>
      <w:pPr>
        <w:pStyle w:val="BodyText"/>
      </w:pPr>
      <w:r>
        <w:t xml:space="preserve">AR5</w:t>
      </w:r>
    </w:p>
    <w:p>
      <w:pPr>
        <w:pStyle w:val="BodyText"/>
      </w:pPr>
      <w:r>
        <w:t xml:space="preserve">Fifth Assessment Report of the Intergovernmental Panel on Climate Change</w:t>
      </w:r>
    </w:p>
    <w:p>
      <w:pPr>
        <w:pStyle w:val="BodyText"/>
      </w:pPr>
      <w:r>
        <w:t xml:space="preserve">acronyms</w:t>
      </w:r>
    </w:p>
    <w:p>
      <w:pPr>
        <w:pStyle w:val="BodyText"/>
      </w:pPr>
      <w:r>
        <w:t xml:space="preserve">Item:Q1008</w:t>
      </w:r>
    </w:p>
    <w:p>
      <w:pPr>
        <w:pStyle w:val="BodyText"/>
      </w:pPr>
      <w:r>
        <w:t xml:space="preserve">AR6</w:t>
      </w:r>
    </w:p>
    <w:p>
      <w:pPr>
        <w:pStyle w:val="BodyText"/>
      </w:pPr>
      <w:r>
        <w:t xml:space="preserve">Sixth Assessment Report of the Intergovernmental Panel on Climate Change</w:t>
      </w:r>
    </w:p>
    <w:p>
      <w:pPr>
        <w:pStyle w:val="BodyText"/>
      </w:pPr>
      <w:r>
        <w:t xml:space="preserve">acronyms</w:t>
      </w:r>
    </w:p>
    <w:p>
      <w:pPr>
        <w:pStyle w:val="BodyText"/>
      </w:pPr>
      <w:r>
        <w:t xml:space="preserve">Item:Q1009</w:t>
      </w:r>
    </w:p>
    <w:p>
      <w:pPr>
        <w:pStyle w:val="BodyText"/>
      </w:pPr>
      <w:r>
        <w:t xml:space="preserve">AR7</w:t>
      </w:r>
    </w:p>
    <w:p>
      <w:pPr>
        <w:pStyle w:val="BodyText"/>
      </w:pPr>
      <w:r>
        <w:t xml:space="preserve">Seventh Assessment Cycle of the Intergovernmental Panel on Climate Change</w:t>
      </w:r>
    </w:p>
    <w:p>
      <w:pPr>
        <w:pStyle w:val="BodyText"/>
      </w:pPr>
      <w:r>
        <w:t xml:space="preserve">acronyms</w:t>
      </w:r>
    </w:p>
    <w:p>
      <w:pPr>
        <w:pStyle w:val="BodyText"/>
      </w:pPr>
      <w:r>
        <w:t xml:space="preserve">Item:Q101</w:t>
      </w:r>
    </w:p>
    <w:p>
      <w:pPr>
        <w:pStyle w:val="BodyText"/>
      </w:pPr>
      <w:r>
        <w:t xml:space="preserve">baseline scenario</w:t>
      </w:r>
    </w:p>
    <w:p>
      <w:pPr>
        <w:pStyle w:val="BodyText"/>
      </w:pPr>
      <w:r>
        <w:t xml:space="preserve">A hypothetical scenario used as a benchmark to assess the impact of potential changes or interventions.</w:t>
      </w:r>
    </w:p>
    <w:p>
      <w:pPr>
        <w:pStyle w:val="BodyText"/>
      </w:pPr>
      <w:r>
        <w:t xml:space="preserve">Item:Q1010</w:t>
      </w:r>
    </w:p>
    <w:p>
      <w:pPr>
        <w:pStyle w:val="BodyText"/>
      </w:pPr>
      <w:r>
        <w:t xml:space="preserve">ARA</w:t>
      </w:r>
    </w:p>
    <w:p>
      <w:pPr>
        <w:pStyle w:val="BodyText"/>
      </w:pPr>
      <w:r>
        <w:t xml:space="preserve">Arab Region of Asia</w:t>
      </w:r>
    </w:p>
    <w:p>
      <w:pPr>
        <w:pStyle w:val="BodyText"/>
      </w:pPr>
      <w:r>
        <w:t xml:space="preserve">acronyms</w:t>
      </w:r>
    </w:p>
    <w:p>
      <w:pPr>
        <w:pStyle w:val="BodyText"/>
      </w:pPr>
      <w:r>
        <w:t xml:space="preserve">Item:Q1011</w:t>
      </w:r>
    </w:p>
    <w:p>
      <w:pPr>
        <w:pStyle w:val="BodyText"/>
      </w:pPr>
      <w:r>
        <w:t xml:space="preserve">ARC</w:t>
      </w:r>
    </w:p>
    <w:p>
      <w:pPr>
        <w:pStyle w:val="BodyText"/>
      </w:pPr>
      <w:r>
        <w:t xml:space="preserve">African Risk Capacity</w:t>
      </w:r>
    </w:p>
    <w:p>
      <w:pPr>
        <w:pStyle w:val="BodyText"/>
      </w:pPr>
      <w:r>
        <w:t xml:space="preserve">acronyms</w:t>
      </w:r>
    </w:p>
    <w:p>
      <w:pPr>
        <w:pStyle w:val="BodyText"/>
      </w:pPr>
      <w:r>
        <w:t xml:space="preserve">Item:Q1012</w:t>
      </w:r>
    </w:p>
    <w:p>
      <w:pPr>
        <w:pStyle w:val="BodyText"/>
      </w:pPr>
      <w:r>
        <w:t xml:space="preserve">ARO</w:t>
      </w:r>
    </w:p>
    <w:p>
      <w:pPr>
        <w:pStyle w:val="BodyText"/>
      </w:pPr>
      <w:r>
        <w:t xml:space="preserve">Arctic Ocean</w:t>
      </w:r>
    </w:p>
    <w:p>
      <w:pPr>
        <w:pStyle w:val="BodyText"/>
      </w:pPr>
      <w:r>
        <w:t xml:space="preserve">acronyms</w:t>
      </w:r>
    </w:p>
    <w:p>
      <w:pPr>
        <w:pStyle w:val="BodyText"/>
      </w:pPr>
      <w:r>
        <w:t xml:space="preserve">Item:Q1013</w:t>
      </w:r>
    </w:p>
    <w:p>
      <w:pPr>
        <w:pStyle w:val="BodyText"/>
      </w:pPr>
      <w:r>
        <w:t xml:space="preserve">ARP</w:t>
      </w:r>
    </w:p>
    <w:p>
      <w:pPr>
        <w:pStyle w:val="BodyText"/>
      </w:pPr>
      <w:r>
        <w:t xml:space="preserve">Arabian Peninsula</w:t>
      </w:r>
    </w:p>
    <w:p>
      <w:pPr>
        <w:pStyle w:val="BodyText"/>
      </w:pPr>
      <w:r>
        <w:t xml:space="preserve">acronyms</w:t>
      </w:r>
    </w:p>
    <w:p>
      <w:pPr>
        <w:pStyle w:val="BodyText"/>
      </w:pPr>
      <w:r>
        <w:t xml:space="preserve">Item:Q1014</w:t>
      </w:r>
    </w:p>
    <w:p>
      <w:pPr>
        <w:pStyle w:val="BodyText"/>
      </w:pPr>
      <w:r>
        <w:t xml:space="preserve">ARPA-E</w:t>
      </w:r>
    </w:p>
    <w:p>
      <w:pPr>
        <w:pStyle w:val="BodyText"/>
      </w:pPr>
      <w:r>
        <w:t xml:space="preserve">Advanced Research Projects Agency-Energy</w:t>
      </w:r>
    </w:p>
    <w:p>
      <w:pPr>
        <w:pStyle w:val="BodyText"/>
      </w:pPr>
      <w:r>
        <w:t xml:space="preserve">acronyms</w:t>
      </w:r>
    </w:p>
    <w:p>
      <w:pPr>
        <w:pStyle w:val="BodyText"/>
      </w:pPr>
      <w:r>
        <w:t xml:space="preserve">Item:Q1015</w:t>
      </w:r>
    </w:p>
    <w:p>
      <w:pPr>
        <w:pStyle w:val="BodyText"/>
      </w:pPr>
      <w:r>
        <w:t xml:space="preserve">ARS</w:t>
      </w:r>
    </w:p>
    <w:p>
      <w:pPr>
        <w:pStyle w:val="BodyText"/>
      </w:pPr>
      <w:r>
        <w:t xml:space="preserve">Arabian Sea</w:t>
      </w:r>
    </w:p>
    <w:p>
      <w:pPr>
        <w:pStyle w:val="BodyText"/>
      </w:pPr>
      <w:r>
        <w:t xml:space="preserve">acronyms</w:t>
      </w:r>
    </w:p>
    <w:p>
      <w:pPr>
        <w:pStyle w:val="BodyText"/>
      </w:pPr>
      <w:r>
        <w:t xml:space="preserve">Item:Q1016</w:t>
      </w:r>
    </w:p>
    <w:p>
      <w:pPr>
        <w:pStyle w:val="BodyText"/>
      </w:pPr>
      <w:r>
        <w:t xml:space="preserve">Art.</w:t>
      </w:r>
    </w:p>
    <w:p>
      <w:pPr>
        <w:pStyle w:val="BodyText"/>
      </w:pPr>
      <w:r>
        <w:t xml:space="preserve">Article (e.g., of the UNFCCC),</w:t>
      </w:r>
    </w:p>
    <w:p>
      <w:pPr>
        <w:pStyle w:val="BodyText"/>
      </w:pPr>
      <w:r>
        <w:t xml:space="preserve">acronyms</w:t>
      </w:r>
    </w:p>
    <w:p>
      <w:pPr>
        <w:pStyle w:val="BodyText"/>
      </w:pPr>
      <w:r>
        <w:t xml:space="preserve">Item:Q1017</w:t>
      </w:r>
    </w:p>
    <w:p>
      <w:pPr>
        <w:pStyle w:val="BodyText"/>
      </w:pPr>
      <w:r>
        <w:t xml:space="preserve">ASAP</w:t>
      </w:r>
    </w:p>
    <w:p>
      <w:pPr>
        <w:pStyle w:val="BodyText"/>
      </w:pPr>
      <w:r>
        <w:t xml:space="preserve">Adaptation for Smallholder Agriculture Programme</w:t>
      </w:r>
    </w:p>
    <w:p>
      <w:pPr>
        <w:pStyle w:val="BodyText"/>
      </w:pPr>
      <w:r>
        <w:t xml:space="preserve">acronyms</w:t>
      </w:r>
    </w:p>
    <w:p>
      <w:pPr>
        <w:pStyle w:val="BodyText"/>
      </w:pPr>
      <w:r>
        <w:t xml:space="preserve">Item:Q1018</w:t>
      </w:r>
    </w:p>
    <w:p>
      <w:pPr>
        <w:pStyle w:val="BodyText"/>
      </w:pPr>
      <w:r>
        <w:t xml:space="preserve">ASBEC</w:t>
      </w:r>
    </w:p>
    <w:p>
      <w:pPr>
        <w:pStyle w:val="BodyText"/>
      </w:pPr>
      <w:r>
        <w:t xml:space="preserve">Australian Sustainable Built Environment Council</w:t>
      </w:r>
    </w:p>
    <w:p>
      <w:pPr>
        <w:pStyle w:val="BodyText"/>
      </w:pPr>
      <w:r>
        <w:t xml:space="preserve">acronyms</w:t>
      </w:r>
    </w:p>
    <w:p>
      <w:pPr>
        <w:pStyle w:val="BodyText"/>
      </w:pPr>
      <w:r>
        <w:t xml:space="preserve">Item:Q1019</w:t>
      </w:r>
    </w:p>
    <w:p>
      <w:pPr>
        <w:pStyle w:val="BodyText"/>
      </w:pPr>
      <w:r>
        <w:t xml:space="preserve">ASCM</w:t>
      </w:r>
    </w:p>
    <w:p>
      <w:pPr>
        <w:pStyle w:val="BodyText"/>
      </w:pPr>
      <w:r>
        <w:t xml:space="preserve">Agreement on Subsidies and Countervailing Measures</w:t>
      </w:r>
    </w:p>
    <w:p>
      <w:pPr>
        <w:pStyle w:val="BodyText"/>
      </w:pPr>
      <w:r>
        <w:t xml:space="preserve">acronyms</w:t>
      </w:r>
    </w:p>
    <w:p>
      <w:pPr>
        <w:pStyle w:val="BodyText"/>
      </w:pPr>
      <w:r>
        <w:t xml:space="preserve">Item:Q102</w:t>
      </w:r>
    </w:p>
    <w:p>
      <w:pPr>
        <w:pStyle w:val="BodyText"/>
      </w:pPr>
      <w:r>
        <w:t xml:space="preserve">BE</w:t>
      </w:r>
    </w:p>
    <w:p>
      <w:pPr>
        <w:pStyle w:val="BodyText"/>
      </w:pPr>
      <w:r>
        <w:t xml:space="preserve">Berkeley Earth</w:t>
      </w:r>
    </w:p>
    <w:p>
      <w:pPr>
        <w:pStyle w:val="BodyText"/>
      </w:pPr>
      <w:r>
        <w:t xml:space="preserve">acronyms</w:t>
      </w:r>
    </w:p>
    <w:p>
      <w:pPr>
        <w:pStyle w:val="BodyText"/>
      </w:pPr>
      <w:r>
        <w:t xml:space="preserve">Item:Q1020</w:t>
      </w:r>
    </w:p>
    <w:p>
      <w:pPr>
        <w:pStyle w:val="BodyText"/>
      </w:pPr>
      <w:r>
        <w:t xml:space="preserve">ASE</w:t>
      </w:r>
    </w:p>
    <w:p>
      <w:pPr>
        <w:pStyle w:val="BodyText"/>
      </w:pPr>
      <w:r>
        <w:t xml:space="preserve">Amundsen Sea Embayment</w:t>
      </w:r>
    </w:p>
    <w:p>
      <w:pPr>
        <w:pStyle w:val="BodyText"/>
      </w:pPr>
      <w:r>
        <w:t xml:space="preserve">acronyms</w:t>
      </w:r>
    </w:p>
    <w:p>
      <w:pPr>
        <w:pStyle w:val="BodyText"/>
      </w:pPr>
      <w:r>
        <w:t xml:space="preserve">Item:Q1021</w:t>
      </w:r>
    </w:p>
    <w:p>
      <w:pPr>
        <w:pStyle w:val="BodyText"/>
      </w:pPr>
      <w:r>
        <w:t xml:space="preserve">ASEAN</w:t>
      </w:r>
    </w:p>
    <w:p>
      <w:pPr>
        <w:pStyle w:val="BodyText"/>
      </w:pPr>
      <w:r>
        <w:t xml:space="preserve">Association of Southeast Asian Nations</w:t>
      </w:r>
    </w:p>
    <w:p>
      <w:pPr>
        <w:pStyle w:val="BodyText"/>
      </w:pPr>
      <w:r>
        <w:t xml:space="preserve">acronyms</w:t>
      </w:r>
    </w:p>
    <w:p>
      <w:pPr>
        <w:pStyle w:val="BodyText"/>
      </w:pPr>
      <w:r>
        <w:t xml:space="preserve">Item:Q1022</w:t>
      </w:r>
    </w:p>
    <w:p>
      <w:pPr>
        <w:pStyle w:val="BodyText"/>
      </w:pPr>
      <w:r>
        <w:t xml:space="preserve">ASFI</w:t>
      </w:r>
    </w:p>
    <w:p>
      <w:pPr>
        <w:pStyle w:val="BodyText"/>
      </w:pPr>
      <w:r>
        <w:t xml:space="preserve">Australian Sustainable Finance Initiative</w:t>
      </w:r>
    </w:p>
    <w:p>
      <w:pPr>
        <w:pStyle w:val="BodyText"/>
      </w:pPr>
      <w:r>
        <w:t xml:space="preserve">acronyms</w:t>
      </w:r>
    </w:p>
    <w:p>
      <w:pPr>
        <w:pStyle w:val="BodyText"/>
      </w:pPr>
      <w:r>
        <w:t xml:space="preserve">Item:Q1023</w:t>
      </w:r>
    </w:p>
    <w:p>
      <w:pPr>
        <w:pStyle w:val="BodyText"/>
      </w:pPr>
      <w:r>
        <w:t xml:space="preserve">ASI</w:t>
      </w:r>
    </w:p>
    <w:p>
      <w:pPr>
        <w:pStyle w:val="BodyText"/>
      </w:pPr>
      <w:r>
        <w:t xml:space="preserve">Avoid-Shift-Improve</w:t>
      </w:r>
    </w:p>
    <w:p>
      <w:pPr>
        <w:pStyle w:val="BodyText"/>
      </w:pPr>
      <w:r>
        <w:t xml:space="preserve">acronyms</w:t>
      </w:r>
    </w:p>
    <w:p>
      <w:pPr>
        <w:pStyle w:val="BodyText"/>
      </w:pPr>
      <w:r>
        <w:t xml:space="preserve">Item:Q1024</w:t>
      </w:r>
    </w:p>
    <w:p>
      <w:pPr>
        <w:pStyle w:val="BodyText"/>
      </w:pPr>
      <w:r>
        <w:t xml:space="preserve">ASK</w:t>
      </w:r>
    </w:p>
    <w:p>
      <w:pPr>
        <w:pStyle w:val="BodyText"/>
      </w:pPr>
      <w:r>
        <w:t xml:space="preserve">available seat kilometres</w:t>
      </w:r>
    </w:p>
    <w:p>
      <w:pPr>
        <w:pStyle w:val="BodyText"/>
      </w:pPr>
      <w:r>
        <w:t xml:space="preserve">acronyms</w:t>
      </w:r>
    </w:p>
    <w:p>
      <w:pPr>
        <w:pStyle w:val="BodyText"/>
      </w:pPr>
      <w:r>
        <w:t xml:space="preserve">Item:Q1025</w:t>
      </w:r>
    </w:p>
    <w:p>
      <w:pPr>
        <w:pStyle w:val="BodyText"/>
      </w:pPr>
      <w:r>
        <w:t xml:space="preserve">ASP</w:t>
      </w:r>
    </w:p>
    <w:p>
      <w:pPr>
        <w:pStyle w:val="BodyText"/>
      </w:pPr>
      <w:r>
        <w:t xml:space="preserve">Adaptive Social Protection</w:t>
      </w:r>
    </w:p>
    <w:p>
      <w:pPr>
        <w:pStyle w:val="BodyText"/>
      </w:pPr>
      <w:r>
        <w:t xml:space="preserve">acronyms</w:t>
      </w:r>
    </w:p>
    <w:p>
      <w:pPr>
        <w:pStyle w:val="BodyText"/>
      </w:pPr>
      <w:r>
        <w:t xml:space="preserve">Item:Q1026</w:t>
      </w:r>
    </w:p>
    <w:p>
      <w:pPr>
        <w:pStyle w:val="BodyText"/>
      </w:pPr>
      <w:r>
        <w:t xml:space="preserve">ATLAS</w:t>
      </w:r>
    </w:p>
    <w:p>
      <w:pPr>
        <w:pStyle w:val="BodyText"/>
      </w:pPr>
      <w:r>
        <w:t xml:space="preserve">Adaptation Thought Leadership and Assessments</w:t>
      </w:r>
    </w:p>
    <w:p>
      <w:pPr>
        <w:pStyle w:val="BodyText"/>
      </w:pPr>
      <w:r>
        <w:t xml:space="preserve">acronyms</w:t>
      </w:r>
    </w:p>
    <w:p>
      <w:pPr>
        <w:pStyle w:val="BodyText"/>
      </w:pPr>
      <w:r>
        <w:t xml:space="preserve">Item:Q1027</w:t>
      </w:r>
    </w:p>
    <w:p>
      <w:pPr>
        <w:pStyle w:val="BodyText"/>
      </w:pPr>
      <w:r>
        <w:t xml:space="preserve">AUC</w:t>
      </w:r>
    </w:p>
    <w:p>
      <w:pPr>
        <w:pStyle w:val="BodyText"/>
      </w:pPr>
      <w:r>
        <w:t xml:space="preserve">Area under the Curve</w:t>
      </w:r>
    </w:p>
    <w:p>
      <w:pPr>
        <w:pStyle w:val="BodyText"/>
      </w:pPr>
      <w:r>
        <w:t xml:space="preserve">acronyms</w:t>
      </w:r>
    </w:p>
    <w:p>
      <w:pPr>
        <w:pStyle w:val="BodyText"/>
      </w:pPr>
      <w:r>
        <w:t xml:space="preserve">Item:Q1028</w:t>
      </w:r>
    </w:p>
    <w:p>
      <w:pPr>
        <w:pStyle w:val="BodyText"/>
      </w:pPr>
      <w:r>
        <w:t xml:space="preserve">AUM</w:t>
      </w:r>
    </w:p>
    <w:p>
      <w:pPr>
        <w:pStyle w:val="BodyText"/>
      </w:pPr>
      <w:r>
        <w:t xml:space="preserve">assets under management</w:t>
      </w:r>
    </w:p>
    <w:p>
      <w:pPr>
        <w:pStyle w:val="BodyText"/>
      </w:pPr>
      <w:r>
        <w:t xml:space="preserve">acronyms</w:t>
      </w:r>
    </w:p>
    <w:p>
      <w:pPr>
        <w:pStyle w:val="BodyText"/>
      </w:pPr>
      <w:r>
        <w:t xml:space="preserve">Item:Q1029</w:t>
      </w:r>
    </w:p>
    <w:p>
      <w:pPr>
        <w:pStyle w:val="BodyText"/>
      </w:pPr>
      <w:r>
        <w:t xml:space="preserve">AUP</w:t>
      </w:r>
    </w:p>
    <w:p>
      <w:pPr>
        <w:pStyle w:val="BodyText"/>
      </w:pPr>
      <w:r>
        <w:t xml:space="preserve">Auckland Unitary Plan</w:t>
      </w:r>
    </w:p>
    <w:p>
      <w:pPr>
        <w:pStyle w:val="BodyText"/>
      </w:pPr>
      <w:r>
        <w:t xml:space="preserve">acronyms</w:t>
      </w:r>
    </w:p>
    <w:p>
      <w:pPr>
        <w:pStyle w:val="BodyText"/>
      </w:pPr>
      <w:r>
        <w:t xml:space="preserve">Item:Q103</w:t>
      </w:r>
    </w:p>
    <w:p>
      <w:pPr>
        <w:pStyle w:val="BodyText"/>
      </w:pPr>
      <w:r>
        <w:t xml:space="preserve">benthic</w:t>
      </w:r>
    </w:p>
    <w:p>
      <w:pPr>
        <w:pStyle w:val="BodyText"/>
      </w:pPr>
      <w:r>
        <w:t xml:space="preserve">Organisms living on or in the sea floor, often used to indicate the health of marine ecosystems.</w:t>
      </w:r>
    </w:p>
    <w:p>
      <w:pPr>
        <w:pStyle w:val="BodyText"/>
      </w:pPr>
      <w:r>
        <w:t xml:space="preserve">Item:Q1030</w:t>
      </w:r>
    </w:p>
    <w:p>
      <w:pPr>
        <w:pStyle w:val="BodyText"/>
      </w:pPr>
      <w:r>
        <w:t xml:space="preserve">AUS</w:t>
      </w:r>
    </w:p>
    <w:p>
      <w:pPr>
        <w:pStyle w:val="BodyText"/>
      </w:pPr>
      <w:r>
        <w:t xml:space="preserve">Australasia</w:t>
      </w:r>
    </w:p>
    <w:p>
      <w:pPr>
        <w:pStyle w:val="BodyText"/>
      </w:pPr>
      <w:r>
        <w:t xml:space="preserve">acronyms</w:t>
      </w:r>
    </w:p>
    <w:p>
      <w:pPr>
        <w:pStyle w:val="BodyText"/>
      </w:pPr>
      <w:r>
        <w:t xml:space="preserve">Item:Q1031</w:t>
      </w:r>
    </w:p>
    <w:p>
      <w:pPr>
        <w:pStyle w:val="BodyText"/>
      </w:pPr>
      <w:r>
        <w:t xml:space="preserve">AusMCM</w:t>
      </w:r>
    </w:p>
    <w:p>
      <w:pPr>
        <w:pStyle w:val="BodyText"/>
      </w:pPr>
      <w:r>
        <w:t xml:space="preserve">Australian–Maritime Continent monsoon</w:t>
      </w:r>
    </w:p>
    <w:p>
      <w:pPr>
        <w:pStyle w:val="BodyText"/>
      </w:pPr>
      <w:r>
        <w:t xml:space="preserve">acronyms</w:t>
      </w:r>
    </w:p>
    <w:p>
      <w:pPr>
        <w:pStyle w:val="BodyText"/>
      </w:pPr>
      <w:r>
        <w:t xml:space="preserve">Item:Q1032</w:t>
      </w:r>
    </w:p>
    <w:p>
      <w:pPr>
        <w:pStyle w:val="BodyText"/>
      </w:pPr>
      <w:r>
        <w:t xml:space="preserve">AVHRR</w:t>
      </w:r>
    </w:p>
    <w:p>
      <w:pPr>
        <w:pStyle w:val="BodyText"/>
      </w:pPr>
      <w:r>
        <w:t xml:space="preserve">Advanced Very High Resolution Radiometer</w:t>
      </w:r>
    </w:p>
    <w:p>
      <w:pPr>
        <w:pStyle w:val="BodyText"/>
      </w:pPr>
      <w:r>
        <w:t xml:space="preserve">acronyms</w:t>
      </w:r>
    </w:p>
    <w:p>
      <w:pPr>
        <w:pStyle w:val="BodyText"/>
      </w:pPr>
      <w:r>
        <w:t xml:space="preserve">Item:Q1033</w:t>
      </w:r>
    </w:p>
    <w:p>
      <w:pPr>
        <w:pStyle w:val="BodyText"/>
      </w:pPr>
      <w:r>
        <w:t xml:space="preserve">AZM</w:t>
      </w:r>
    </w:p>
    <w:p>
      <w:pPr>
        <w:pStyle w:val="BodyText"/>
      </w:pPr>
      <w:r>
        <w:t xml:space="preserve">Atlantic Zonal Modes</w:t>
      </w:r>
    </w:p>
    <w:p>
      <w:pPr>
        <w:pStyle w:val="BodyText"/>
      </w:pPr>
      <w:r>
        <w:t xml:space="preserve">acronyms</w:t>
      </w:r>
    </w:p>
    <w:p>
      <w:pPr>
        <w:pStyle w:val="BodyText"/>
      </w:pPr>
      <w:r>
        <w:t xml:space="preserve">Item:Q1034</w:t>
      </w:r>
    </w:p>
    <w:p>
      <w:pPr>
        <w:pStyle w:val="BodyText"/>
      </w:pPr>
      <w:r>
        <w:t xml:space="preserve">BAT</w:t>
      </w:r>
    </w:p>
    <w:p>
      <w:pPr>
        <w:pStyle w:val="BodyText"/>
      </w:pPr>
      <w:r>
        <w:t xml:space="preserve">best available technology</w:t>
      </w:r>
    </w:p>
    <w:p>
      <w:pPr>
        <w:pStyle w:val="BodyText"/>
      </w:pPr>
      <w:r>
        <w:t xml:space="preserve">acronyms</w:t>
      </w:r>
    </w:p>
    <w:p>
      <w:pPr>
        <w:pStyle w:val="BodyText"/>
      </w:pPr>
      <w:r>
        <w:t xml:space="preserve">Item:Q1035</w:t>
      </w:r>
    </w:p>
    <w:p>
      <w:pPr>
        <w:pStyle w:val="BodyText"/>
      </w:pPr>
      <w:r>
        <w:t xml:space="preserve">BAU</w:t>
      </w:r>
    </w:p>
    <w:p>
      <w:pPr>
        <w:pStyle w:val="BodyText"/>
      </w:pPr>
      <w:r>
        <w:t xml:space="preserve">Business-as-Usual</w:t>
      </w:r>
    </w:p>
    <w:p>
      <w:pPr>
        <w:pStyle w:val="BodyText"/>
      </w:pPr>
      <w:r>
        <w:t xml:space="preserve">acronyms</w:t>
      </w:r>
    </w:p>
    <w:p>
      <w:pPr>
        <w:pStyle w:val="BodyText"/>
      </w:pPr>
      <w:r>
        <w:t xml:space="preserve">Item:Q1036</w:t>
      </w:r>
    </w:p>
    <w:p>
      <w:pPr>
        <w:pStyle w:val="BodyText"/>
      </w:pPr>
      <w:r>
        <w:t xml:space="preserve">BC</w:t>
      </w:r>
    </w:p>
    <w:p>
      <w:pPr>
        <w:pStyle w:val="BodyText"/>
      </w:pPr>
      <w:r>
        <w:t xml:space="preserve">black carbon</w:t>
      </w:r>
    </w:p>
    <w:p>
      <w:pPr>
        <w:pStyle w:val="BodyText"/>
      </w:pPr>
      <w:r>
        <w:t xml:space="preserve">acronyms</w:t>
      </w:r>
    </w:p>
    <w:p>
      <w:pPr>
        <w:pStyle w:val="BodyText"/>
      </w:pPr>
      <w:r>
        <w:t xml:space="preserve">Item:Q1037</w:t>
      </w:r>
    </w:p>
    <w:p>
      <w:pPr>
        <w:pStyle w:val="BodyText"/>
      </w:pPr>
      <w:r>
        <w:t xml:space="preserve">BCA</w:t>
      </w:r>
    </w:p>
    <w:p>
      <w:pPr>
        <w:pStyle w:val="BodyText"/>
      </w:pPr>
      <w:r>
        <w:t xml:space="preserve">border carbon adjustment</w:t>
      </w:r>
    </w:p>
    <w:p>
      <w:pPr>
        <w:pStyle w:val="BodyText"/>
      </w:pPr>
      <w:r>
        <w:t xml:space="preserve">acronyms</w:t>
      </w:r>
    </w:p>
    <w:p>
      <w:pPr>
        <w:pStyle w:val="BodyText"/>
      </w:pPr>
      <w:r>
        <w:t xml:space="preserve">Item:Q1038</w:t>
      </w:r>
    </w:p>
    <w:p>
      <w:pPr>
        <w:pStyle w:val="BodyText"/>
      </w:pPr>
      <w:r>
        <w:t xml:space="preserve">BCE</w:t>
      </w:r>
    </w:p>
    <w:p>
      <w:pPr>
        <w:pStyle w:val="BodyText"/>
      </w:pPr>
      <w:r>
        <w:t xml:space="preserve">Before the Common Era</w:t>
      </w:r>
    </w:p>
    <w:p>
      <w:pPr>
        <w:pStyle w:val="BodyText"/>
      </w:pPr>
      <w:r>
        <w:t xml:space="preserve">acronyms</w:t>
      </w:r>
    </w:p>
    <w:p>
      <w:pPr>
        <w:pStyle w:val="BodyText"/>
      </w:pPr>
      <w:r>
        <w:t xml:space="preserve">Item:Q1039</w:t>
      </w:r>
    </w:p>
    <w:p>
      <w:pPr>
        <w:pStyle w:val="BodyText"/>
      </w:pPr>
      <w:r>
        <w:t xml:space="preserve">BCP</w:t>
      </w:r>
    </w:p>
    <w:p>
      <w:pPr>
        <w:pStyle w:val="BodyText"/>
      </w:pPr>
      <w:r>
        <w:t xml:space="preserve">biological carbon pump</w:t>
      </w:r>
    </w:p>
    <w:p>
      <w:pPr>
        <w:pStyle w:val="BodyText"/>
      </w:pPr>
      <w:r>
        <w:t xml:space="preserve">acronyms</w:t>
      </w:r>
    </w:p>
    <w:p>
      <w:pPr>
        <w:pStyle w:val="BodyText"/>
      </w:pPr>
      <w:r>
        <w:t xml:space="preserve">Item:Q104</w:t>
      </w:r>
    </w:p>
    <w:p>
      <w:pPr>
        <w:pStyle w:val="BodyText"/>
      </w:pPr>
      <w:r>
        <w:t xml:space="preserve">benthos</w:t>
      </w:r>
    </w:p>
    <w:p>
      <w:pPr>
        <w:pStyle w:val="BodyText"/>
      </w:pPr>
      <w:r>
        <w:t xml:space="preserve">Item:Q1040</w:t>
      </w:r>
    </w:p>
    <w:p>
      <w:pPr>
        <w:pStyle w:val="BodyText"/>
      </w:pPr>
      <w:r>
        <w:t xml:space="preserve">BDP</w:t>
      </w:r>
    </w:p>
    <w:p>
      <w:pPr>
        <w:pStyle w:val="BodyText"/>
      </w:pPr>
      <w:r>
        <w:t xml:space="preserve">The Bangladesh Delta Plan</w:t>
      </w:r>
    </w:p>
    <w:p>
      <w:pPr>
        <w:pStyle w:val="BodyText"/>
      </w:pPr>
      <w:r>
        <w:t xml:space="preserve">acronyms</w:t>
      </w:r>
    </w:p>
    <w:p>
      <w:pPr>
        <w:pStyle w:val="BodyText"/>
      </w:pPr>
      <w:r>
        <w:t xml:space="preserve">Item:Q1041</w:t>
      </w:r>
    </w:p>
    <w:p>
      <w:pPr>
        <w:pStyle w:val="BodyText"/>
      </w:pPr>
      <w:r>
        <w:t xml:space="preserve">BECCS</w:t>
      </w:r>
    </w:p>
    <w:p>
      <w:pPr>
        <w:pStyle w:val="BodyText"/>
      </w:pPr>
      <w:r>
        <w:t xml:space="preserve">Bioenergy with Carbon Dioxide Capture and Storage</w:t>
      </w:r>
    </w:p>
    <w:p>
      <w:pPr>
        <w:pStyle w:val="BodyText"/>
      </w:pPr>
      <w:r>
        <w:t xml:space="preserve">acronyms</w:t>
      </w:r>
    </w:p>
    <w:p>
      <w:pPr>
        <w:pStyle w:val="BodyText"/>
      </w:pPr>
      <w:r>
        <w:t xml:space="preserve">Item:Q1042</w:t>
      </w:r>
    </w:p>
    <w:p>
      <w:pPr>
        <w:pStyle w:val="BodyText"/>
      </w:pPr>
      <w:r>
        <w:t xml:space="preserve">BEES</w:t>
      </w:r>
    </w:p>
    <w:p>
      <w:pPr>
        <w:pStyle w:val="BodyText"/>
      </w:pPr>
      <w:r>
        <w:t xml:space="preserve">building energy efficiency standards</w:t>
      </w:r>
    </w:p>
    <w:p>
      <w:pPr>
        <w:pStyle w:val="BodyText"/>
      </w:pPr>
      <w:r>
        <w:t xml:space="preserve">acronyms</w:t>
      </w:r>
    </w:p>
    <w:p>
      <w:pPr>
        <w:pStyle w:val="BodyText"/>
      </w:pPr>
      <w:r>
        <w:t xml:space="preserve">Item:Q1043</w:t>
      </w:r>
    </w:p>
    <w:p>
      <w:pPr>
        <w:pStyle w:val="BodyText"/>
      </w:pPr>
      <w:r>
        <w:t xml:space="preserve">BEMS</w:t>
      </w:r>
    </w:p>
    <w:p>
      <w:pPr>
        <w:pStyle w:val="BodyText"/>
      </w:pPr>
      <w:r>
        <w:t xml:space="preserve">building energy management systems</w:t>
      </w:r>
    </w:p>
    <w:p>
      <w:pPr>
        <w:pStyle w:val="Body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Glosar</dc:title>
  <dc:creator>Team Co-Site</dc:creator>
  <cp:keywords/>
  <dcterms:created xsi:type="dcterms:W3CDTF">2024-07-23T11:55:12Z</dcterms:created>
  <dcterms:modified xsi:type="dcterms:W3CDTF">2024-07-23T11:55:12Z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