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p>
    <w:p>
      <w:pPr>
        <w:pStyle w:val="Author"/>
      </w:pPr>
      <w:r>
        <w:t xml:space="preserve">Team</w:t>
      </w:r>
      <w:r>
        <w:t xml:space="preserve"> </w:t>
      </w:r>
      <w:r>
        <w:t xml:space="preserve">OSL</w:t>
      </w:r>
    </w:p>
    <w:p>
      <w:pPr>
        <w:pStyle w:val="Date"/>
      </w:pPr>
      <w:r>
        <w:t xml:space="preserve">2024-07-16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An</w:t>
      </w:r>
      <w:r>
        <w:t xml:space="preserve"> </w:t>
      </w:r>
      <w:r>
        <w:t xml:space="preserve">‘</w:t>
      </w:r>
      <w:r>
        <w:t xml:space="preserve">Work in Progress</w:t>
      </w:r>
      <w:r>
        <w:t xml:space="preserve">’</w:t>
      </w:r>
      <w:r>
        <w:t xml:space="preserve"> </w:t>
      </w:r>
      <w:r>
        <w:t xml:space="preserve">(WIO) 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demo"/>
    <w:p>
      <w:pPr>
        <w:pStyle w:val="Heading1"/>
      </w:pPr>
      <w:r>
        <w:t xml:space="preserve">1. Co-Site Demo</w:t>
      </w:r>
    </w:p>
    <w:p>
      <w:pPr>
        <w:pStyle w:val="FirstParagraph"/>
      </w:pPr>
      <w:r>
        <w:t xml:space="preserve">ID</w:t>
      </w:r>
    </w:p>
    <w:p>
      <w:pPr>
        <w:pStyle w:val="BodyText"/>
      </w:pPr>
      <w:r>
        <w:t xml:space="preserve">Term</w:t>
      </w:r>
    </w:p>
    <w:p>
      <w:pPr>
        <w:pStyle w:val="BodyText"/>
      </w:pPr>
      <w:r>
        <w:t xml:space="preserve">Definition</w:t>
      </w:r>
    </w:p>
    <w:p>
      <w:pPr>
        <w:pStyle w:val="BodyText"/>
      </w:pPr>
      <w:r>
        <w:t xml:space="preserve">SubCategory Of</w:t>
      </w:r>
    </w:p>
    <w:p>
      <w:pPr>
        <w:pStyle w:val="BodyText"/>
      </w:pPr>
      <w:r>
        <w:t xml:space="preserve">Item:Q10</w:t>
      </w:r>
    </w:p>
    <w:p>
      <w:pPr>
        <w:pStyle w:val="BodyText"/>
      </w:pPr>
      <w:r>
        <w:t xml:space="preserve">more likely than not</w:t>
      </w:r>
    </w:p>
    <w:p>
      <w:pPr>
        <w:pStyle w:val="BlockText"/>
      </w:pPr>
      <w:r>
        <w:t xml:space="preserve">50–100% probability (Indicates the assessed likelihood of an outcome or a result)</w:t>
      </w:r>
    </w:p>
    <w:p>
      <w:pPr>
        <w:pStyle w:val="BlockText"/>
      </w:pPr>
      <w:r>
        <w:t xml:space="preserve">qualifiers</w:t>
      </w:r>
    </w:p>
    <w:p>
      <w:pPr>
        <w:pStyle w:val="BlockText"/>
      </w:pPr>
      <w:r>
        <w:t xml:space="preserve">Item:Q100</w:t>
      </w:r>
    </w:p>
    <w:p>
      <w:pPr>
        <w:pStyle w:val="BlockText"/>
      </w:pPr>
      <w:r>
        <w:t xml:space="preserve">biochemical oxygen demand</w:t>
      </w:r>
    </w:p>
    <w:p>
      <w:pPr>
        <w:pStyle w:val="BlockText"/>
      </w:pPr>
      <w:r>
        <w:t xml:space="preserve">The amount of oxygen required to decompose organic material in water, an indicator of water quality.</w:t>
      </w:r>
    </w:p>
    <w:p>
      <w:pPr>
        <w:pStyle w:val="BlockText"/>
      </w:pPr>
      <w:r>
        <w:t xml:space="preserve">terms</w:t>
      </w:r>
    </w:p>
    <w:p>
      <w:pPr>
        <w:pStyle w:val="BlockText"/>
      </w:pPr>
      <w:r>
        <w:t xml:space="preserve">Item:Q1000</w:t>
      </w:r>
    </w:p>
    <w:p>
      <w:pPr>
        <w:pStyle w:val="BlockText"/>
      </w:pPr>
      <w:r>
        <w:t xml:space="preserve">AQ</w:t>
      </w:r>
    </w:p>
    <w:p>
      <w:pPr>
        <w:pStyle w:val="BlockText"/>
      </w:pPr>
      <w:r>
        <w:t xml:space="preserve">air quality</w:t>
      </w:r>
    </w:p>
    <w:p>
      <w:pPr>
        <w:pStyle w:val="BlockText"/>
      </w:pPr>
      <w:r>
        <w:t xml:space="preserve">acronyms</w:t>
      </w:r>
    </w:p>
    <w:p>
      <w:pPr>
        <w:pStyle w:val="BlockText"/>
      </w:pPr>
      <w:r>
        <w:t xml:space="preserve">Item:Q1001</w:t>
      </w:r>
    </w:p>
    <w:p>
      <w:pPr>
        <w:pStyle w:val="BlockText"/>
      </w:pPr>
      <w:r>
        <w:t xml:space="preserve">AR4</w:t>
      </w:r>
    </w:p>
    <w:p>
      <w:pPr>
        <w:pStyle w:val="BlockText"/>
      </w:pPr>
      <w:r>
        <w:t xml:space="preserve">Fourth Assessment Report of the Intergovernmental Panel on Climate Change</w:t>
      </w:r>
    </w:p>
    <w:p>
      <w:pPr>
        <w:pStyle w:val="BlockText"/>
      </w:pPr>
      <w:r>
        <w:t xml:space="preserve">acronyms</w:t>
      </w:r>
    </w:p>
    <w:p>
      <w:pPr>
        <w:pStyle w:val="BlockText"/>
      </w:pPr>
      <w:r>
        <w:t xml:space="preserve">Item:Q1002</w:t>
      </w:r>
    </w:p>
    <w:p>
      <w:pPr>
        <w:pStyle w:val="BlockText"/>
      </w:pPr>
      <w:r>
        <w:t xml:space="preserve">AR5</w:t>
      </w:r>
    </w:p>
    <w:p>
      <w:pPr>
        <w:pStyle w:val="BlockText"/>
      </w:pPr>
      <w:r>
        <w:t xml:space="preserve">Fifth Assessment Report of the Intergovernmental Panel on Climate Change</w:t>
      </w:r>
    </w:p>
    <w:p>
      <w:pPr>
        <w:pStyle w:val="BlockText"/>
      </w:pPr>
      <w:r>
        <w:t xml:space="preserve">acronyms</w:t>
      </w:r>
    </w:p>
    <w:p>
      <w:pPr>
        <w:pStyle w:val="BlockText"/>
      </w:pPr>
      <w:r>
        <w:t xml:space="preserve">Item:Q1003</w:t>
      </w:r>
    </w:p>
    <w:p>
      <w:pPr>
        <w:pStyle w:val="BlockText"/>
      </w:pPr>
      <w:r>
        <w:t xml:space="preserve">AR6</w:t>
      </w:r>
    </w:p>
    <w:p>
      <w:pPr>
        <w:pStyle w:val="BlockText"/>
      </w:pPr>
      <w:r>
        <w:t xml:space="preserve">Sixth Assessment Report of the Intergovernmental Panel on Climate Change</w:t>
      </w:r>
    </w:p>
    <w:p>
      <w:pPr>
        <w:pStyle w:val="BlockText"/>
      </w:pPr>
      <w:r>
        <w:t xml:space="preserve">acronyms</w:t>
      </w:r>
    </w:p>
    <w:p>
      <w:pPr>
        <w:pStyle w:val="BlockText"/>
      </w:pPr>
      <w:r>
        <w:t xml:space="preserve">Item:Q1004</w:t>
      </w:r>
    </w:p>
    <w:p>
      <w:pPr>
        <w:pStyle w:val="BlockText"/>
      </w:pPr>
      <w:r>
        <w:t xml:space="preserve">AR7</w:t>
      </w:r>
    </w:p>
    <w:p>
      <w:pPr>
        <w:pStyle w:val="BlockText"/>
      </w:pPr>
      <w:r>
        <w:t xml:space="preserve">Seventh Assessment Cycle of the Intergovernmental Panel on Climate Change</w:t>
      </w:r>
    </w:p>
    <w:p>
      <w:pPr>
        <w:pStyle w:val="BlockText"/>
      </w:pPr>
      <w:r>
        <w:t xml:space="preserve">acronyms</w:t>
      </w:r>
    </w:p>
    <w:p>
      <w:pPr>
        <w:pStyle w:val="BlockText"/>
      </w:pPr>
      <w:r>
        <w:t xml:space="preserve">Item:Q1005</w:t>
      </w:r>
    </w:p>
    <w:p>
      <w:pPr>
        <w:pStyle w:val="BlockText"/>
      </w:pPr>
      <w:r>
        <w:t xml:space="preserve">ARA</w:t>
      </w:r>
    </w:p>
    <w:p>
      <w:pPr>
        <w:pStyle w:val="BlockText"/>
      </w:pPr>
      <w:r>
        <w:t xml:space="preserve">Arab Region of Asia</w:t>
      </w:r>
    </w:p>
    <w:p>
      <w:pPr>
        <w:pStyle w:val="BlockText"/>
      </w:pPr>
      <w:r>
        <w:t xml:space="preserve">acronyms</w:t>
      </w:r>
    </w:p>
    <w:p>
      <w:pPr>
        <w:pStyle w:val="BlockText"/>
      </w:pPr>
      <w:r>
        <w:t xml:space="preserve">Item:Q1006</w:t>
      </w:r>
    </w:p>
    <w:p>
      <w:pPr>
        <w:pStyle w:val="BlockText"/>
      </w:pPr>
      <w:r>
        <w:t xml:space="preserve">ARC</w:t>
      </w:r>
    </w:p>
    <w:p>
      <w:pPr>
        <w:pStyle w:val="BlockText"/>
      </w:pPr>
      <w:r>
        <w:t xml:space="preserve">African Risk Capacity</w:t>
      </w:r>
    </w:p>
    <w:p>
      <w:pPr>
        <w:pStyle w:val="BlockText"/>
      </w:pPr>
      <w:r>
        <w:t xml:space="preserve">acronyms</w:t>
      </w:r>
    </w:p>
    <w:p>
      <w:pPr>
        <w:pStyle w:val="BlockText"/>
      </w:pPr>
      <w:r>
        <w:t xml:space="preserve">Item:Q1007</w:t>
      </w:r>
    </w:p>
    <w:p>
      <w:pPr>
        <w:pStyle w:val="BlockText"/>
      </w:pPr>
      <w:r>
        <w:t xml:space="preserve">ARO</w:t>
      </w:r>
    </w:p>
    <w:p>
      <w:pPr>
        <w:pStyle w:val="BlockText"/>
      </w:pPr>
      <w:r>
        <w:t xml:space="preserve">Arctic Ocean</w:t>
      </w:r>
    </w:p>
    <w:p>
      <w:pPr>
        <w:pStyle w:val="BlockText"/>
      </w:pPr>
      <w:r>
        <w:t xml:space="preserve">acronyms</w:t>
      </w:r>
    </w:p>
    <w:p>
      <w:pPr>
        <w:pStyle w:val="BlockText"/>
      </w:pPr>
      <w:r>
        <w:t xml:space="preserve">Item:Q1008</w:t>
      </w:r>
    </w:p>
    <w:p>
      <w:pPr>
        <w:pStyle w:val="BlockText"/>
      </w:pPr>
      <w:r>
        <w:t xml:space="preserve">ARP</w:t>
      </w:r>
    </w:p>
    <w:p>
      <w:pPr>
        <w:pStyle w:val="BlockText"/>
      </w:pPr>
      <w:r>
        <w:t xml:space="preserve">Arabian Peninsula</w:t>
      </w:r>
    </w:p>
    <w:p>
      <w:pPr>
        <w:pStyle w:val="BlockText"/>
      </w:pPr>
      <w:r>
        <w:t xml:space="preserve">acronyms</w:t>
      </w:r>
    </w:p>
    <w:p>
      <w:pPr>
        <w:pStyle w:val="BlockText"/>
      </w:pPr>
      <w:r>
        <w:t xml:space="preserve">Item:Q1009</w:t>
      </w:r>
    </w:p>
    <w:p>
      <w:pPr>
        <w:pStyle w:val="BlockText"/>
      </w:pPr>
      <w:r>
        <w:t xml:space="preserve">ARPA-E</w:t>
      </w:r>
    </w:p>
    <w:p>
      <w:pPr>
        <w:pStyle w:val="BlockText"/>
      </w:pPr>
      <w:r>
        <w:t xml:space="preserve">Advanced Research Projects Agency-Energy</w:t>
      </w:r>
    </w:p>
    <w:p>
      <w:pPr>
        <w:pStyle w:val="BlockText"/>
      </w:pPr>
      <w:r>
        <w:t xml:space="preserve">acronyms</w:t>
      </w:r>
    </w:p>
    <w:p>
      <w:pPr>
        <w:pStyle w:val="BlockText"/>
      </w:pPr>
      <w:r>
        <w:t xml:space="preserve">Item:Q101</w:t>
      </w:r>
    </w:p>
    <w:p>
      <w:pPr>
        <w:pStyle w:val="BlockText"/>
      </w:pPr>
      <w:r>
        <w:t xml:space="preserve">biodiversity</w:t>
      </w:r>
    </w:p>
    <w:p>
      <w:pPr>
        <w:pStyle w:val="BlockText"/>
      </w:pPr>
      <w:r>
        <w:t xml:space="preserve">The variety of life forms within an ecosystem, encompassing genetic, species, and ecosystem diversity.</w:t>
      </w:r>
    </w:p>
    <w:p>
      <w:pPr>
        <w:pStyle w:val="BlockText"/>
      </w:pPr>
      <w:r>
        <w:t xml:space="preserve">Item:Q1010</w:t>
      </w:r>
    </w:p>
    <w:p>
      <w:pPr>
        <w:pStyle w:val="BlockText"/>
      </w:pPr>
      <w:r>
        <w:t xml:space="preserve">ARS</w:t>
      </w:r>
    </w:p>
    <w:p>
      <w:pPr>
        <w:pStyle w:val="BlockText"/>
      </w:pPr>
      <w:r>
        <w:t xml:space="preserve">Arabian Sea</w:t>
      </w:r>
    </w:p>
    <w:p>
      <w:pPr>
        <w:pStyle w:val="BlockText"/>
      </w:pPr>
      <w:r>
        <w:t xml:space="preserve">acronyms</w:t>
      </w:r>
    </w:p>
    <w:p>
      <w:pPr>
        <w:pStyle w:val="BlockText"/>
      </w:pPr>
      <w:r>
        <w:t xml:space="preserve">Item:Q1011</w:t>
      </w:r>
    </w:p>
    <w:p>
      <w:pPr>
        <w:pStyle w:val="BlockText"/>
      </w:pPr>
      <w:r>
        <w:t xml:space="preserve">Art.</w:t>
      </w:r>
    </w:p>
    <w:p>
      <w:pPr>
        <w:pStyle w:val="BlockText"/>
      </w:pPr>
      <w:r>
        <w:t xml:space="preserve">Article (e.g., of the UNFCCC),</w:t>
      </w:r>
    </w:p>
    <w:p>
      <w:pPr>
        <w:pStyle w:val="BlockText"/>
      </w:pPr>
      <w:r>
        <w:t xml:space="preserve">acronyms</w:t>
      </w:r>
    </w:p>
    <w:p>
      <w:pPr>
        <w:pStyle w:val="BlockText"/>
      </w:pPr>
      <w:r>
        <w:t xml:space="preserve">Item:Q1012</w:t>
      </w:r>
    </w:p>
    <w:p>
      <w:pPr>
        <w:pStyle w:val="BlockText"/>
      </w:pPr>
      <w:r>
        <w:t xml:space="preserve">ASAP</w:t>
      </w:r>
    </w:p>
    <w:p>
      <w:pPr>
        <w:pStyle w:val="BlockText"/>
      </w:pPr>
      <w:r>
        <w:t xml:space="preserve">Adaptation for Smallholder Agriculture Programme</w:t>
      </w:r>
    </w:p>
    <w:p>
      <w:pPr>
        <w:pStyle w:val="BlockText"/>
      </w:pPr>
      <w:r>
        <w:t xml:space="preserve">acronyms</w:t>
      </w:r>
    </w:p>
    <w:p>
      <w:pPr>
        <w:pStyle w:val="BlockText"/>
      </w:pPr>
      <w:r>
        <w:t xml:space="preserve">Item:Q1013</w:t>
      </w:r>
    </w:p>
    <w:p>
      <w:pPr>
        <w:pStyle w:val="BlockText"/>
      </w:pPr>
      <w:r>
        <w:t xml:space="preserve">ASBEC</w:t>
      </w:r>
    </w:p>
    <w:p>
      <w:pPr>
        <w:pStyle w:val="BlockText"/>
      </w:pPr>
      <w:r>
        <w:t xml:space="preserve">Australian Sustainable Built Environment Council</w:t>
      </w:r>
    </w:p>
    <w:p>
      <w:pPr>
        <w:pStyle w:val="BlockText"/>
      </w:pPr>
      <w:r>
        <w:t xml:space="preserve">acronyms</w:t>
      </w:r>
    </w:p>
    <w:p>
      <w:pPr>
        <w:pStyle w:val="BlockText"/>
      </w:pPr>
      <w:r>
        <w:t xml:space="preserve">Item:Q1014</w:t>
      </w:r>
    </w:p>
    <w:p>
      <w:pPr>
        <w:pStyle w:val="BlockText"/>
      </w:pPr>
      <w:r>
        <w:t xml:space="preserve">ASCM</w:t>
      </w:r>
    </w:p>
    <w:p>
      <w:pPr>
        <w:pStyle w:val="BlockText"/>
      </w:pPr>
      <w:r>
        <w:t xml:space="preserve">Agreement on Subsidies and Countervailing Measures</w:t>
      </w:r>
    </w:p>
    <w:p>
      <w:pPr>
        <w:pStyle w:val="BlockText"/>
      </w:pPr>
      <w:r>
        <w:t xml:space="preserve">acronyms</w:t>
      </w:r>
    </w:p>
    <w:p>
      <w:pPr>
        <w:pStyle w:val="BlockText"/>
      </w:pPr>
      <w:r>
        <w:t xml:space="preserve">Item:Q1015</w:t>
      </w:r>
    </w:p>
    <w:p>
      <w:pPr>
        <w:pStyle w:val="BlockText"/>
      </w:pPr>
      <w:r>
        <w:t xml:space="preserve">ASE</w:t>
      </w:r>
    </w:p>
    <w:p>
      <w:pPr>
        <w:pStyle w:val="BlockText"/>
      </w:pPr>
      <w:r>
        <w:t xml:space="preserve">Amundsen Sea Embayment</w:t>
      </w:r>
    </w:p>
    <w:p>
      <w:pPr>
        <w:pStyle w:val="BlockText"/>
      </w:pPr>
      <w:r>
        <w:t xml:space="preserve">acronyms</w:t>
      </w:r>
    </w:p>
    <w:p>
      <w:pPr>
        <w:pStyle w:val="BlockText"/>
      </w:pPr>
      <w:r>
        <w:t xml:space="preserve">Item:Q1016</w:t>
      </w:r>
    </w:p>
    <w:p>
      <w:pPr>
        <w:pStyle w:val="BlockText"/>
      </w:pPr>
      <w:r>
        <w:t xml:space="preserve">ASEAN</w:t>
      </w:r>
    </w:p>
    <w:p>
      <w:pPr>
        <w:pStyle w:val="BlockText"/>
      </w:pPr>
      <w:r>
        <w:t xml:space="preserve">Association of Southeast Asian Nations</w:t>
      </w:r>
    </w:p>
    <w:p>
      <w:pPr>
        <w:pStyle w:val="BlockText"/>
      </w:pPr>
      <w:r>
        <w:t xml:space="preserve">acronyms</w:t>
      </w:r>
    </w:p>
    <w:p>
      <w:pPr>
        <w:pStyle w:val="BlockText"/>
      </w:pPr>
      <w:r>
        <w:t xml:space="preserve">Item:Q1017</w:t>
      </w:r>
    </w:p>
    <w:p>
      <w:pPr>
        <w:pStyle w:val="BlockText"/>
      </w:pPr>
      <w:r>
        <w:t xml:space="preserve">ASFI</w:t>
      </w:r>
    </w:p>
    <w:p>
      <w:pPr>
        <w:pStyle w:val="BlockText"/>
      </w:pPr>
      <w:r>
        <w:t xml:space="preserve">Australian Sustainable Finance Initiative</w:t>
      </w:r>
    </w:p>
    <w:p>
      <w:pPr>
        <w:pStyle w:val="BlockText"/>
      </w:pPr>
      <w:r>
        <w:t xml:space="preserve">acronyms</w:t>
      </w:r>
    </w:p>
    <w:p>
      <w:pPr>
        <w:pStyle w:val="BlockText"/>
      </w:pPr>
      <w:r>
        <w:t xml:space="preserve">Item:Q1018</w:t>
      </w:r>
    </w:p>
    <w:p>
      <w:pPr>
        <w:pStyle w:val="BlockText"/>
      </w:pPr>
      <w:r>
        <w:t xml:space="preserve">ASI</w:t>
      </w:r>
    </w:p>
    <w:p>
      <w:pPr>
        <w:pStyle w:val="BlockText"/>
      </w:pPr>
      <w:r>
        <w:t xml:space="preserve">Avoid-Shift-Improve</w:t>
      </w:r>
    </w:p>
    <w:p>
      <w:pPr>
        <w:pStyle w:val="BlockText"/>
      </w:pPr>
      <w:r>
        <w:t xml:space="preserve">acronyms</w:t>
      </w:r>
    </w:p>
    <w:p>
      <w:pPr>
        <w:pStyle w:val="BlockText"/>
      </w:pPr>
      <w:r>
        <w:t xml:space="preserve">Item:Q1019</w:t>
      </w:r>
    </w:p>
    <w:p>
      <w:pPr>
        <w:pStyle w:val="BlockText"/>
      </w:pPr>
      <w:r>
        <w:t xml:space="preserve">ASK</w:t>
      </w:r>
    </w:p>
    <w:p>
      <w:pPr>
        <w:pStyle w:val="BlockText"/>
      </w:pPr>
      <w:r>
        <w:t xml:space="preserve">available seat kilometres</w:t>
      </w:r>
    </w:p>
    <w:p>
      <w:pPr>
        <w:pStyle w:val="BlockText"/>
      </w:pPr>
      <w:r>
        <w:t xml:space="preserve">acronyms</w:t>
      </w:r>
    </w:p>
    <w:p>
      <w:pPr>
        <w:pStyle w:val="BlockText"/>
      </w:pPr>
      <w:r>
        <w:t xml:space="preserve">Item:Q102</w:t>
      </w:r>
    </w:p>
    <w:p>
      <w:pPr>
        <w:pStyle w:val="BlockText"/>
      </w:pPr>
      <w:r>
        <w:t xml:space="preserve">biodiversity hotspots</w:t>
      </w:r>
    </w:p>
    <w:p>
      <w:pPr>
        <w:pStyle w:val="BlockText"/>
      </w:pPr>
      <w:r>
        <w:t xml:space="preserve">Regions with exceptionally high levels of biodiversity that are under threat from human activities.</w:t>
      </w:r>
    </w:p>
    <w:p>
      <w:pPr>
        <w:pStyle w:val="BlockText"/>
      </w:pPr>
      <w:r>
        <w:t xml:space="preserve">Item:Q1020</w:t>
      </w:r>
    </w:p>
    <w:p>
      <w:pPr>
        <w:pStyle w:val="BlockText"/>
      </w:pPr>
      <w:r>
        <w:t xml:space="preserve">ASP</w:t>
      </w:r>
    </w:p>
    <w:p>
      <w:pPr>
        <w:pStyle w:val="BlockText"/>
      </w:pPr>
      <w:r>
        <w:t xml:space="preserve">Adaptive Social Protection</w:t>
      </w:r>
    </w:p>
    <w:p>
      <w:pPr>
        <w:pStyle w:val="BlockText"/>
      </w:pPr>
      <w:r>
        <w:t xml:space="preserve">acronyms</w:t>
      </w:r>
    </w:p>
    <w:p>
      <w:pPr>
        <w:pStyle w:val="BlockText"/>
      </w:pPr>
      <w:r>
        <w:t xml:space="preserve">Item:Q1021</w:t>
      </w:r>
    </w:p>
    <w:p>
      <w:pPr>
        <w:pStyle w:val="BlockText"/>
      </w:pPr>
      <w:r>
        <w:t xml:space="preserve">ATLAS</w:t>
      </w:r>
    </w:p>
    <w:p>
      <w:pPr>
        <w:pStyle w:val="BlockText"/>
      </w:pPr>
      <w:r>
        <w:t xml:space="preserve">Adaptation Thought Leadership and Assessments</w:t>
      </w:r>
    </w:p>
    <w:p>
      <w:pPr>
        <w:pStyle w:val="BlockText"/>
      </w:pPr>
      <w:r>
        <w:t xml:space="preserve">acronyms</w:t>
      </w:r>
    </w:p>
    <w:p>
      <w:pPr>
        <w:pStyle w:val="BlockText"/>
      </w:pPr>
      <w:r>
        <w:t xml:space="preserve">Item:Q1022</w:t>
      </w:r>
    </w:p>
    <w:p>
      <w:pPr>
        <w:pStyle w:val="BlockText"/>
      </w:pPr>
      <w:r>
        <w:t xml:space="preserve">AUC</w:t>
      </w:r>
    </w:p>
    <w:p>
      <w:pPr>
        <w:pStyle w:val="BlockText"/>
      </w:pPr>
      <w:r>
        <w:t xml:space="preserve">Area under the Curve</w:t>
      </w:r>
    </w:p>
    <w:p>
      <w:pPr>
        <w:pStyle w:val="BlockText"/>
      </w:pPr>
      <w:r>
        <w:t xml:space="preserve">acronyms</w:t>
      </w:r>
    </w:p>
    <w:p>
      <w:pPr>
        <w:pStyle w:val="BlockText"/>
      </w:pPr>
      <w:r>
        <w:t xml:space="preserve">Item:Q1023</w:t>
      </w:r>
    </w:p>
    <w:p>
      <w:pPr>
        <w:pStyle w:val="BlockText"/>
      </w:pPr>
      <w:r>
        <w:t xml:space="preserve">AUM</w:t>
      </w:r>
    </w:p>
    <w:p>
      <w:pPr>
        <w:pStyle w:val="BlockText"/>
      </w:pPr>
      <w:r>
        <w:t xml:space="preserve">assets under management</w:t>
      </w:r>
    </w:p>
    <w:p>
      <w:pPr>
        <w:pStyle w:val="BlockText"/>
      </w:pPr>
      <w:r>
        <w:t xml:space="preserve">acronyms</w:t>
      </w:r>
    </w:p>
    <w:p>
      <w:pPr>
        <w:pStyle w:val="BlockText"/>
      </w:pPr>
      <w:r>
        <w:t xml:space="preserve">Item:Q1024</w:t>
      </w:r>
    </w:p>
    <w:p>
      <w:pPr>
        <w:pStyle w:val="BlockText"/>
      </w:pPr>
      <w:r>
        <w:t xml:space="preserve">AUP</w:t>
      </w:r>
    </w:p>
    <w:p>
      <w:pPr>
        <w:pStyle w:val="BlockText"/>
      </w:pPr>
      <w:r>
        <w:t xml:space="preserve">Auckland Unitary Plan</w:t>
      </w:r>
    </w:p>
    <w:p>
      <w:pPr>
        <w:pStyle w:val="BlockText"/>
      </w:pPr>
      <w:r>
        <w:t xml:space="preserve">acronyms</w:t>
      </w:r>
    </w:p>
    <w:p>
      <w:pPr>
        <w:pStyle w:val="BlockText"/>
      </w:pPr>
      <w:r>
        <w:t xml:space="preserve">Item:Q1025</w:t>
      </w:r>
    </w:p>
    <w:p>
      <w:pPr>
        <w:pStyle w:val="BlockText"/>
      </w:pPr>
      <w:r>
        <w:t xml:space="preserve">AUS</w:t>
      </w:r>
    </w:p>
    <w:p>
      <w:pPr>
        <w:pStyle w:val="BlockText"/>
      </w:pPr>
      <w:r>
        <w:t xml:space="preserve">Australasia</w:t>
      </w:r>
    </w:p>
    <w:p>
      <w:pPr>
        <w:pStyle w:val="BlockText"/>
      </w:pPr>
      <w:r>
        <w:t xml:space="preserve">acronyms</w:t>
      </w:r>
    </w:p>
    <w:p>
      <w:pPr>
        <w:pStyle w:val="BlockText"/>
      </w:pPr>
      <w:r>
        <w:t xml:space="preserve">Item:Q1026</w:t>
      </w:r>
    </w:p>
    <w:p>
      <w:pPr>
        <w:pStyle w:val="BlockText"/>
      </w:pPr>
      <w:r>
        <w:t xml:space="preserve">AusMCM</w:t>
      </w:r>
    </w:p>
    <w:p>
      <w:pPr>
        <w:pStyle w:val="BlockText"/>
      </w:pPr>
      <w:r>
        <w:t xml:space="preserve">Australian–Maritime Continent monsoon</w:t>
      </w:r>
    </w:p>
    <w:p>
      <w:pPr>
        <w:pStyle w:val="BlockText"/>
      </w:pPr>
      <w:r>
        <w:t xml:space="preserve">acronyms</w:t>
      </w:r>
    </w:p>
    <w:p>
      <w:pPr>
        <w:pStyle w:val="BlockText"/>
      </w:pPr>
      <w:r>
        <w:t xml:space="preserve">Item:Q1027</w:t>
      </w:r>
    </w:p>
    <w:p>
      <w:pPr>
        <w:pStyle w:val="BlockText"/>
      </w:pPr>
      <w:r>
        <w:t xml:space="preserve">AVHRR</w:t>
      </w:r>
    </w:p>
    <w:p>
      <w:pPr>
        <w:pStyle w:val="BlockText"/>
      </w:pPr>
      <w:r>
        <w:t xml:space="preserve">Advanced Very High Resolution Radiometer</w:t>
      </w:r>
    </w:p>
    <w:p>
      <w:pPr>
        <w:pStyle w:val="BlockText"/>
      </w:pPr>
      <w:r>
        <w:t xml:space="preserve">acronyms</w:t>
      </w:r>
    </w:p>
    <w:p>
      <w:pPr>
        <w:pStyle w:val="BlockText"/>
      </w:pPr>
      <w:r>
        <w:t xml:space="preserve">Item:Q1028</w:t>
      </w:r>
    </w:p>
    <w:p>
      <w:pPr>
        <w:pStyle w:val="BlockText"/>
      </w:pPr>
      <w:r>
        <w:t xml:space="preserve">AZM</w:t>
      </w:r>
    </w:p>
    <w:p>
      <w:pPr>
        <w:pStyle w:val="BlockText"/>
      </w:pPr>
      <w:r>
        <w:t xml:space="preserve">Atlantic Zonal Modes</w:t>
      </w:r>
    </w:p>
    <w:p>
      <w:pPr>
        <w:pStyle w:val="BlockText"/>
      </w:pPr>
      <w:r>
        <w:t xml:space="preserve">acronyms</w:t>
      </w:r>
    </w:p>
    <w:p>
      <w:pPr>
        <w:pStyle w:val="BlockText"/>
      </w:pPr>
      <w:r>
        <w:t xml:space="preserve">Item:Q1029</w:t>
      </w:r>
    </w:p>
    <w:p>
      <w:pPr>
        <w:pStyle w:val="BlockText"/>
      </w:pPr>
      <w:r>
        <w:t xml:space="preserve">BAT</w:t>
      </w:r>
    </w:p>
    <w:p>
      <w:pPr>
        <w:pStyle w:val="BlockText"/>
      </w:pPr>
      <w:r>
        <w:t xml:space="preserve">best available technology</w:t>
      </w:r>
    </w:p>
    <w:p>
      <w:pPr>
        <w:pStyle w:val="BlockText"/>
      </w:pPr>
      <w:r>
        <w:t xml:space="preserve">acronyms</w:t>
      </w:r>
    </w:p>
    <w:p>
      <w:pPr>
        <w:pStyle w:val="BlockText"/>
      </w:pPr>
      <w:r>
        <w:t xml:space="preserve">Item:Q103</w:t>
      </w:r>
    </w:p>
    <w:p>
      <w:pPr>
        <w:pStyle w:val="BlockText"/>
      </w:pPr>
      <w:r>
        <w:t xml:space="preserve">bioenergy</w:t>
      </w:r>
    </w:p>
    <w:p>
      <w:pPr>
        <w:pStyle w:val="BlockText"/>
      </w:pPr>
      <w:r>
        <w:t xml:space="preserve">Energy derived from biological sources, such as plants, which can be used as a renewable fuel.</w:t>
      </w:r>
    </w:p>
    <w:p>
      <w:pPr>
        <w:pStyle w:val="BlockText"/>
      </w:pPr>
      <w:r>
        <w:t xml:space="preserve">Item:Q1030</w:t>
      </w:r>
    </w:p>
    <w:p>
      <w:pPr>
        <w:pStyle w:val="BlockText"/>
      </w:pPr>
      <w:r>
        <w:t xml:space="preserve">BAU</w:t>
      </w:r>
    </w:p>
    <w:p>
      <w:pPr>
        <w:pStyle w:val="BlockText"/>
      </w:pPr>
      <w:r>
        <w:t xml:space="preserve">Business-as-Usual</w:t>
      </w:r>
    </w:p>
    <w:p>
      <w:pPr>
        <w:pStyle w:val="BlockText"/>
      </w:pPr>
      <w:r>
        <w:t xml:space="preserve">acronyms</w:t>
      </w:r>
    </w:p>
    <w:p>
      <w:pPr>
        <w:pStyle w:val="BlockText"/>
      </w:pPr>
      <w:r>
        <w:t xml:space="preserve">Item:Q1031</w:t>
      </w:r>
    </w:p>
    <w:p>
      <w:pPr>
        <w:pStyle w:val="BlockText"/>
      </w:pPr>
      <w:r>
        <w:t xml:space="preserve">BC</w:t>
      </w:r>
    </w:p>
    <w:p>
      <w:pPr>
        <w:pStyle w:val="BlockText"/>
      </w:pPr>
      <w:r>
        <w:t xml:space="preserve">black carbon</w:t>
      </w:r>
    </w:p>
    <w:p>
      <w:pPr>
        <w:pStyle w:val="BlockText"/>
      </w:pPr>
      <w:r>
        <w:t xml:space="preserve">acronyms</w:t>
      </w:r>
    </w:p>
    <w:p>
      <w:pPr>
        <w:pStyle w:val="BlockText"/>
      </w:pPr>
      <w:r>
        <w:t xml:space="preserve">Item:Q1032</w:t>
      </w:r>
    </w:p>
    <w:p>
      <w:pPr>
        <w:pStyle w:val="BlockText"/>
      </w:pPr>
      <w:r>
        <w:t xml:space="preserve">BCA</w:t>
      </w:r>
    </w:p>
    <w:p>
      <w:pPr>
        <w:pStyle w:val="BlockText"/>
      </w:pPr>
      <w:r>
        <w:t xml:space="preserve">border carbon adjustment</w:t>
      </w:r>
    </w:p>
    <w:p>
      <w:pPr>
        <w:pStyle w:val="BlockText"/>
      </w:pPr>
      <w:r>
        <w:t xml:space="preserve">acronyms</w:t>
      </w:r>
    </w:p>
    <w:p>
      <w:pPr>
        <w:pStyle w:val="BlockText"/>
      </w:pPr>
      <w:r>
        <w:t xml:space="preserve">Item:Q1033</w:t>
      </w:r>
    </w:p>
    <w:p>
      <w:pPr>
        <w:pStyle w:val="BlockText"/>
      </w:pPr>
      <w:r>
        <w:t xml:space="preserve">BCE</w:t>
      </w:r>
    </w:p>
    <w:p>
      <w:pPr>
        <w:pStyle w:val="BlockText"/>
      </w:pPr>
      <w:r>
        <w:t xml:space="preserve">Before the Common Era</w:t>
      </w:r>
    </w:p>
    <w:p>
      <w:pPr>
        <w:pStyle w:val="BlockText"/>
      </w:pPr>
      <w:r>
        <w:t xml:space="preserve">acronyms</w:t>
      </w:r>
    </w:p>
    <w:p>
      <w:pPr>
        <w:pStyle w:val="BlockText"/>
      </w:pPr>
      <w:r>
        <w:t xml:space="preserve">Item:Q1034</w:t>
      </w:r>
    </w:p>
    <w:p>
      <w:pPr>
        <w:pStyle w:val="BlockText"/>
      </w:pPr>
      <w:r>
        <w:t xml:space="preserve">BCP</w:t>
      </w:r>
    </w:p>
    <w:p>
      <w:pPr>
        <w:pStyle w:val="BlockText"/>
      </w:pPr>
      <w:r>
        <w:t xml:space="preserve">biological carbon pump</w:t>
      </w:r>
    </w:p>
    <w:p>
      <w:pPr>
        <w:pStyle w:val="BlockText"/>
      </w:pPr>
      <w:r>
        <w:t xml:space="preserve">acronyms</w:t>
      </w:r>
    </w:p>
    <w:p>
      <w:pPr>
        <w:pStyle w:val="BlockText"/>
      </w:pPr>
      <w:r>
        <w:t xml:space="preserve">Item:Q1035</w:t>
      </w:r>
    </w:p>
    <w:p>
      <w:pPr>
        <w:pStyle w:val="BlockText"/>
      </w:pPr>
      <w:r>
        <w:t xml:space="preserve">BDP</w:t>
      </w:r>
    </w:p>
    <w:p>
      <w:pPr>
        <w:pStyle w:val="BlockText"/>
      </w:pPr>
      <w:r>
        <w:t xml:space="preserve">The Bangladesh Delta Plan</w:t>
      </w:r>
    </w:p>
    <w:p>
      <w:pPr>
        <w:pStyle w:val="BlockText"/>
      </w:pPr>
      <w:r>
        <w:t xml:space="preserve">acronyms</w:t>
      </w:r>
    </w:p>
    <w:p>
      <w:pPr>
        <w:pStyle w:val="BlockText"/>
      </w:pPr>
      <w:r>
        <w:t xml:space="preserve">Item:Q1036</w:t>
      </w:r>
    </w:p>
    <w:p>
      <w:pPr>
        <w:pStyle w:val="BlockText"/>
      </w:pPr>
      <w:r>
        <w:t xml:space="preserve">BECCS</w:t>
      </w:r>
    </w:p>
    <w:p>
      <w:pPr>
        <w:pStyle w:val="BlockText"/>
      </w:pPr>
      <w:r>
        <w:t xml:space="preserve">Bioenergy with Carbon Dioxide Capture and Storage</w:t>
      </w:r>
    </w:p>
    <w:p>
      <w:pPr>
        <w:pStyle w:val="BlockText"/>
      </w:pPr>
      <w:r>
        <w:t xml:space="preserve">acronyms</w:t>
      </w:r>
    </w:p>
    <w:p>
      <w:pPr>
        <w:pStyle w:val="BlockText"/>
      </w:pPr>
      <w:r>
        <w:t xml:space="preserve">Item:Q1037</w:t>
      </w:r>
    </w:p>
    <w:p>
      <w:pPr>
        <w:pStyle w:val="BlockText"/>
      </w:pPr>
      <w:r>
        <w:t xml:space="preserve">BEES</w:t>
      </w:r>
    </w:p>
    <w:p>
      <w:pPr>
        <w:pStyle w:val="BlockText"/>
      </w:pPr>
      <w:r>
        <w:t xml:space="preserve">building energy efficiency standards</w:t>
      </w:r>
    </w:p>
    <w:p>
      <w:pPr>
        <w:pStyle w:val="BlockText"/>
      </w:pPr>
      <w:r>
        <w:t xml:space="preserve">acronyms</w:t>
      </w:r>
    </w:p>
    <w:p>
      <w:pPr>
        <w:pStyle w:val="BlockText"/>
      </w:pPr>
      <w:r>
        <w:t xml:space="preserve">Item:Q1038</w:t>
      </w:r>
    </w:p>
    <w:p>
      <w:pPr>
        <w:pStyle w:val="BlockText"/>
      </w:pPr>
      <w:r>
        <w:t xml:space="preserve">BEMS</w:t>
      </w:r>
    </w:p>
    <w:p>
      <w:pPr>
        <w:pStyle w:val="BlockText"/>
      </w:pPr>
      <w:r>
        <w:t xml:space="preserve">building energy management systems</w:t>
      </w:r>
    </w:p>
    <w:p>
      <w:pPr>
        <w:pStyle w:val="BlockText"/>
      </w:pPr>
      <w:r>
        <w:t xml:space="preserve">acronyms</w:t>
      </w:r>
    </w:p>
    <w:p>
      <w:pPr>
        <w:pStyle w:val="BlockText"/>
      </w:pPr>
      <w:r>
        <w:t xml:space="preserve">Item:Q1039</w:t>
      </w:r>
    </w:p>
    <w:p>
      <w:pPr>
        <w:pStyle w:val="BlockText"/>
      </w:pPr>
      <w:r>
        <w:t xml:space="preserve">BEV</w:t>
      </w:r>
    </w:p>
    <w:p>
      <w:pPr>
        <w:pStyle w:val="BlockText"/>
      </w:pPr>
      <w:r>
        <w:t xml:space="preserve">battery electric vehicle</w:t>
      </w:r>
    </w:p>
    <w:p>
      <w:pPr>
        <w:pStyle w:val="BlockText"/>
      </w:pPr>
      <w:r>
        <w:t xml:space="preserve">acronyms</w:t>
      </w:r>
    </w:p>
    <w:p>
      <w:pPr>
        <w:pStyle w:val="BlockText"/>
      </w:pPr>
      <w:r>
        <w:t xml:space="preserve">Item:Q104</w:t>
      </w:r>
    </w:p>
    <w:p>
      <w:pPr>
        <w:pStyle w:val="BlockText"/>
      </w:pPr>
      <w:r>
        <w:t xml:space="preserve">bioenergy with carbon dioxide capture and storage</w:t>
      </w:r>
    </w:p>
    <w:p>
      <w:pPr>
        <w:pStyle w:val="BlockText"/>
      </w:pPr>
      <w:r>
        <w:t xml:space="preserve">A technology that combines bioenergy production with the capture and storage of carbon dioxide emissions.</w:t>
      </w:r>
    </w:p>
    <w:p>
      <w:pPr>
        <w:pStyle w:val="BlockText"/>
      </w:pPr>
      <w:r>
        <w:t xml:space="preserve">Item:Q1040</w:t>
      </w:r>
    </w:p>
    <w:p>
      <w:pPr>
        <w:pStyle w:val="BlockText"/>
      </w:pPr>
      <w:r>
        <w:t xml:space="preserve">BF-BOF</w:t>
      </w:r>
    </w:p>
    <w:p>
      <w:pPr>
        <w:pStyle w:val="BlockText"/>
      </w:pPr>
      <w:r>
        <w:t xml:space="preserve">blast furnace-basic oxygen furnace</w:t>
      </w:r>
    </w:p>
    <w:p>
      <w:pPr>
        <w:pStyle w:val="BlockText"/>
      </w:pPr>
      <w:r>
        <w:t xml:space="preserve">acronyms</w:t>
      </w:r>
    </w:p>
    <w:p>
      <w:pPr>
        <w:pStyle w:val="BlockText"/>
      </w:pPr>
      <w:r>
        <w:t xml:space="preserve">Item:Q1041</w:t>
      </w:r>
    </w:p>
    <w:p>
      <w:pPr>
        <w:pStyle w:val="BlockText"/>
      </w:pPr>
      <w:r>
        <w:t xml:space="preserve">BFV</w:t>
      </w:r>
    </w:p>
    <w:p>
      <w:pPr>
        <w:pStyle w:val="BlockText"/>
      </w:pPr>
      <w:r>
        <w:t xml:space="preserve">Barmah Forest Virus</w:t>
      </w:r>
    </w:p>
    <w:p>
      <w:pPr>
        <w:pStyle w:val="BlockText"/>
      </w:pPr>
      <w:r>
        <w:t xml:space="preserve">acronyms</w:t>
      </w:r>
    </w:p>
    <w:p>
      <w:pPr>
        <w:pStyle w:val="BlockText"/>
      </w:pPr>
      <w:r>
        <w:t xml:space="preserve">Item:Q1042</w:t>
      </w:r>
    </w:p>
    <w:p>
      <w:pPr>
        <w:pStyle w:val="BlockText"/>
      </w:pPr>
      <w:r>
        <w:t xml:space="preserve">BIM</w:t>
      </w:r>
    </w:p>
    <w:p>
      <w:pPr>
        <w:pStyle w:val="BlockText"/>
      </w:pPr>
      <w:r>
        <w:t xml:space="preserve">Building Information Modelling</w:t>
      </w:r>
    </w:p>
    <w:p>
      <w:pPr>
        <w:pStyle w:val="BlockText"/>
      </w:pPr>
      <w:r>
        <w:t xml:space="preserve">acronyms</w:t>
      </w:r>
    </w:p>
    <w:p>
      <w:pPr>
        <w:pStyle w:val="BlockText"/>
      </w:pPr>
      <w:r>
        <w:t xml:space="preserve">Item:Q1043</w:t>
      </w:r>
    </w:p>
    <w:p>
      <w:pPr>
        <w:pStyle w:val="BlockText"/>
      </w:pPr>
      <w:r>
        <w:t xml:space="preserve">BIPV</w:t>
      </w:r>
    </w:p>
    <w:p>
      <w:pPr>
        <w:pStyle w:val="BlockText"/>
      </w:pPr>
      <w:r>
        <w:t xml:space="preserve">building-integrated photovoltaic</w:t>
      </w:r>
    </w:p>
    <w:p>
      <w:pPr>
        <w:pStyle w:val="BlockText"/>
      </w:pPr>
      <w:r>
        <w:t xml:space="preserve">acronyms</w:t>
      </w:r>
    </w:p>
    <w:bookmarkEnd w:id="25"/>
    <w:bookmarkStart w:id="186" w:name="climate-change-terms-epa"/>
    <w:p>
      <w:pPr>
        <w:pStyle w:val="Heading1"/>
      </w:pPr>
      <w:r>
        <w:t xml:space="preserve">2. Climate Change Terms: EPA</w:t>
      </w:r>
    </w:p>
    <w:bookmarkStart w:id="28" w:name="epa"/>
    <w:p>
      <w:pPr>
        <w:pStyle w:val="Heading2"/>
      </w:pPr>
      <w:r>
        <w:t xml:space="preserve">2.1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Heading2"/>
      </w:pPr>
      <w:r>
        <w:t xml:space="preserve">2.2 Terms</w:t>
      </w:r>
    </w:p>
    <w:bookmarkEnd w:id="29"/>
    <w:bookmarkStart w:id="30" w:name="year-flood-levels"/>
    <w:p>
      <w:pPr>
        <w:pStyle w:val="Heading2"/>
      </w:pPr>
      <w:r>
        <w:t xml:space="preserve">2.3 100-Year Flood Levels</w:t>
      </w:r>
    </w:p>
    <w:p>
      <w:pPr>
        <w:pStyle w:val="FirstParagraph"/>
      </w:pPr>
      <w:r>
        <w:t xml:space="preserve">Severe flood levels with a one-in-100 likelihood of occurring in any given year.</w:t>
      </w:r>
    </w:p>
    <w:bookmarkEnd w:id="30"/>
    <w:bookmarkStart w:id="31" w:name="abrupt-climate-change"/>
    <w:p>
      <w:pPr>
        <w:pStyle w:val="Heading2"/>
      </w:pPr>
      <w:r>
        <w:t xml:space="preserve">2.4 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Heading2"/>
      </w:pPr>
      <w:r>
        <w:t xml:space="preserve">2.5 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Heading2"/>
      </w:pPr>
      <w:r>
        <w:t xml:space="preserve">2.6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Heading2"/>
      </w:pPr>
      <w:r>
        <w:t xml:space="preserve">2.7 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Heading2"/>
      </w:pPr>
      <w:r>
        <w:t xml:space="preserve">2.8 Afforestation</w:t>
      </w:r>
    </w:p>
    <w:p>
      <w:pPr>
        <w:pStyle w:val="FirstParagraph"/>
      </w:pPr>
      <w:r>
        <w:t xml:space="preserve">Planting of new forests on lands that historically have not contained forests.</w:t>
      </w:r>
    </w:p>
    <w:bookmarkEnd w:id="35"/>
    <w:bookmarkStart w:id="36" w:name="albedo"/>
    <w:p>
      <w:pPr>
        <w:pStyle w:val="Heading2"/>
      </w:pPr>
      <w:r>
        <w:t xml:space="preserve">2.9 Albedo</w:t>
      </w:r>
    </w:p>
    <w:p>
      <w:pPr>
        <w:pStyle w:val="FirstParagraph"/>
      </w:pPr>
      <w:r>
        <w:t xml:space="preserve">The amount of solar radiation reflected from an object or surface, often expressed as a percentage.</w:t>
      </w:r>
    </w:p>
    <w:bookmarkEnd w:id="36"/>
    <w:bookmarkStart w:id="37" w:name="alternative-energy"/>
    <w:p>
      <w:pPr>
        <w:pStyle w:val="Heading2"/>
      </w:pPr>
      <w:r>
        <w:t xml:space="preserve">2.10 Alternative Energy</w:t>
      </w:r>
    </w:p>
    <w:p>
      <w:pPr>
        <w:pStyle w:val="FirstParagraph"/>
      </w:pPr>
      <w:r>
        <w:t xml:space="preserve">Energy derived from nontraditional sources (e.g., compressed natural gas, solar, hydroelectric, wind).</w:t>
      </w:r>
    </w:p>
    <w:bookmarkEnd w:id="37"/>
    <w:bookmarkStart w:id="38" w:name="annex-i-countriesparties"/>
    <w:p>
      <w:pPr>
        <w:pStyle w:val="Heading2"/>
      </w:pPr>
      <w:r>
        <w:t xml:space="preserve">2.11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Heading2"/>
      </w:pPr>
      <w:r>
        <w:t xml:space="preserve">2.12 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Heading2"/>
      </w:pPr>
      <w:r>
        <w:t xml:space="preserve">2.13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Heading2"/>
      </w:pPr>
      <w:r>
        <w:t xml:space="preserve">2.14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Heading2"/>
      </w:pPr>
      <w:r>
        <w:t xml:space="preserve">2.15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Heading2"/>
      </w:pPr>
      <w:r>
        <w:t xml:space="preserve">2.16 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Heading2"/>
      </w:pPr>
      <w:r>
        <w:t xml:space="preserve">2.17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Heading2"/>
      </w:pPr>
      <w:r>
        <w:t xml:space="preserve">2.18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Heading2"/>
      </w:pPr>
      <w:r>
        <w:t xml:space="preserve">2.19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Heading2"/>
      </w:pPr>
      <w:r>
        <w:t xml:space="preserve">2.20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Heading2"/>
      </w:pPr>
      <w:r>
        <w:t xml:space="preserve">2.21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Heading2"/>
      </w:pPr>
      <w:r>
        <w:t xml:space="preserve">2.22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Heading2"/>
      </w:pPr>
      <w:r>
        <w:t xml:space="preserve">2.23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Heading2"/>
      </w:pPr>
      <w:r>
        <w:t xml:space="preserve">2.24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Heading2"/>
      </w:pPr>
      <w:r>
        <w:t xml:space="preserve">2.25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Heading2"/>
      </w:pPr>
      <w:r>
        <w:t xml:space="preserve">2.26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Heading2"/>
      </w:pPr>
      <w:r>
        <w:t xml:space="preserve">2.27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Heading2"/>
      </w:pPr>
      <w:r>
        <w:t xml:space="preserve">2.28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Heading2"/>
      </w:pPr>
      <w:r>
        <w:t xml:space="preserve">2.29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Heading2"/>
      </w:pPr>
      <w:r>
        <w:t xml:space="preserve">2.30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Heading2"/>
      </w:pPr>
      <w:r>
        <w:t xml:space="preserve">2.31 Climate Feedback</w:t>
      </w:r>
    </w:p>
    <w:p>
      <w:pPr>
        <w:pStyle w:val="FirstParagraph"/>
      </w:pPr>
      <w:r>
        <w:t xml:space="preserve">A process that acts to amplify or reduce direct warming or cooling effects.</w:t>
      </w:r>
    </w:p>
    <w:bookmarkEnd w:id="58"/>
    <w:bookmarkStart w:id="59" w:name="climate-lag"/>
    <w:p>
      <w:pPr>
        <w:pStyle w:val="Heading2"/>
      </w:pPr>
      <w:r>
        <w:t xml:space="preserve">2.32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Heading2"/>
      </w:pPr>
      <w:r>
        <w:t xml:space="preserve">2.33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Heading2"/>
      </w:pPr>
      <w:r>
        <w:t xml:space="preserve">2.34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Heading2"/>
      </w:pPr>
      <w:r>
        <w:t xml:space="preserve">2.35 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Heading2"/>
      </w:pPr>
      <w:r>
        <w:t xml:space="preserve">2.36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Heading2"/>
      </w:pPr>
      <w:r>
        <w:t xml:space="preserve">2.37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Heading2"/>
      </w:pPr>
      <w:r>
        <w:t xml:space="preserve">2.38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Heading2"/>
      </w:pPr>
      <w:r>
        <w:t xml:space="preserve">2.39 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Heading2"/>
      </w:pPr>
      <w:r>
        <w:t xml:space="preserve">2.40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Heading2"/>
      </w:pPr>
      <w:r>
        <w:t xml:space="preserve">2.41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Heading2"/>
      </w:pPr>
      <w:r>
        <w:t xml:space="preserve">2.42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Heading2"/>
      </w:pPr>
      <w:r>
        <w:t xml:space="preserve">2.43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Heading2"/>
      </w:pPr>
      <w:r>
        <w:t xml:space="preserve">2.44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Heading2"/>
      </w:pPr>
      <w:r>
        <w:t xml:space="preserve">2.45 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Heading2"/>
      </w:pPr>
      <w:r>
        <w:t xml:space="preserve">2.46 Earth System</w:t>
      </w:r>
    </w:p>
    <w:bookmarkEnd w:id="73"/>
    <w:bookmarkStart w:id="74" w:name="eccentricity"/>
    <w:p>
      <w:pPr>
        <w:pStyle w:val="Heading2"/>
      </w:pPr>
      <w:r>
        <w:t xml:space="preserve">2.47 Eccentricity</w:t>
      </w:r>
    </w:p>
    <w:p>
      <w:pPr>
        <w:pStyle w:val="FirstParagraph"/>
      </w:pPr>
      <w:r>
        <w:t xml:space="preserve">The extent to which the Earth’s orbit around the Sun departs from a perfect circle.</w:t>
      </w:r>
    </w:p>
    <w:bookmarkEnd w:id="74"/>
    <w:bookmarkStart w:id="75" w:name="ecosystem"/>
    <w:p>
      <w:pPr>
        <w:pStyle w:val="Heading2"/>
      </w:pPr>
      <w:r>
        <w:t xml:space="preserve">2.48 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Heading2"/>
      </w:pPr>
      <w:r>
        <w:t xml:space="preserve">2.49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Heading2"/>
      </w:pPr>
      <w:r>
        <w:t xml:space="preserve">2.50 Emissions</w:t>
      </w:r>
    </w:p>
    <w:p>
      <w:pPr>
        <w:pStyle w:val="FirstParagraph"/>
      </w:pPr>
      <w:r>
        <w:t xml:space="preserve">The release of a substance (usually a gas when referring to the subject of climate change) into the atmosphere.</w:t>
      </w:r>
    </w:p>
    <w:bookmarkEnd w:id="77"/>
    <w:bookmarkStart w:id="78" w:name="emissions-factor"/>
    <w:p>
      <w:pPr>
        <w:pStyle w:val="Heading2"/>
      </w:pPr>
      <w:r>
        <w:t xml:space="preserve">2.51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Heading2"/>
      </w:pPr>
      <w:r>
        <w:t xml:space="preserve">2.52 Energy Efficiency</w:t>
      </w:r>
    </w:p>
    <w:p>
      <w:pPr>
        <w:pStyle w:val="FirstParagraph"/>
      </w:pPr>
      <w:r>
        <w:t xml:space="preserve">Using less energy to provide the same service.</w:t>
      </w:r>
    </w:p>
    <w:bookmarkEnd w:id="79"/>
    <w:bookmarkStart w:id="80" w:name="energy-star"/>
    <w:p>
      <w:pPr>
        <w:pStyle w:val="Heading2"/>
      </w:pPr>
      <w:r>
        <w:t xml:space="preserve">2.53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Heading2"/>
      </w:pPr>
      <w:r>
        <w:t xml:space="preserve">2.54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Heading2"/>
      </w:pPr>
      <w:r>
        <w:t xml:space="preserve">2.55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Heading2"/>
      </w:pPr>
      <w:r>
        <w:t xml:space="preserve">2.56 Evaporation</w:t>
      </w:r>
    </w:p>
    <w:p>
      <w:pPr>
        <w:pStyle w:val="FirstParagraph"/>
      </w:pPr>
      <w:r>
        <w:t xml:space="preserve">The process by which water changes from a liquid to a gas or vapor.</w:t>
      </w:r>
    </w:p>
    <w:bookmarkEnd w:id="83"/>
    <w:bookmarkStart w:id="84" w:name="evapotranspiration"/>
    <w:p>
      <w:pPr>
        <w:pStyle w:val="Heading2"/>
      </w:pPr>
      <w:r>
        <w:t xml:space="preserve">2.57 Evapotranspiration</w:t>
      </w:r>
    </w:p>
    <w:p>
      <w:pPr>
        <w:pStyle w:val="FirstParagraph"/>
      </w:pPr>
      <w:r>
        <w:t xml:space="preserve">The combined process of evaporation from the Earth’s surface and transpiration from vegetation.</w:t>
      </w:r>
    </w:p>
    <w:bookmarkEnd w:id="84"/>
    <w:bookmarkStart w:id="85" w:name="feedback-mechanisms"/>
    <w:p>
      <w:pPr>
        <w:pStyle w:val="Heading2"/>
      </w:pPr>
      <w:r>
        <w:t xml:space="preserve">2.58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Heading2"/>
      </w:pPr>
      <w:r>
        <w:t xml:space="preserve">2.59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Heading2"/>
      </w:pPr>
      <w:r>
        <w:t xml:space="preserve">2.60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Heading2"/>
      </w:pPr>
      <w:r>
        <w:t xml:space="preserve">2.61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Heading2"/>
      </w:pPr>
      <w:r>
        <w:t xml:space="preserve">2.62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Heading2"/>
      </w:pPr>
      <w:r>
        <w:t xml:space="preserve">2.63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Heading2"/>
      </w:pPr>
      <w:r>
        <w:t xml:space="preserve">2.64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Heading2"/>
      </w:pPr>
      <w:r>
        <w:t xml:space="preserve">2.65 Geosphere</w:t>
      </w:r>
    </w:p>
    <w:p>
      <w:pPr>
        <w:pStyle w:val="FirstParagraph"/>
      </w:pPr>
      <w:r>
        <w:t xml:space="preserve">The soils, sediments, and rock layers of the Earth’s crust, both continental and beneath the ocean floors.</w:t>
      </w:r>
    </w:p>
    <w:bookmarkEnd w:id="92"/>
    <w:bookmarkStart w:id="93" w:name="glacier"/>
    <w:p>
      <w:pPr>
        <w:pStyle w:val="Heading2"/>
      </w:pPr>
      <w:r>
        <w:t xml:space="preserve">2.66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Heading2"/>
      </w:pPr>
      <w:r>
        <w:t xml:space="preserve">2.67 Global Average Temperature</w:t>
      </w:r>
    </w:p>
    <w:p>
      <w:pPr>
        <w:pStyle w:val="FirstParagraph"/>
      </w:pPr>
      <w:r>
        <w:t xml:space="preserve">An estimate of Earth’s mean surface air temperature averaged over the entire planet.</w:t>
      </w:r>
    </w:p>
    <w:bookmarkEnd w:id="94"/>
    <w:bookmarkStart w:id="95" w:name="global-warming"/>
    <w:p>
      <w:pPr>
        <w:pStyle w:val="Heading2"/>
      </w:pPr>
      <w:r>
        <w:t xml:space="preserve">2.68 Global Warming</w:t>
      </w:r>
    </w:p>
    <w:p>
      <w:pPr>
        <w:pStyle w:val="FirstParagraph"/>
      </w:pPr>
      <w:r>
        <w:t xml:space="preserve">The recent and ongoing global average increase in temperature near the Earth’s surface.</w:t>
      </w:r>
    </w:p>
    <w:bookmarkEnd w:id="95"/>
    <w:bookmarkStart w:id="96" w:name="global-warming-potential"/>
    <w:p>
      <w:pPr>
        <w:pStyle w:val="Heading2"/>
      </w:pPr>
      <w:r>
        <w:t xml:space="preserve">2.69 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Heading2"/>
      </w:pPr>
      <w:r>
        <w:t xml:space="preserve">2.70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Heading2"/>
      </w:pPr>
      <w:r>
        <w:t xml:space="preserve">2.71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Heading2"/>
      </w:pPr>
      <w:r>
        <w:t xml:space="preserve">2.72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Heading2"/>
      </w:pPr>
      <w:r>
        <w:t xml:space="preserve">2.73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Heading2"/>
      </w:pPr>
      <w:r>
        <w:t xml:space="preserve">2.74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Heading2"/>
      </w:pPr>
      <w:r>
        <w:t xml:space="preserve">2.75 Heat Waves</w:t>
      </w:r>
    </w:p>
    <w:p>
      <w:pPr>
        <w:pStyle w:val="FirstParagraph"/>
      </w:pPr>
      <w:r>
        <w:t xml:space="preserve">A prolonged period of excessive heat, often combined with excessive humidity.</w:t>
      </w:r>
    </w:p>
    <w:bookmarkEnd w:id="102"/>
    <w:bookmarkStart w:id="103" w:name="hydrocarbons"/>
    <w:p>
      <w:pPr>
        <w:pStyle w:val="Heading2"/>
      </w:pPr>
      <w:r>
        <w:t xml:space="preserve">2.76 Hydrocarbons</w:t>
      </w:r>
    </w:p>
    <w:p>
      <w:pPr>
        <w:pStyle w:val="FirstParagraph"/>
      </w:pPr>
      <w:r>
        <w:t xml:space="preserve">Substances containing only hydrogen and carbon. Fossil fuels are made up of hydrocarbons.</w:t>
      </w:r>
    </w:p>
    <w:bookmarkEnd w:id="103"/>
    <w:bookmarkStart w:id="104" w:name="hydrochlorofluorocarbons"/>
    <w:p>
      <w:pPr>
        <w:pStyle w:val="Heading2"/>
      </w:pPr>
      <w:r>
        <w:t xml:space="preserve">2.77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Heading2"/>
      </w:pPr>
      <w:r>
        <w:t xml:space="preserve">2.78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Heading2"/>
      </w:pPr>
      <w:r>
        <w:t xml:space="preserve">2.79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Heading2"/>
      </w:pPr>
      <w:r>
        <w:t xml:space="preserve">2.80 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Heading2"/>
      </w:pPr>
      <w:r>
        <w:t xml:space="preserve">2.81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Heading2"/>
      </w:pPr>
      <w:r>
        <w:t xml:space="preserve">2.82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Heading2"/>
      </w:pPr>
      <w:r>
        <w:t xml:space="preserve">2.83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Heading2"/>
      </w:pPr>
      <w:r>
        <w:t xml:space="preserve">2.84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Heading2"/>
      </w:pPr>
      <w:r>
        <w:t xml:space="preserve">2.85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Heading2"/>
      </w:pPr>
      <w:r>
        <w:t xml:space="preserve">2.86 Inundation</w:t>
      </w:r>
    </w:p>
    <w:p>
      <w:pPr>
        <w:pStyle w:val="FirstParagraph"/>
      </w:pPr>
      <w:r>
        <w:t xml:space="preserve">The submergence of land by water, particularly in a coastal setting.</w:t>
      </w:r>
    </w:p>
    <w:bookmarkEnd w:id="113"/>
    <w:bookmarkStart w:id="114" w:name="landfill"/>
    <w:p>
      <w:pPr>
        <w:pStyle w:val="Heading2"/>
      </w:pPr>
      <w:r>
        <w:t xml:space="preserve">2.87 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Heading2"/>
      </w:pPr>
      <w:r>
        <w:t xml:space="preserve">2.88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Heading2"/>
      </w:pPr>
      <w:r>
        <w:t xml:space="preserve">2.89 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Heading2"/>
      </w:pPr>
      <w:r>
        <w:t xml:space="preserve">2.90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Heading2"/>
      </w:pPr>
      <w:r>
        <w:t xml:space="preserve">2.91 Megacities</w:t>
      </w:r>
    </w:p>
    <w:p>
      <w:pPr>
        <w:pStyle w:val="FirstParagraph"/>
      </w:pPr>
      <w:r>
        <w:t xml:space="preserve">Cities with populations over 10 million.</w:t>
      </w:r>
    </w:p>
    <w:bookmarkEnd w:id="118"/>
    <w:bookmarkStart w:id="119" w:name="methane"/>
    <w:p>
      <w:pPr>
        <w:pStyle w:val="Heading2"/>
      </w:pPr>
      <w:r>
        <w:t xml:space="preserve">2.92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Heading2"/>
      </w:pPr>
      <w:r>
        <w:t xml:space="preserve">2.93 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Heading2"/>
      </w:pPr>
      <w:r>
        <w:t xml:space="preserve">2.94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Heading2"/>
      </w:pPr>
      <w:r>
        <w:t xml:space="preserve">2.95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Heading2"/>
      </w:pPr>
      <w:r>
        <w:t xml:space="preserve">2.96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Heading2"/>
      </w:pPr>
      <w:r>
        <w:t xml:space="preserve">2.97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Heading2"/>
      </w:pPr>
      <w:r>
        <w:t xml:space="preserve">2.98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Heading2"/>
      </w:pPr>
      <w:r>
        <w:t xml:space="preserve">2.99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Heading2"/>
      </w:pPr>
      <w:r>
        <w:t xml:space="preserve">2.100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Heading2"/>
      </w:pPr>
      <w:r>
        <w:t xml:space="preserve">2.101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Heading2"/>
      </w:pPr>
      <w:r>
        <w:t xml:space="preserve">2.102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Heading2"/>
      </w:pPr>
      <w:r>
        <w:t xml:space="preserve">2.103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Heading2"/>
      </w:pPr>
      <w:r>
        <w:t xml:space="preserve">2.104 Oxidize</w:t>
      </w:r>
    </w:p>
    <w:p>
      <w:pPr>
        <w:pStyle w:val="FirstParagraph"/>
      </w:pPr>
      <w:r>
        <w:t xml:space="preserve">To chemically transform a substance by combining it with oxygen.</w:t>
      </w:r>
    </w:p>
    <w:bookmarkEnd w:id="131"/>
    <w:bookmarkStart w:id="132" w:name="ozone"/>
    <w:p>
      <w:pPr>
        <w:pStyle w:val="Heading2"/>
      </w:pPr>
      <w:r>
        <w:t xml:space="preserve">2.105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Heading2"/>
      </w:pPr>
      <w:r>
        <w:t xml:space="preserve">2.106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Heading2"/>
      </w:pPr>
      <w:r>
        <w:t xml:space="preserve">2.107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Heading2"/>
      </w:pPr>
      <w:r>
        <w:t xml:space="preserve">2.108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Heading2"/>
      </w:pPr>
      <w:r>
        <w:t xml:space="preserve">2.109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Heading2"/>
      </w:pPr>
      <w:r>
        <w:t xml:space="preserve">2.110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Heading2"/>
      </w:pPr>
      <w:r>
        <w:t xml:space="preserve">2.111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Heading2"/>
      </w:pPr>
      <w:r>
        <w:t xml:space="preserve">2.112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Heading2"/>
      </w:pPr>
      <w:r>
        <w:t xml:space="preserve">2.113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Heading2"/>
      </w:pPr>
      <w:r>
        <w:t xml:space="preserve">2.114 Permafrost</w:t>
      </w:r>
    </w:p>
    <w:p>
      <w:pPr>
        <w:pStyle w:val="FirstParagraph"/>
      </w:pPr>
      <w:r>
        <w:t xml:space="preserve">Perennially (continually) frozen ground that occurs where the temperature remains below 0°C for several years.</w:t>
      </w:r>
    </w:p>
    <w:bookmarkEnd w:id="141"/>
    <w:bookmarkStart w:id="142" w:name="pfcs"/>
    <w:p>
      <w:pPr>
        <w:pStyle w:val="Heading2"/>
      </w:pPr>
      <w:r>
        <w:t xml:space="preserve">2.115 PFCs</w:t>
      </w:r>
    </w:p>
    <w:bookmarkEnd w:id="142"/>
    <w:bookmarkStart w:id="143" w:name="phenology"/>
    <w:p>
      <w:pPr>
        <w:pStyle w:val="Heading2"/>
      </w:pPr>
      <w:r>
        <w:t xml:space="preserve">2.116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Heading2"/>
      </w:pPr>
      <w:r>
        <w:t xml:space="preserve">2.117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Heading2"/>
      </w:pPr>
      <w:r>
        <w:t xml:space="preserve">2.118 Precession</w:t>
      </w:r>
    </w:p>
    <w:p>
      <w:pPr>
        <w:pStyle w:val="FirstParagraph"/>
      </w:pPr>
      <w:r>
        <w:t xml:space="preserve">The wobble over thousands of years of the tilt of the Earth’s axis with respect to the plane of the solar system.</w:t>
      </w:r>
    </w:p>
    <w:bookmarkEnd w:id="145"/>
    <w:bookmarkStart w:id="146" w:name="radiation"/>
    <w:p>
      <w:pPr>
        <w:pStyle w:val="Heading2"/>
      </w:pPr>
      <w:r>
        <w:t xml:space="preserve">2.119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Heading2"/>
      </w:pPr>
      <w:r>
        <w:t xml:space="preserve">2.120 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Heading2"/>
      </w:pPr>
      <w:r>
        <w:t xml:space="preserve">2.121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Heading2"/>
      </w:pPr>
      <w:r>
        <w:t xml:space="preserve">2.122 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Heading2"/>
      </w:pPr>
      <w:r>
        <w:t xml:space="preserve">2.123 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Heading2"/>
      </w:pPr>
      <w:r>
        <w:t xml:space="preserve">2.124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Heading2"/>
      </w:pPr>
      <w:r>
        <w:t xml:space="preserve">2.125 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Heading2"/>
      </w:pPr>
      <w:r>
        <w:t xml:space="preserve">2.126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Heading2"/>
      </w:pPr>
      <w:r>
        <w:t xml:space="preserve">2.127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Heading2"/>
      </w:pPr>
      <w:r>
        <w:t xml:space="preserve">2.128 Respiration</w:t>
      </w:r>
    </w:p>
    <w:p>
      <w:pPr>
        <w:pStyle w:val="FirstParagraph"/>
      </w:pPr>
      <w:r>
        <w:t xml:space="preserve">The process whereby living organisms convert organic matter to CO2, releasing energy and consuming O2.</w:t>
      </w:r>
    </w:p>
    <w:bookmarkEnd w:id="155"/>
    <w:bookmarkStart w:id="156" w:name="salt-water-intrusion"/>
    <w:p>
      <w:pPr>
        <w:pStyle w:val="Heading2"/>
      </w:pPr>
      <w:r>
        <w:t xml:space="preserve">2.129 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Heading2"/>
      </w:pPr>
      <w:r>
        <w:t xml:space="preserve">2.130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Heading2"/>
      </w:pPr>
      <w:r>
        <w:t xml:space="preserve">2.131 Sea Surface Temperature</w:t>
      </w:r>
    </w:p>
    <w:p>
      <w:pPr>
        <w:pStyle w:val="FirstParagraph"/>
      </w:pPr>
      <w:r>
        <w:t xml:space="preserve">The temperature in the top several feet of the ocean, measured by ships, buoys and drifters.</w:t>
      </w:r>
    </w:p>
    <w:bookmarkEnd w:id="158"/>
    <w:bookmarkStart w:id="159" w:name="sensitivity"/>
    <w:p>
      <w:pPr>
        <w:pStyle w:val="Heading2"/>
      </w:pPr>
      <w:r>
        <w:t xml:space="preserve">2.132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Heading2"/>
      </w:pPr>
      <w:r>
        <w:t xml:space="preserve">2.133 Short Ton</w:t>
      </w:r>
    </w:p>
    <w:p>
      <w:pPr>
        <w:pStyle w:val="FirstParagraph"/>
      </w:pPr>
      <w:r>
        <w:t xml:space="preserve">Common measurement for a ton in the United States. A short ton is equal to 2,000 lbs or 0.907 metric tons. See metric ton.</w:t>
      </w:r>
    </w:p>
    <w:bookmarkEnd w:id="160"/>
    <w:bookmarkStart w:id="161" w:name="sink"/>
    <w:p>
      <w:pPr>
        <w:pStyle w:val="Heading2"/>
      </w:pPr>
      <w:r>
        <w:t xml:space="preserve">2.134 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Heading2"/>
      </w:pPr>
      <w:r>
        <w:t xml:space="preserve">2.135 Snowpack</w:t>
      </w:r>
    </w:p>
    <w:p>
      <w:pPr>
        <w:pStyle w:val="FirstParagraph"/>
      </w:pPr>
      <w:r>
        <w:t xml:space="preserve">A seasonal accumulation of slow-melting snow.</w:t>
      </w:r>
    </w:p>
    <w:bookmarkEnd w:id="162"/>
    <w:bookmarkStart w:id="163" w:name="soil-carbon"/>
    <w:p>
      <w:pPr>
        <w:pStyle w:val="Heading2"/>
      </w:pPr>
      <w:r>
        <w:t xml:space="preserve">2.136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Heading2"/>
      </w:pPr>
      <w:r>
        <w:t xml:space="preserve">2.137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Heading2"/>
      </w:pPr>
      <w:r>
        <w:t xml:space="preserve">2.138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Heading2"/>
      </w:pPr>
      <w:r>
        <w:t xml:space="preserve">2.139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Heading2"/>
      </w:pPr>
      <w:r>
        <w:t xml:space="preserve">2.140 Stratospheric Ozone</w:t>
      </w:r>
    </w:p>
    <w:p>
      <w:pPr>
        <w:pStyle w:val="FirstParagraph"/>
      </w:pPr>
      <w:r>
        <w:t xml:space="preserve">See ozone layer.</w:t>
      </w:r>
    </w:p>
    <w:bookmarkEnd w:id="167"/>
    <w:bookmarkStart w:id="168" w:name="streamflow"/>
    <w:p>
      <w:pPr>
        <w:pStyle w:val="Heading2"/>
      </w:pPr>
      <w:r>
        <w:t xml:space="preserve">2.141 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Heading2"/>
      </w:pPr>
      <w:r>
        <w:t xml:space="preserve">2.142 Subsiding/Subsidence</w:t>
      </w:r>
    </w:p>
    <w:p>
      <w:pPr>
        <w:pStyle w:val="FirstParagraph"/>
      </w:pPr>
      <w:r>
        <w:t xml:space="preserve">The downward settling of the Earth’s crust relative to its surroundings.</w:t>
      </w:r>
    </w:p>
    <w:bookmarkEnd w:id="169"/>
    <w:bookmarkStart w:id="170" w:name="sulfate-aerosols"/>
    <w:p>
      <w:pPr>
        <w:pStyle w:val="Heading2"/>
      </w:pPr>
      <w:r>
        <w:t xml:space="preserve">2.143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Heading2"/>
      </w:pPr>
      <w:r>
        <w:t xml:space="preserve">2.144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Heading2"/>
      </w:pPr>
      <w:r>
        <w:t xml:space="preserve">2.145 Teragram</w:t>
      </w:r>
    </w:p>
    <w:p>
      <w:pPr>
        <w:pStyle w:val="FirstParagraph"/>
      </w:pPr>
      <w:r>
        <w:t xml:space="preserve">1 trillion (1012) grams = 1 million (106) metric tons.</w:t>
      </w:r>
    </w:p>
    <w:bookmarkEnd w:id="172"/>
    <w:bookmarkStart w:id="173" w:name="thermal-expansion"/>
    <w:p>
      <w:pPr>
        <w:pStyle w:val="Heading2"/>
      </w:pPr>
      <w:r>
        <w:t xml:space="preserve">2.146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Heading2"/>
      </w:pPr>
      <w:r>
        <w:t xml:space="preserve">2.147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Heading2"/>
      </w:pPr>
      <w:r>
        <w:t xml:space="preserve">2.148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Heading2"/>
      </w:pPr>
      <w:r>
        <w:t xml:space="preserve">2.149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Heading2"/>
      </w:pPr>
      <w:r>
        <w:t xml:space="preserve">2.150 Tropospheric Ozone</w:t>
      </w:r>
    </w:p>
    <w:p>
      <w:pPr>
        <w:pStyle w:val="FirstParagraph"/>
      </w:pPr>
      <w:r>
        <w:t xml:space="preserve">See ozone.</w:t>
      </w:r>
    </w:p>
    <w:p>
      <w:pPr>
        <w:pStyle w:val="BodyText"/>
      </w:pPr>
      <w:r>
        <w:t xml:space="preserve">O₃</w:t>
      </w:r>
    </w:p>
    <w:bookmarkEnd w:id="177"/>
    <w:bookmarkStart w:id="178" w:name="tropospheric-ozone-precursors"/>
    <w:p>
      <w:pPr>
        <w:pStyle w:val="Heading2"/>
      </w:pPr>
      <w:r>
        <w:t xml:space="preserve">2.151 Tropospheric Ozone Precursors</w:t>
      </w:r>
    </w:p>
    <w:p>
      <w:pPr>
        <w:pStyle w:val="FirstParagraph"/>
      </w:pPr>
      <w:r>
        <w:t xml:space="preserve">See ozone precursors.</w:t>
      </w:r>
    </w:p>
    <w:bookmarkEnd w:id="178"/>
    <w:bookmarkStart w:id="179" w:name="tundra"/>
    <w:p>
      <w:pPr>
        <w:pStyle w:val="Heading2"/>
      </w:pPr>
      <w:r>
        <w:t xml:space="preserve">2.152 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Heading2"/>
      </w:pPr>
      <w:r>
        <w:t xml:space="preserve">2.153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Heading2"/>
      </w:pPr>
      <w:r>
        <w:t xml:space="preserve">2.154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Heading2"/>
      </w:pPr>
      <w:r>
        <w:t xml:space="preserve">2.155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Heading2"/>
      </w:pPr>
      <w:r>
        <w:t xml:space="preserve">2.156 Wastewater</w:t>
      </w:r>
    </w:p>
    <w:p>
      <w:pPr>
        <w:pStyle w:val="FirstParagraph"/>
      </w:pPr>
      <w:r>
        <w:t xml:space="preserve">Water that has been used and contains dissolved or suspended waste materials.</w:t>
      </w:r>
    </w:p>
    <w:bookmarkEnd w:id="183"/>
    <w:bookmarkStart w:id="184" w:name="water-vapor"/>
    <w:p>
      <w:pPr>
        <w:pStyle w:val="Heading2"/>
      </w:pPr>
      <w:r>
        <w:t xml:space="preserve">2.157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Heading2"/>
      </w:pPr>
      <w:r>
        <w:t xml:space="preserve">2.158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Heading1"/>
      </w:pPr>
      <w:r>
        <w:t xml:space="preserve">3. Glossaries</w:t>
      </w:r>
    </w:p>
    <w:bookmarkStart w:id="187" w:name="co-site---submission-form"/>
    <w:p>
      <w:pPr>
        <w:pStyle w:val="Heading2"/>
      </w:pPr>
      <w:r>
        <w:t xml:space="preserve">3.1 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Heading2"/>
      </w:pPr>
      <w:r>
        <w:t xml:space="preserve">3.2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Heading1"/>
      </w:pPr>
      <w:r>
        <w:t xml:space="preserve">4. Imprint</w:t>
      </w:r>
    </w:p>
    <w:bookmarkStart w:id="192" w:name="copyright-and-licencing"/>
    <w:p>
      <w:pPr>
        <w:pStyle w:val="Heading2"/>
      </w:pPr>
      <w:r>
        <w:t xml:space="preserve">4.1 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Heading1"/>
      </w:pPr>
      <w:r>
        <w:t xml:space="preserve">5. Contributors</w:t>
      </w:r>
    </w:p>
    <w:bookmarkStart w:id="194" w:name="coding"/>
    <w:p>
      <w:pPr>
        <w:pStyle w:val="Heading2"/>
      </w:pPr>
      <w:r>
        <w:t xml:space="preserve">5.1 Coding</w:t>
      </w:r>
    </w:p>
    <w:p>
      <w:pPr>
        <w:pStyle w:val="FirstParagraph"/>
      </w:pPr>
      <w:r>
        <w:t xml:space="preserve">See: Software Citation</w:t>
      </w:r>
    </w:p>
    <w:bookmarkEnd w:id="194"/>
    <w:bookmarkEnd w:id="195"/>
    <w:bookmarkStart w:id="199" w:name="references"/>
    <w:p>
      <w:pPr>
        <w:pStyle w:val="Heading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dc:title>
  <dc:creator>Team OSL</dc:creator>
  <cp:keywords/>
  <dcterms:created xsi:type="dcterms:W3CDTF">2024-07-16T16:04:41Z</dcterms:created>
  <dcterms:modified xsi:type="dcterms:W3CDTF">2024-07-16T16:04:41Z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