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An</w:t>
      </w:r>
      <w:r>
        <w:t xml:space="preserve"> </w:t>
      </w:r>
      <w:r>
        <w:t xml:space="preserve">‘</w:t>
      </w:r>
      <w:r>
        <w:t xml:space="preserve">Work in Progress</w:t>
      </w:r>
      <w:r>
        <w:t xml:space="preserve">’</w:t>
      </w:r>
      <w:r>
        <w:t xml:space="preserve"> </w:t>
      </w:r>
      <w:r>
        <w:t xml:space="preserve">(WIO) 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more likely than not</w:t>
      </w:r>
    </w:p>
    <w:p>
      <w:pPr>
        <w:pStyle w:val="BlockText"/>
      </w:pPr>
      <w:r>
        <w:t xml:space="preserve">50–100% probability (Indicates the assessed likelihood of an outcome or a result)</w:t>
      </w:r>
    </w:p>
    <w:p>
      <w:pPr>
        <w:pStyle w:val="BlockText"/>
      </w:pPr>
      <w:r>
        <w:t xml:space="preserve">qualifiers</w:t>
      </w:r>
    </w:p>
    <w:p>
      <w:pPr>
        <w:pStyle w:val="BlockText"/>
      </w:pPr>
      <w:r>
        <w:t xml:space="preserve">Item:Q100</w:t>
      </w:r>
    </w:p>
    <w:p>
      <w:pPr>
        <w:pStyle w:val="BlockText"/>
      </w:pPr>
      <w:r>
        <w:t xml:space="preserve">biochemical oxygen demand</w:t>
      </w:r>
    </w:p>
    <w:p>
      <w:pPr>
        <w:pStyle w:val="BlockText"/>
      </w:pPr>
      <w:r>
        <w:t xml:space="preserve">The amount of oxygen required to decompose organic material in water, an indicator of water quality.</w:t>
      </w:r>
    </w:p>
    <w:p>
      <w:pPr>
        <w:pStyle w:val="BlockText"/>
      </w:pPr>
      <w:r>
        <w:t xml:space="preserve">terms</w:t>
      </w:r>
    </w:p>
    <w:p>
      <w:pPr>
        <w:pStyle w:val="BlockText"/>
      </w:pPr>
      <w:r>
        <w:t xml:space="preserve">Item:Q1000</w:t>
      </w:r>
    </w:p>
    <w:p>
      <w:pPr>
        <w:pStyle w:val="BlockText"/>
      </w:pPr>
      <w:r>
        <w:t xml:space="preserve">AQ</w:t>
      </w:r>
    </w:p>
    <w:p>
      <w:pPr>
        <w:pStyle w:val="BlockText"/>
      </w:pPr>
      <w:r>
        <w:t xml:space="preserve">air quality</w:t>
      </w:r>
    </w:p>
    <w:p>
      <w:pPr>
        <w:pStyle w:val="BlockText"/>
      </w:pPr>
      <w:r>
        <w:t xml:space="preserve">acronyms</w:t>
      </w:r>
    </w:p>
    <w:p>
      <w:pPr>
        <w:pStyle w:val="BlockText"/>
      </w:pPr>
      <w:r>
        <w:t xml:space="preserve">Item:Q1001</w:t>
      </w:r>
    </w:p>
    <w:p>
      <w:pPr>
        <w:pStyle w:val="BlockText"/>
      </w:pPr>
      <w:r>
        <w:t xml:space="preserve">AR4</w:t>
      </w:r>
    </w:p>
    <w:p>
      <w:pPr>
        <w:pStyle w:val="BlockText"/>
      </w:pPr>
      <w:r>
        <w:t xml:space="preserve">Fourth Assessment Report of the Intergovernmental Panel on Climate Change</w:t>
      </w:r>
    </w:p>
    <w:p>
      <w:pPr>
        <w:pStyle w:val="BlockText"/>
      </w:pPr>
      <w:r>
        <w:t xml:space="preserve">acronyms</w:t>
      </w:r>
    </w:p>
    <w:p>
      <w:pPr>
        <w:pStyle w:val="BlockText"/>
      </w:pPr>
      <w:r>
        <w:t xml:space="preserve">Item:Q1002</w:t>
      </w:r>
    </w:p>
    <w:p>
      <w:pPr>
        <w:pStyle w:val="BlockText"/>
      </w:pPr>
      <w:r>
        <w:t xml:space="preserve">AR5</w:t>
      </w:r>
    </w:p>
    <w:p>
      <w:pPr>
        <w:pStyle w:val="BlockText"/>
      </w:pPr>
      <w:r>
        <w:t xml:space="preserve">Fifth Assessment Report of the Intergovernmental Panel on Climate Change</w:t>
      </w:r>
    </w:p>
    <w:p>
      <w:pPr>
        <w:pStyle w:val="BlockText"/>
      </w:pPr>
      <w:r>
        <w:t xml:space="preserve">acronyms</w:t>
      </w:r>
    </w:p>
    <w:p>
      <w:pPr>
        <w:pStyle w:val="BlockText"/>
      </w:pPr>
      <w:r>
        <w:t xml:space="preserve">Item:Q1003</w:t>
      </w:r>
    </w:p>
    <w:p>
      <w:pPr>
        <w:pStyle w:val="BlockText"/>
      </w:pPr>
      <w:r>
        <w:t xml:space="preserve">AR6</w:t>
      </w:r>
    </w:p>
    <w:p>
      <w:pPr>
        <w:pStyle w:val="BlockText"/>
      </w:pPr>
      <w:r>
        <w:t xml:space="preserve">Sixth Assessment Report of the Intergovernmental Panel on Climate Change</w:t>
      </w:r>
    </w:p>
    <w:p>
      <w:pPr>
        <w:pStyle w:val="BlockText"/>
      </w:pPr>
      <w:r>
        <w:t xml:space="preserve">acronyms</w:t>
      </w:r>
    </w:p>
    <w:p>
      <w:pPr>
        <w:pStyle w:val="BlockText"/>
      </w:pPr>
      <w:r>
        <w:t xml:space="preserve">Item:Q1004</w:t>
      </w:r>
    </w:p>
    <w:p>
      <w:pPr>
        <w:pStyle w:val="BlockText"/>
      </w:pPr>
      <w:r>
        <w:t xml:space="preserve">AR7</w:t>
      </w:r>
    </w:p>
    <w:p>
      <w:pPr>
        <w:pStyle w:val="BlockText"/>
      </w:pPr>
      <w:r>
        <w:t xml:space="preserve">Seventh Assessment Cycle of the Intergovernmental Panel on Climate Change</w:t>
      </w:r>
    </w:p>
    <w:p>
      <w:pPr>
        <w:pStyle w:val="BlockText"/>
      </w:pPr>
      <w:r>
        <w:t xml:space="preserve">acronyms</w:t>
      </w:r>
    </w:p>
    <w:p>
      <w:pPr>
        <w:pStyle w:val="BlockText"/>
      </w:pPr>
      <w:r>
        <w:t xml:space="preserve">Item:Q1005</w:t>
      </w:r>
    </w:p>
    <w:p>
      <w:pPr>
        <w:pStyle w:val="BlockText"/>
      </w:pPr>
      <w:r>
        <w:t xml:space="preserve">ARA</w:t>
      </w:r>
    </w:p>
    <w:p>
      <w:pPr>
        <w:pStyle w:val="BlockText"/>
      </w:pPr>
      <w:r>
        <w:t xml:space="preserve">Arab Region of Asia</w:t>
      </w:r>
    </w:p>
    <w:p>
      <w:pPr>
        <w:pStyle w:val="BlockText"/>
      </w:pPr>
      <w:r>
        <w:t xml:space="preserve">acronyms</w:t>
      </w:r>
    </w:p>
    <w:p>
      <w:pPr>
        <w:pStyle w:val="BlockText"/>
      </w:pPr>
      <w:r>
        <w:t xml:space="preserve">Item:Q1006</w:t>
      </w:r>
    </w:p>
    <w:p>
      <w:pPr>
        <w:pStyle w:val="BlockText"/>
      </w:pPr>
      <w:r>
        <w:t xml:space="preserve">ARC</w:t>
      </w:r>
    </w:p>
    <w:p>
      <w:pPr>
        <w:pStyle w:val="BlockText"/>
      </w:pPr>
      <w:r>
        <w:t xml:space="preserve">African Risk Capacity</w:t>
      </w:r>
    </w:p>
    <w:p>
      <w:pPr>
        <w:pStyle w:val="BlockText"/>
      </w:pPr>
      <w:r>
        <w:t xml:space="preserve">acronyms</w:t>
      </w:r>
    </w:p>
    <w:p>
      <w:pPr>
        <w:pStyle w:val="BlockText"/>
      </w:pPr>
      <w:r>
        <w:t xml:space="preserve">Item:Q1007</w:t>
      </w:r>
    </w:p>
    <w:p>
      <w:pPr>
        <w:pStyle w:val="BlockText"/>
      </w:pPr>
      <w:r>
        <w:t xml:space="preserve">ARO</w:t>
      </w:r>
    </w:p>
    <w:p>
      <w:pPr>
        <w:pStyle w:val="BlockText"/>
      </w:pPr>
      <w:r>
        <w:t xml:space="preserve">Arctic Ocean</w:t>
      </w:r>
    </w:p>
    <w:p>
      <w:pPr>
        <w:pStyle w:val="BlockText"/>
      </w:pPr>
      <w:r>
        <w:t xml:space="preserve">acronyms</w:t>
      </w:r>
    </w:p>
    <w:p>
      <w:pPr>
        <w:pStyle w:val="BlockText"/>
      </w:pPr>
      <w:r>
        <w:t xml:space="preserve">Item:Q1008</w:t>
      </w:r>
    </w:p>
    <w:p>
      <w:pPr>
        <w:pStyle w:val="BlockText"/>
      </w:pPr>
      <w:r>
        <w:t xml:space="preserve">ARP</w:t>
      </w:r>
    </w:p>
    <w:p>
      <w:pPr>
        <w:pStyle w:val="BlockText"/>
      </w:pPr>
      <w:r>
        <w:t xml:space="preserve">Arabian Peninsula</w:t>
      </w:r>
    </w:p>
    <w:p>
      <w:pPr>
        <w:pStyle w:val="BlockText"/>
      </w:pPr>
      <w:r>
        <w:t xml:space="preserve">acronyms</w:t>
      </w:r>
    </w:p>
    <w:p>
      <w:pPr>
        <w:pStyle w:val="BlockText"/>
      </w:pPr>
      <w:r>
        <w:t xml:space="preserve">Item:Q1009</w:t>
      </w:r>
    </w:p>
    <w:p>
      <w:pPr>
        <w:pStyle w:val="BlockText"/>
      </w:pPr>
      <w:r>
        <w:t xml:space="preserve">ARPA-E</w:t>
      </w:r>
    </w:p>
    <w:p>
      <w:pPr>
        <w:pStyle w:val="BlockText"/>
      </w:pPr>
      <w:r>
        <w:t xml:space="preserve">Advanced Research Projects Agency-Energy</w:t>
      </w:r>
    </w:p>
    <w:p>
      <w:pPr>
        <w:pStyle w:val="BlockText"/>
      </w:pPr>
      <w:r>
        <w:t xml:space="preserve">acronyms</w:t>
      </w:r>
    </w:p>
    <w:p>
      <w:pPr>
        <w:pStyle w:val="BlockText"/>
      </w:pPr>
      <w:r>
        <w:t xml:space="preserve">Item:Q101</w:t>
      </w:r>
    </w:p>
    <w:p>
      <w:pPr>
        <w:pStyle w:val="BlockText"/>
      </w:pPr>
      <w:r>
        <w:t xml:space="preserve">biodiversity</w:t>
      </w:r>
    </w:p>
    <w:p>
      <w:pPr>
        <w:pStyle w:val="BlockText"/>
      </w:pPr>
      <w:r>
        <w:t xml:space="preserve">The variety of life forms within an ecosystem, encompassing genetic, species, and ecosystem diversity.</w:t>
      </w:r>
    </w:p>
    <w:p>
      <w:pPr>
        <w:pStyle w:val="BlockText"/>
      </w:pPr>
      <w:r>
        <w:t xml:space="preserve">Item:Q1010</w:t>
      </w:r>
    </w:p>
    <w:p>
      <w:pPr>
        <w:pStyle w:val="BlockText"/>
      </w:pPr>
      <w:r>
        <w:t xml:space="preserve">ARS</w:t>
      </w:r>
    </w:p>
    <w:p>
      <w:pPr>
        <w:pStyle w:val="BlockText"/>
      </w:pPr>
      <w:r>
        <w:t xml:space="preserve">Arabian Sea</w:t>
      </w:r>
    </w:p>
    <w:p>
      <w:pPr>
        <w:pStyle w:val="BlockText"/>
      </w:pPr>
      <w:r>
        <w:t xml:space="preserve">acronyms</w:t>
      </w:r>
    </w:p>
    <w:p>
      <w:pPr>
        <w:pStyle w:val="BlockText"/>
      </w:pPr>
      <w:r>
        <w:t xml:space="preserve">Item:Q1011</w:t>
      </w:r>
    </w:p>
    <w:p>
      <w:pPr>
        <w:pStyle w:val="BlockText"/>
      </w:pPr>
      <w:r>
        <w:t xml:space="preserve">Art.</w:t>
      </w:r>
    </w:p>
    <w:p>
      <w:pPr>
        <w:pStyle w:val="BlockText"/>
      </w:pPr>
      <w:r>
        <w:t xml:space="preserve">Article (e.g., of the UNFCCC),</w:t>
      </w:r>
    </w:p>
    <w:p>
      <w:pPr>
        <w:pStyle w:val="BlockText"/>
      </w:pPr>
      <w:r>
        <w:t xml:space="preserve">acronyms</w:t>
      </w:r>
    </w:p>
    <w:p>
      <w:pPr>
        <w:pStyle w:val="BlockText"/>
      </w:pPr>
      <w:r>
        <w:t xml:space="preserve">Item:Q1012</w:t>
      </w:r>
    </w:p>
    <w:p>
      <w:pPr>
        <w:pStyle w:val="BlockText"/>
      </w:pPr>
      <w:r>
        <w:t xml:space="preserve">ASAP</w:t>
      </w:r>
    </w:p>
    <w:p>
      <w:pPr>
        <w:pStyle w:val="BlockText"/>
      </w:pPr>
      <w:r>
        <w:t xml:space="preserve">Adaptation for Smallholder Agriculture Programme</w:t>
      </w:r>
    </w:p>
    <w:p>
      <w:pPr>
        <w:pStyle w:val="BlockText"/>
      </w:pPr>
      <w:r>
        <w:t xml:space="preserve">acronyms</w:t>
      </w:r>
    </w:p>
    <w:p>
      <w:pPr>
        <w:pStyle w:val="BlockText"/>
      </w:pPr>
      <w:r>
        <w:t xml:space="preserve">Item:Q1013</w:t>
      </w:r>
    </w:p>
    <w:p>
      <w:pPr>
        <w:pStyle w:val="BlockText"/>
      </w:pPr>
      <w:r>
        <w:t xml:space="preserve">ASBEC</w:t>
      </w:r>
    </w:p>
    <w:p>
      <w:pPr>
        <w:pStyle w:val="BlockText"/>
      </w:pPr>
      <w:r>
        <w:t xml:space="preserve">Australian Sustainable Built Environment Council</w:t>
      </w:r>
    </w:p>
    <w:p>
      <w:pPr>
        <w:pStyle w:val="BlockText"/>
      </w:pPr>
      <w:r>
        <w:t xml:space="preserve">acronyms</w:t>
      </w:r>
    </w:p>
    <w:p>
      <w:pPr>
        <w:pStyle w:val="BlockText"/>
      </w:pPr>
      <w:r>
        <w:t xml:space="preserve">Item:Q1014</w:t>
      </w:r>
    </w:p>
    <w:p>
      <w:pPr>
        <w:pStyle w:val="BlockText"/>
      </w:pPr>
      <w:r>
        <w:t xml:space="preserve">ASCM</w:t>
      </w:r>
    </w:p>
    <w:p>
      <w:pPr>
        <w:pStyle w:val="BlockText"/>
      </w:pPr>
      <w:r>
        <w:t xml:space="preserve">Agreement on Subsidies and Countervailing Measures</w:t>
      </w:r>
    </w:p>
    <w:p>
      <w:pPr>
        <w:pStyle w:val="BlockText"/>
      </w:pPr>
      <w:r>
        <w:t xml:space="preserve">acronyms</w:t>
      </w:r>
    </w:p>
    <w:p>
      <w:pPr>
        <w:pStyle w:val="BlockText"/>
      </w:pPr>
      <w:r>
        <w:t xml:space="preserve">Item:Q1015</w:t>
      </w:r>
    </w:p>
    <w:p>
      <w:pPr>
        <w:pStyle w:val="BlockText"/>
      </w:pPr>
      <w:r>
        <w:t xml:space="preserve">ASE</w:t>
      </w:r>
    </w:p>
    <w:p>
      <w:pPr>
        <w:pStyle w:val="BlockText"/>
      </w:pPr>
      <w:r>
        <w:t xml:space="preserve">Amundsen Sea Embayment</w:t>
      </w:r>
    </w:p>
    <w:p>
      <w:pPr>
        <w:pStyle w:val="BlockText"/>
      </w:pPr>
      <w:r>
        <w:t xml:space="preserve">acronyms</w:t>
      </w:r>
    </w:p>
    <w:p>
      <w:pPr>
        <w:pStyle w:val="BlockText"/>
      </w:pPr>
      <w:r>
        <w:t xml:space="preserve">Item:Q1016</w:t>
      </w:r>
    </w:p>
    <w:p>
      <w:pPr>
        <w:pStyle w:val="BlockText"/>
      </w:pPr>
      <w:r>
        <w:t xml:space="preserve">ASEAN</w:t>
      </w:r>
    </w:p>
    <w:p>
      <w:pPr>
        <w:pStyle w:val="BlockText"/>
      </w:pPr>
      <w:r>
        <w:t xml:space="preserve">Association of Southeast Asian Nations</w:t>
      </w:r>
    </w:p>
    <w:p>
      <w:pPr>
        <w:pStyle w:val="BlockText"/>
      </w:pPr>
      <w:r>
        <w:t xml:space="preserve">acronyms</w:t>
      </w:r>
    </w:p>
    <w:p>
      <w:pPr>
        <w:pStyle w:val="BlockText"/>
      </w:pPr>
      <w:r>
        <w:t xml:space="preserve">Item:Q1017</w:t>
      </w:r>
    </w:p>
    <w:p>
      <w:pPr>
        <w:pStyle w:val="BlockText"/>
      </w:pPr>
      <w:r>
        <w:t xml:space="preserve">ASFI</w:t>
      </w:r>
    </w:p>
    <w:p>
      <w:pPr>
        <w:pStyle w:val="BlockText"/>
      </w:pPr>
      <w:r>
        <w:t xml:space="preserve">Australian Sustainable Finance Initiative</w:t>
      </w:r>
    </w:p>
    <w:p>
      <w:pPr>
        <w:pStyle w:val="BlockText"/>
      </w:pPr>
      <w:r>
        <w:t xml:space="preserve">acronyms</w:t>
      </w:r>
    </w:p>
    <w:p>
      <w:pPr>
        <w:pStyle w:val="BlockText"/>
      </w:pPr>
      <w:r>
        <w:t xml:space="preserve">Item:Q1018</w:t>
      </w:r>
    </w:p>
    <w:p>
      <w:pPr>
        <w:pStyle w:val="BlockText"/>
      </w:pPr>
      <w:r>
        <w:t xml:space="preserve">ASI</w:t>
      </w:r>
    </w:p>
    <w:p>
      <w:pPr>
        <w:pStyle w:val="BlockText"/>
      </w:pPr>
      <w:r>
        <w:t xml:space="preserve">Avoid-Shift-Improve</w:t>
      </w:r>
    </w:p>
    <w:p>
      <w:pPr>
        <w:pStyle w:val="BlockText"/>
      </w:pPr>
      <w:r>
        <w:t xml:space="preserve">acronyms</w:t>
      </w:r>
    </w:p>
    <w:p>
      <w:pPr>
        <w:pStyle w:val="BlockText"/>
      </w:pPr>
      <w:r>
        <w:t xml:space="preserve">Item:Q1019</w:t>
      </w:r>
    </w:p>
    <w:p>
      <w:pPr>
        <w:pStyle w:val="BlockText"/>
      </w:pPr>
      <w:r>
        <w:t xml:space="preserve">ASK</w:t>
      </w:r>
    </w:p>
    <w:p>
      <w:pPr>
        <w:pStyle w:val="BlockText"/>
      </w:pPr>
      <w:r>
        <w:t xml:space="preserve">available seat kilometres</w:t>
      </w:r>
    </w:p>
    <w:p>
      <w:pPr>
        <w:pStyle w:val="BlockText"/>
      </w:pPr>
      <w:r>
        <w:t xml:space="preserve">acronyms</w:t>
      </w:r>
    </w:p>
    <w:p>
      <w:pPr>
        <w:pStyle w:val="BlockText"/>
      </w:pPr>
      <w:r>
        <w:t xml:space="preserve">Item:Q102</w:t>
      </w:r>
    </w:p>
    <w:p>
      <w:pPr>
        <w:pStyle w:val="BlockText"/>
      </w:pPr>
      <w:r>
        <w:t xml:space="preserve">biodiversity hotspots</w:t>
      </w:r>
    </w:p>
    <w:p>
      <w:pPr>
        <w:pStyle w:val="BlockText"/>
      </w:pPr>
      <w:r>
        <w:t xml:space="preserve">Regions with exceptionally high levels of biodiversity that are under threat from human activities.</w:t>
      </w:r>
    </w:p>
    <w:p>
      <w:pPr>
        <w:pStyle w:val="BlockText"/>
      </w:pPr>
      <w:r>
        <w:t xml:space="preserve">Item:Q1020</w:t>
      </w:r>
    </w:p>
    <w:p>
      <w:pPr>
        <w:pStyle w:val="BlockText"/>
      </w:pPr>
      <w:r>
        <w:t xml:space="preserve">ASP</w:t>
      </w:r>
    </w:p>
    <w:p>
      <w:pPr>
        <w:pStyle w:val="BlockText"/>
      </w:pPr>
      <w:r>
        <w:t xml:space="preserve">Adaptive Social Protection</w:t>
      </w:r>
    </w:p>
    <w:p>
      <w:pPr>
        <w:pStyle w:val="BlockText"/>
      </w:pPr>
      <w:r>
        <w:t xml:space="preserve">acronyms</w:t>
      </w:r>
    </w:p>
    <w:p>
      <w:pPr>
        <w:pStyle w:val="BlockText"/>
      </w:pPr>
      <w:r>
        <w:t xml:space="preserve">Item:Q1021</w:t>
      </w:r>
    </w:p>
    <w:p>
      <w:pPr>
        <w:pStyle w:val="BlockText"/>
      </w:pPr>
      <w:r>
        <w:t xml:space="preserve">ATLAS</w:t>
      </w:r>
    </w:p>
    <w:p>
      <w:pPr>
        <w:pStyle w:val="BlockText"/>
      </w:pPr>
      <w:r>
        <w:t xml:space="preserve">Adaptation Thought Leadership and Assessments</w:t>
      </w:r>
    </w:p>
    <w:p>
      <w:pPr>
        <w:pStyle w:val="BlockText"/>
      </w:pPr>
      <w:r>
        <w:t xml:space="preserve">acronyms</w:t>
      </w:r>
    </w:p>
    <w:p>
      <w:pPr>
        <w:pStyle w:val="BlockText"/>
      </w:pPr>
      <w:r>
        <w:t xml:space="preserve">Item:Q1022</w:t>
      </w:r>
    </w:p>
    <w:p>
      <w:pPr>
        <w:pStyle w:val="BlockText"/>
      </w:pPr>
      <w:r>
        <w:t xml:space="preserve">AUC</w:t>
      </w:r>
    </w:p>
    <w:p>
      <w:pPr>
        <w:pStyle w:val="BlockText"/>
      </w:pPr>
      <w:r>
        <w:t xml:space="preserve">Area under the Curve</w:t>
      </w:r>
    </w:p>
    <w:p>
      <w:pPr>
        <w:pStyle w:val="BlockText"/>
      </w:pPr>
      <w:r>
        <w:t xml:space="preserve">acronyms</w:t>
      </w:r>
    </w:p>
    <w:p>
      <w:pPr>
        <w:pStyle w:val="BlockText"/>
      </w:pPr>
      <w:r>
        <w:t xml:space="preserve">Item:Q1023</w:t>
      </w:r>
    </w:p>
    <w:p>
      <w:pPr>
        <w:pStyle w:val="BlockText"/>
      </w:pPr>
      <w:r>
        <w:t xml:space="preserve">AUM</w:t>
      </w:r>
    </w:p>
    <w:p>
      <w:pPr>
        <w:pStyle w:val="BlockText"/>
      </w:pPr>
      <w:r>
        <w:t xml:space="preserve">assets under management</w:t>
      </w:r>
    </w:p>
    <w:p>
      <w:pPr>
        <w:pStyle w:val="BlockText"/>
      </w:pPr>
      <w:r>
        <w:t xml:space="preserve">acronyms</w:t>
      </w:r>
    </w:p>
    <w:p>
      <w:pPr>
        <w:pStyle w:val="BlockText"/>
      </w:pPr>
      <w:r>
        <w:t xml:space="preserve">Item:Q1024</w:t>
      </w:r>
    </w:p>
    <w:p>
      <w:pPr>
        <w:pStyle w:val="BlockText"/>
      </w:pPr>
      <w:r>
        <w:t xml:space="preserve">AUP</w:t>
      </w:r>
    </w:p>
    <w:p>
      <w:pPr>
        <w:pStyle w:val="BlockText"/>
      </w:pPr>
      <w:r>
        <w:t xml:space="preserve">Auckland Unitary Plan</w:t>
      </w:r>
    </w:p>
    <w:p>
      <w:pPr>
        <w:pStyle w:val="BlockText"/>
      </w:pPr>
      <w:r>
        <w:t xml:space="preserve">acronyms</w:t>
      </w:r>
    </w:p>
    <w:p>
      <w:pPr>
        <w:pStyle w:val="BlockText"/>
      </w:pPr>
      <w:r>
        <w:t xml:space="preserve">Item:Q1025</w:t>
      </w:r>
    </w:p>
    <w:p>
      <w:pPr>
        <w:pStyle w:val="BlockText"/>
      </w:pPr>
      <w:r>
        <w:t xml:space="preserve">AUS</w:t>
      </w:r>
    </w:p>
    <w:p>
      <w:pPr>
        <w:pStyle w:val="BlockText"/>
      </w:pPr>
      <w:r>
        <w:t xml:space="preserve">Australasia</w:t>
      </w:r>
    </w:p>
    <w:p>
      <w:pPr>
        <w:pStyle w:val="BlockText"/>
      </w:pPr>
      <w:r>
        <w:t xml:space="preserve">acronyms</w:t>
      </w:r>
    </w:p>
    <w:p>
      <w:pPr>
        <w:pStyle w:val="BlockText"/>
      </w:pPr>
      <w:r>
        <w:t xml:space="preserve">Item:Q1026</w:t>
      </w:r>
    </w:p>
    <w:p>
      <w:pPr>
        <w:pStyle w:val="BlockText"/>
      </w:pPr>
      <w:r>
        <w:t xml:space="preserve">AusMCM</w:t>
      </w:r>
    </w:p>
    <w:p>
      <w:pPr>
        <w:pStyle w:val="BlockText"/>
      </w:pPr>
      <w:r>
        <w:t xml:space="preserve">Australian–Maritime Continent monsoon</w:t>
      </w:r>
    </w:p>
    <w:p>
      <w:pPr>
        <w:pStyle w:val="BlockText"/>
      </w:pPr>
      <w:r>
        <w:t xml:space="preserve">acronyms</w:t>
      </w:r>
    </w:p>
    <w:p>
      <w:pPr>
        <w:pStyle w:val="BlockText"/>
      </w:pPr>
      <w:r>
        <w:t xml:space="preserve">Item:Q1027</w:t>
      </w:r>
    </w:p>
    <w:p>
      <w:pPr>
        <w:pStyle w:val="BlockText"/>
      </w:pPr>
      <w:r>
        <w:t xml:space="preserve">AVHRR</w:t>
      </w:r>
    </w:p>
    <w:p>
      <w:pPr>
        <w:pStyle w:val="BlockText"/>
      </w:pPr>
      <w:r>
        <w:t xml:space="preserve">Advanced Very High Resolution Radiometer</w:t>
      </w:r>
    </w:p>
    <w:p>
      <w:pPr>
        <w:pStyle w:val="BlockText"/>
      </w:pPr>
      <w:r>
        <w:t xml:space="preserve">acronyms</w:t>
      </w:r>
    </w:p>
    <w:p>
      <w:pPr>
        <w:pStyle w:val="BlockText"/>
      </w:pPr>
      <w:r>
        <w:t xml:space="preserve">Item:Q1028</w:t>
      </w:r>
    </w:p>
    <w:p>
      <w:pPr>
        <w:pStyle w:val="BlockText"/>
      </w:pPr>
      <w:r>
        <w:t xml:space="preserve">AZM</w:t>
      </w:r>
    </w:p>
    <w:p>
      <w:pPr>
        <w:pStyle w:val="BlockText"/>
      </w:pPr>
      <w:r>
        <w:t xml:space="preserve">Atlantic Zonal Modes</w:t>
      </w:r>
    </w:p>
    <w:p>
      <w:pPr>
        <w:pStyle w:val="BlockText"/>
      </w:pPr>
      <w:r>
        <w:t xml:space="preserve">acronyms</w:t>
      </w:r>
    </w:p>
    <w:p>
      <w:pPr>
        <w:pStyle w:val="BlockText"/>
      </w:pPr>
      <w:r>
        <w:t xml:space="preserve">Item:Q1029</w:t>
      </w:r>
    </w:p>
    <w:p>
      <w:pPr>
        <w:pStyle w:val="BlockText"/>
      </w:pPr>
      <w:r>
        <w:t xml:space="preserve">BAT</w:t>
      </w:r>
    </w:p>
    <w:p>
      <w:pPr>
        <w:pStyle w:val="BlockText"/>
      </w:pPr>
      <w:r>
        <w:t xml:space="preserve">best available technology</w:t>
      </w:r>
    </w:p>
    <w:p>
      <w:pPr>
        <w:pStyle w:val="BlockText"/>
      </w:pPr>
      <w:r>
        <w:t xml:space="preserve">acronyms</w:t>
      </w:r>
    </w:p>
    <w:p>
      <w:pPr>
        <w:pStyle w:val="BlockText"/>
      </w:pPr>
      <w:r>
        <w:t xml:space="preserve">Item:Q103</w:t>
      </w:r>
    </w:p>
    <w:p>
      <w:pPr>
        <w:pStyle w:val="BlockText"/>
      </w:pPr>
      <w:r>
        <w:t xml:space="preserve">bioenergy</w:t>
      </w:r>
    </w:p>
    <w:p>
      <w:pPr>
        <w:pStyle w:val="BlockText"/>
      </w:pPr>
      <w:r>
        <w:t xml:space="preserve">Energy derived from biological sources, such as plants, which can be used as a renewable fuel.</w:t>
      </w:r>
    </w:p>
    <w:p>
      <w:pPr>
        <w:pStyle w:val="BlockText"/>
      </w:pPr>
      <w:r>
        <w:t xml:space="preserve">Item:Q1030</w:t>
      </w:r>
    </w:p>
    <w:p>
      <w:pPr>
        <w:pStyle w:val="BlockText"/>
      </w:pPr>
      <w:r>
        <w:t xml:space="preserve">BAU</w:t>
      </w:r>
    </w:p>
    <w:p>
      <w:pPr>
        <w:pStyle w:val="BlockText"/>
      </w:pPr>
      <w:r>
        <w:t xml:space="preserve">Business-as-Usual</w:t>
      </w:r>
    </w:p>
    <w:p>
      <w:pPr>
        <w:pStyle w:val="BlockText"/>
      </w:pPr>
      <w:r>
        <w:t xml:space="preserve">acronyms</w:t>
      </w:r>
    </w:p>
    <w:p>
      <w:pPr>
        <w:pStyle w:val="BlockText"/>
      </w:pPr>
      <w:r>
        <w:t xml:space="preserve">Item:Q1031</w:t>
      </w:r>
    </w:p>
    <w:p>
      <w:pPr>
        <w:pStyle w:val="BlockText"/>
      </w:pPr>
      <w:r>
        <w:t xml:space="preserve">BC</w:t>
      </w:r>
    </w:p>
    <w:p>
      <w:pPr>
        <w:pStyle w:val="BlockText"/>
      </w:pPr>
      <w:r>
        <w:t xml:space="preserve">black carbon</w:t>
      </w:r>
    </w:p>
    <w:p>
      <w:pPr>
        <w:pStyle w:val="BlockText"/>
      </w:pPr>
      <w:r>
        <w:t xml:space="preserve">acronyms</w:t>
      </w:r>
    </w:p>
    <w:p>
      <w:pPr>
        <w:pStyle w:val="BlockText"/>
      </w:pPr>
      <w:r>
        <w:t xml:space="preserve">Item:Q1032</w:t>
      </w:r>
    </w:p>
    <w:p>
      <w:pPr>
        <w:pStyle w:val="BlockText"/>
      </w:pPr>
      <w:r>
        <w:t xml:space="preserve">BCA</w:t>
      </w:r>
    </w:p>
    <w:p>
      <w:pPr>
        <w:pStyle w:val="BlockText"/>
      </w:pPr>
      <w:r>
        <w:t xml:space="preserve">border carbon adjustment</w:t>
      </w:r>
    </w:p>
    <w:p>
      <w:pPr>
        <w:pStyle w:val="BlockText"/>
      </w:pPr>
      <w:r>
        <w:t xml:space="preserve">acronyms</w:t>
      </w:r>
    </w:p>
    <w:p>
      <w:pPr>
        <w:pStyle w:val="BlockText"/>
      </w:pPr>
      <w:r>
        <w:t xml:space="preserve">Item:Q1033</w:t>
      </w:r>
    </w:p>
    <w:p>
      <w:pPr>
        <w:pStyle w:val="BlockText"/>
      </w:pPr>
      <w:r>
        <w:t xml:space="preserve">BCE</w:t>
      </w:r>
    </w:p>
    <w:p>
      <w:pPr>
        <w:pStyle w:val="BlockText"/>
      </w:pPr>
      <w:r>
        <w:t xml:space="preserve">Before the Common Era</w:t>
      </w:r>
    </w:p>
    <w:p>
      <w:pPr>
        <w:pStyle w:val="BlockText"/>
      </w:pPr>
      <w:r>
        <w:t xml:space="preserve">acronyms</w:t>
      </w:r>
    </w:p>
    <w:p>
      <w:pPr>
        <w:pStyle w:val="BlockText"/>
      </w:pPr>
      <w:r>
        <w:t xml:space="preserve">Item:Q1034</w:t>
      </w:r>
    </w:p>
    <w:p>
      <w:pPr>
        <w:pStyle w:val="BlockText"/>
      </w:pPr>
      <w:r>
        <w:t xml:space="preserve">BCP</w:t>
      </w:r>
    </w:p>
    <w:p>
      <w:pPr>
        <w:pStyle w:val="BlockText"/>
      </w:pPr>
      <w:r>
        <w:t xml:space="preserve">biological carbon pump</w:t>
      </w:r>
    </w:p>
    <w:p>
      <w:pPr>
        <w:pStyle w:val="BlockText"/>
      </w:pPr>
      <w:r>
        <w:t xml:space="preserve">acronyms</w:t>
      </w:r>
    </w:p>
    <w:p>
      <w:pPr>
        <w:pStyle w:val="BlockText"/>
      </w:pPr>
      <w:r>
        <w:t xml:space="preserve">Item:Q1035</w:t>
      </w:r>
    </w:p>
    <w:p>
      <w:pPr>
        <w:pStyle w:val="BlockText"/>
      </w:pPr>
      <w:r>
        <w:t xml:space="preserve">BDP</w:t>
      </w:r>
    </w:p>
    <w:p>
      <w:pPr>
        <w:pStyle w:val="BlockText"/>
      </w:pPr>
      <w:r>
        <w:t xml:space="preserve">The Bangladesh Delta Plan</w:t>
      </w:r>
    </w:p>
    <w:p>
      <w:pPr>
        <w:pStyle w:val="BlockText"/>
      </w:pPr>
      <w:r>
        <w:t xml:space="preserve">acronyms</w:t>
      </w:r>
    </w:p>
    <w:p>
      <w:pPr>
        <w:pStyle w:val="BlockText"/>
      </w:pPr>
      <w:r>
        <w:t xml:space="preserve">Item:Q1036</w:t>
      </w:r>
    </w:p>
    <w:p>
      <w:pPr>
        <w:pStyle w:val="BlockText"/>
      </w:pPr>
      <w:r>
        <w:t xml:space="preserve">BECCS</w:t>
      </w:r>
    </w:p>
    <w:p>
      <w:pPr>
        <w:pStyle w:val="BlockText"/>
      </w:pPr>
      <w:r>
        <w:t xml:space="preserve">Bioenergy with Carbon Dioxide Capture and Storage</w:t>
      </w:r>
    </w:p>
    <w:p>
      <w:pPr>
        <w:pStyle w:val="BlockText"/>
      </w:pPr>
      <w:r>
        <w:t xml:space="preserve">acronyms</w:t>
      </w:r>
    </w:p>
    <w:p>
      <w:pPr>
        <w:pStyle w:val="BlockText"/>
      </w:pPr>
      <w:r>
        <w:t xml:space="preserve">Item:Q1037</w:t>
      </w:r>
    </w:p>
    <w:p>
      <w:pPr>
        <w:pStyle w:val="BlockText"/>
      </w:pPr>
      <w:r>
        <w:t xml:space="preserve">BEES</w:t>
      </w:r>
    </w:p>
    <w:p>
      <w:pPr>
        <w:pStyle w:val="BlockText"/>
      </w:pPr>
      <w:r>
        <w:t xml:space="preserve">building energy efficiency standards</w:t>
      </w:r>
    </w:p>
    <w:p>
      <w:pPr>
        <w:pStyle w:val="BlockText"/>
      </w:pPr>
      <w:r>
        <w:t xml:space="preserve">acronyms</w:t>
      </w:r>
    </w:p>
    <w:p>
      <w:pPr>
        <w:pStyle w:val="BlockText"/>
      </w:pPr>
      <w:r>
        <w:t xml:space="preserve">Item:Q1038</w:t>
      </w:r>
    </w:p>
    <w:p>
      <w:pPr>
        <w:pStyle w:val="BlockText"/>
      </w:pPr>
      <w:r>
        <w:t xml:space="preserve">BEMS</w:t>
      </w:r>
    </w:p>
    <w:p>
      <w:pPr>
        <w:pStyle w:val="BlockText"/>
      </w:pPr>
      <w:r>
        <w:t xml:space="preserve">building energy management systems</w:t>
      </w:r>
    </w:p>
    <w:p>
      <w:pPr>
        <w:pStyle w:val="BlockText"/>
      </w:pPr>
      <w:r>
        <w:t xml:space="preserve">acronyms</w:t>
      </w:r>
    </w:p>
    <w:p>
      <w:pPr>
        <w:pStyle w:val="BlockText"/>
      </w:pPr>
      <w:r>
        <w:t xml:space="preserve">Item:Q1039</w:t>
      </w:r>
    </w:p>
    <w:p>
      <w:pPr>
        <w:pStyle w:val="BlockText"/>
      </w:pPr>
      <w:r>
        <w:t xml:space="preserve">BEV</w:t>
      </w:r>
    </w:p>
    <w:p>
      <w:pPr>
        <w:pStyle w:val="BlockText"/>
      </w:pPr>
      <w:r>
        <w:t xml:space="preserve">battery electric vehicle</w:t>
      </w:r>
    </w:p>
    <w:p>
      <w:pPr>
        <w:pStyle w:val="BlockText"/>
      </w:pPr>
      <w:r>
        <w:t xml:space="preserve">acronyms</w:t>
      </w:r>
    </w:p>
    <w:p>
      <w:pPr>
        <w:pStyle w:val="BlockText"/>
      </w:pPr>
      <w:r>
        <w:t xml:space="preserve">Item:Q104</w:t>
      </w:r>
    </w:p>
    <w:p>
      <w:pPr>
        <w:pStyle w:val="BlockText"/>
      </w:pPr>
      <w:r>
        <w:t xml:space="preserve">bioenergy with carbon dioxide capture and storage</w:t>
      </w:r>
    </w:p>
    <w:p>
      <w:pPr>
        <w:pStyle w:val="BlockText"/>
      </w:pPr>
      <w:r>
        <w:t xml:space="preserve">A technology that combines bioenergy production with the capture and storage of carbon dioxide emissions.</w:t>
      </w:r>
    </w:p>
    <w:p>
      <w:pPr>
        <w:pStyle w:val="BlockText"/>
      </w:pPr>
      <w:r>
        <w:t xml:space="preserve">Item:Q1040</w:t>
      </w:r>
    </w:p>
    <w:p>
      <w:pPr>
        <w:pStyle w:val="BlockText"/>
      </w:pPr>
      <w:r>
        <w:t xml:space="preserve">BF-BOF</w:t>
      </w:r>
    </w:p>
    <w:p>
      <w:pPr>
        <w:pStyle w:val="BlockText"/>
      </w:pPr>
      <w:r>
        <w:t xml:space="preserve">blast furnace-basic oxygen furnace</w:t>
      </w:r>
    </w:p>
    <w:p>
      <w:pPr>
        <w:pStyle w:val="BlockText"/>
      </w:pPr>
      <w:r>
        <w:t xml:space="preserve">acronyms</w:t>
      </w:r>
    </w:p>
    <w:p>
      <w:pPr>
        <w:pStyle w:val="BlockText"/>
      </w:pPr>
      <w:r>
        <w:t xml:space="preserve">Item:Q1041</w:t>
      </w:r>
    </w:p>
    <w:p>
      <w:pPr>
        <w:pStyle w:val="BlockText"/>
      </w:pPr>
      <w:r>
        <w:t xml:space="preserve">BFV</w:t>
      </w:r>
    </w:p>
    <w:p>
      <w:pPr>
        <w:pStyle w:val="BlockText"/>
      </w:pPr>
      <w:r>
        <w:t xml:space="preserve">Barmah Forest Virus</w:t>
      </w:r>
    </w:p>
    <w:p>
      <w:pPr>
        <w:pStyle w:val="BlockText"/>
      </w:pPr>
      <w:r>
        <w:t xml:space="preserve">acronyms</w:t>
      </w:r>
    </w:p>
    <w:p>
      <w:pPr>
        <w:pStyle w:val="BlockText"/>
      </w:pPr>
      <w:r>
        <w:t xml:space="preserve">Item:Q1042</w:t>
      </w:r>
    </w:p>
    <w:p>
      <w:pPr>
        <w:pStyle w:val="BlockText"/>
      </w:pPr>
      <w:r>
        <w:t xml:space="preserve">BIM</w:t>
      </w:r>
    </w:p>
    <w:p>
      <w:pPr>
        <w:pStyle w:val="BlockText"/>
      </w:pPr>
      <w:r>
        <w:t xml:space="preserve">Building Information Modelling</w:t>
      </w:r>
    </w:p>
    <w:p>
      <w:pPr>
        <w:pStyle w:val="BlockText"/>
      </w:pPr>
      <w:r>
        <w:t xml:space="preserve">acronyms</w:t>
      </w:r>
    </w:p>
    <w:p>
      <w:pPr>
        <w:pStyle w:val="BlockText"/>
      </w:pPr>
      <w:r>
        <w:t xml:space="preserve">Item:Q1043</w:t>
      </w:r>
    </w:p>
    <w:p>
      <w:pPr>
        <w:pStyle w:val="BlockText"/>
      </w:pPr>
      <w:r>
        <w:t xml:space="preserve">BIPV</w:t>
      </w:r>
    </w:p>
    <w:p>
      <w:pPr>
        <w:pStyle w:val="BlockText"/>
      </w:pPr>
      <w:r>
        <w:t xml:space="preserve">building-integrated photovoltaic</w:t>
      </w:r>
    </w:p>
    <w:p>
      <w:pPr>
        <w:pStyle w:val="Block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2024-07-16T11:17:18Z</dcterms:created>
  <dcterms:modified xsi:type="dcterms:W3CDTF">2024-07-16T11:17:18Z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