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53"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Ein 360-Grad-Video ist ein Video, das in alle Richtungen gleichzeitig aufgenommen wird, sodass die Zuschauer/*innen sich in jede Richtung umsehen können. Diese Videos bieten ein immersives Erlebnis, bei dem man das Gefühl hat, mitten im Geschehen zu sein, indem man das Video auf einem Bildschirm oder mit VR-Brillen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
    <w:bookmarkStart w:id="26" w:name="ar-brille"/>
    <w:p>
      <w:pPr>
        <w:pStyle w:val="berschrift3"/>
      </w:pPr>
      <w:r>
        <w:t xml:space="preserve">AR Brille</w:t>
      </w:r>
    </w:p>
    <w:p>
      <w:pPr>
        <w:pStyle w:val="FirstParagraph"/>
      </w:pPr>
      <w:r>
        <w:t xml:space="preserve">Eine AR-Brille (Augmented Reality-Brille) ist ein tragbares Gerät (HMD), welches wie eine Brille getragen wird und digitale Informationen in die reale Welt einblendet. Diese Brillen projizieren virtuelle Elemente, wie Bilder oder Texte, in das Sichtfeld des Benutzers und ermöglichen so interaktive und erweiterte Erlebnisse.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25">
        <w:r>
          <w:rPr>
            <w:rStyle w:val="Hyperlink"/>
          </w:rPr>
          <w:t xml:space="preserve">Head-Mounted Display</w:t>
        </w:r>
      </w:hyperlink>
    </w:p>
    <w:p>
      <w:r>
        <w:pict>
          <v:rect style="width:0;height:1.5pt" o:hralign="center" o:hrstd="t" o:hr="t"/>
        </w:pict>
      </w:r>
    </w:p>
    <w:bookmarkEnd w:id="26"/>
    <w:bookmarkStart w:id="29" w:name="agenda-2030"/>
    <w:p>
      <w:pPr>
        <w:pStyle w:val="berschrift3"/>
      </w:pPr>
      <w:r>
        <w:t xml:space="preserve">Agenda 2030</w:t>
      </w:r>
    </w:p>
    <w:p>
      <w:pPr>
        <w:pStyle w:val="FirstParagraph"/>
      </w:pPr>
      <w:r>
        <w:t xml:space="preserve">siehe Sustainabele Development Goals</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7">
        <w:r>
          <w:rPr>
            <w:rStyle w:val="Hyperlink"/>
          </w:rPr>
          <w:t xml:space="preserve">sustainable development goals</w:t>
        </w:r>
      </w:hyperlink>
      <w:r>
        <w:t xml:space="preserve">,</w:t>
      </w:r>
      <w:r>
        <w:t xml:space="preserve"> </w:t>
      </w:r>
      <w:hyperlink r:id="rId28">
        <w:r>
          <w:rPr>
            <w:rStyle w:val="Hyperlink"/>
          </w:rPr>
          <w:t xml:space="preserve">SDG</w:t>
        </w:r>
      </w:hyperlink>
    </w:p>
    <w:p>
      <w:r>
        <w:pict>
          <v:rect style="width:0;height:1.5pt" o:hralign="center" o:hrstd="t" o:hr="t"/>
        </w:pict>
      </w:r>
    </w:p>
    <w:bookmarkEnd w:id="29"/>
    <w:bookmarkStart w:id="30" w:name="agilität"/>
    <w:p>
      <w:pPr>
        <w:pStyle w:val="berschrift3"/>
      </w:pPr>
      <w:r>
        <w:t xml:space="preserve">Agilität</w:t>
      </w:r>
    </w:p>
    <w:p>
      <w:pPr>
        <w:pStyle w:val="FirstParagraph"/>
      </w:pPr>
      <w:r>
        <w:t xml:space="preserve">Agilität ist die Fähigkeit einer Organisation, sich schnell an Veränderungen und Ereignisse anzupassen. Dies umfasst Flexibilität in Strukturen, Prozessen und Arbeitsweisen, um auf neue Anforderungen und Ressourcenverfügbarkeiten zu reagieren. So werden kontinuierliche Verbesserungen erzielt, Herausforderungen bewältigt und das gemeinsame Zielverständnis reflektiert und angepasst.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Projektmanagement</w:t>
      </w:r>
    </w:p>
    <w:p>
      <w:r>
        <w:pict>
          <v:rect style="width:0;height:1.5pt" o:hralign="center" o:hrstd="t" o:hr="t"/>
        </w:pict>
      </w:r>
    </w:p>
    <w:bookmarkEnd w:id="30"/>
    <w:bookmarkStart w:id="31" w:name="akteurinnen"/>
    <w:p>
      <w:pPr>
        <w:pStyle w:val="berschrift3"/>
      </w:pPr>
      <w:r>
        <w:t xml:space="preserve">Akteur*innen</w:t>
      </w:r>
    </w:p>
    <w:p>
      <w:pPr>
        <w:pStyle w:val="FirstParagraph"/>
      </w:pPr>
      <w:r>
        <w:t xml:space="preserve">Proaktiv oder aktiv handelnde Personen, Institutionen oder Organisationen im Wirkbereich des Reallabors oder eines Teilbereichs (Thema, Site,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1"/>
    <w:bookmarkStart w:id="32"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2"/>
    <w:bookmarkStart w:id="33"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3"/>
    <w:bookmarkStart w:id="35"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34">
        <w:r>
          <w:rPr>
            <w:rStyle w:val="Hyperlink"/>
          </w:rPr>
          <w:t xml:space="preserve">Vulnerabilität</w:t>
        </w:r>
      </w:hyperlink>
    </w:p>
    <w:p>
      <w:r>
        <w:pict>
          <v:rect style="width:0;height:1.5pt" o:hralign="center" o:hrstd="t" o:hr="t"/>
        </w:pict>
      </w:r>
    </w:p>
    <w:bookmarkEnd w:id="35"/>
    <w:bookmarkStart w:id="36"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36"/>
    <w:bookmarkStart w:id="38"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37">
        <w:r>
          <w:rPr>
            <w:rStyle w:val="Hyperlink"/>
          </w:rPr>
          <w:t xml:space="preserve">Virtual Reality</w:t>
        </w:r>
      </w:hyperlink>
    </w:p>
    <w:p>
      <w:r>
        <w:pict>
          <v:rect style="width:0;height:1.5pt" o:hralign="center" o:hrstd="t" o:hr="t"/>
        </w:pict>
      </w:r>
    </w:p>
    <w:bookmarkEnd w:id="38"/>
    <w:bookmarkStart w:id="40"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39">
        <w:r>
          <w:rPr>
            <w:rStyle w:val="Hyperlink"/>
          </w:rPr>
          <w:t xml:space="preserve">Extended Reality</w:t>
        </w:r>
      </w:hyperlink>
    </w:p>
    <w:p>
      <w:r>
        <w:pict>
          <v:rect style="width:0;height:1.5pt" o:hralign="center" o:hrstd="t" o:hr="t"/>
        </w:pict>
      </w:r>
    </w:p>
    <w:bookmarkEnd w:id="40"/>
    <w:bookmarkStart w:id="41"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41"/>
    <w:bookmarkStart w:id="42"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2"/>
    <w:bookmarkStart w:id="44"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43">
        <w:r>
          <w:rPr>
            <w:rStyle w:val="Hyperlink"/>
          </w:rPr>
          <w:t xml:space="preserve">Practices</w:t>
        </w:r>
      </w:hyperlink>
    </w:p>
    <w:p>
      <w:r>
        <w:pict>
          <v:rect style="width:0;height:1.5pt" o:hralign="center" o:hrstd="t" o:hr="t"/>
        </w:pict>
      </w:r>
    </w:p>
    <w:bookmarkEnd w:id="44"/>
    <w:bookmarkStart w:id="45"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5"/>
    <w:bookmarkStart w:id="46"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und Krisenmanagment</w:t>
      </w:r>
    </w:p>
    <w:p>
      <w:r>
        <w:pict>
          <v:rect style="width:0;height:1.5pt" o:hralign="center" o:hrstd="t" o:hr="t"/>
        </w:pict>
      </w:r>
    </w:p>
    <w:bookmarkEnd w:id="46"/>
    <w:bookmarkStart w:id="47"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r>
        <w:pict>
          <v:rect style="width:0;height:1.5pt" o:hralign="center" o:hrstd="t" o:hr="t"/>
        </w:pict>
      </w:r>
    </w:p>
    <w:bookmarkEnd w:id="47"/>
    <w:bookmarkStart w:id="48"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48"/>
    <w:bookmarkStart w:id="50"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49">
        <w:r>
          <w:rPr>
            <w:rStyle w:val="Hyperlink"/>
          </w:rPr>
          <w:t xml:space="preserve">Infrastruktur</w:t>
        </w:r>
      </w:hyperlink>
    </w:p>
    <w:p>
      <w:r>
        <w:pict>
          <v:rect style="width:0;height:1.5pt" o:hralign="center" o:hrstd="t" o:hr="t"/>
        </w:pict>
      </w:r>
    </w:p>
    <w:bookmarkEnd w:id="50"/>
    <w:bookmarkStart w:id="51"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1"/>
    <w:bookmarkStart w:id="52"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w:t>
      </w:r>
      <w:r>
        <w:rPr>
          <w:i/>
          <w:iCs/>
        </w:rPr>
        <w:t xml:space="preserve">innen und Transformationsbeschleuniger/</w:t>
      </w:r>
      <w:r>
        <w:t xml:space="preserve">innen für Stakeholder des Reallabors fungieren</w:t>
      </w:r>
    </w:p>
    <w:p>
      <w:pPr>
        <w:pStyle w:val="BodyText"/>
      </w:pPr>
      <w:r>
        <w:rPr>
          <w:b/>
          <w:bCs/>
        </w:rPr>
        <w:t xml:space="preserve">Status:</w:t>
      </w:r>
    </w:p>
    <w:p>
      <w:pPr>
        <w:pStyle w:val="BodyText"/>
      </w:pPr>
      <w:r>
        <w:t xml:space="preserve">Entwurf</w:t>
      </w:r>
    </w:p>
    <w:p>
      <w:r>
        <w:pict>
          <v:rect style="width:0;height:1.5pt" o:hralign="center" o:hrstd="t" o:hr="t"/>
        </w:pict>
      </w:r>
    </w:p>
    <w:bookmarkEnd w:id="52"/>
    <w:bookmarkStart w:id="53" w:name="citizen-science"/>
    <w:p>
      <w:pPr>
        <w:pStyle w:val="berschrift3"/>
      </w:pPr>
      <w:r>
        <w:t xml:space="preserve">Citizen Science</w:t>
      </w:r>
    </w:p>
    <w:p>
      <w:pPr>
        <w:pStyle w:val="FirstParagraph"/>
      </w:pPr>
      <w:r>
        <w:t xml:space="preserve">Direkte Beteiligung von Bürger/</w:t>
      </w:r>
      <w:r>
        <w:rPr>
          <w:i/>
          <w:iCs/>
        </w:rPr>
        <w:t xml:space="preserve">innen am Forschungsprozess, beispielsweise beim Daten sammeln, auswerten und aufbereiten. Der Fokus liegt hierbei auf der aktiven Wissenschaftsgestaltung und -durchführung von Bürger/</w:t>
      </w:r>
      <w:r>
        <w:t xml:space="preserve">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3"/>
    <w:bookmarkStart w:id="55"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methodengeleiteter und auf die bewusste Einbindung relevanter Stakeholdergruppen fokussiert geplanter Prozess, dessen Ziel es ist, verschiedene Interessensgruppen auf sinnvolle Art und Weise aktiv und zielführend zu involvieren; nimmt abhängig von der Situation und Interessensgruppe unterschiedliche Formen ein von Information über Partizipation bis langfristige Zusammenarbeit auf Augenhöhe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54">
        <w:r>
          <w:rPr>
            <w:rStyle w:val="Hyperlink"/>
          </w:rPr>
          <w:t xml:space="preserve">Co-Kreation</w:t>
        </w:r>
      </w:hyperlink>
    </w:p>
    <w:p>
      <w:r>
        <w:pict>
          <v:rect style="width:0;height:1.5pt" o:hralign="center" o:hrstd="t" o:hr="t"/>
        </w:pict>
      </w:r>
    </w:p>
    <w:bookmarkEnd w:id="55"/>
    <w:bookmarkStart w:id="56" w:name="co-kreation"/>
    <w:p>
      <w:pPr>
        <w:pStyle w:val="berschrift3"/>
      </w:pPr>
      <w:r>
        <w:t xml:space="preserve">Co-Kreation</w:t>
      </w:r>
    </w:p>
    <w:p>
      <w:pPr>
        <w:pStyle w:val="FirstParagraph"/>
      </w:pPr>
      <w:r>
        <w:t xml:space="preserve">Gemeinschaftliche Gestaltung eines (End-)Produkts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6"/>
    <w:bookmarkStart w:id="57"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gefördert vom Bundesministerium für Bildung und Forschung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57"/>
    <w:bookmarkStart w:id="59"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8">
        <w:r>
          <w:rPr>
            <w:rStyle w:val="Hyperlink"/>
          </w:rPr>
          <w:t xml:space="preserve">Glossar</w:t>
        </w:r>
      </w:hyperlink>
    </w:p>
    <w:p>
      <w:r>
        <w:pict>
          <v:rect style="width:0;height:1.5pt" o:hralign="center" o:hrstd="t" o:hr="t"/>
        </w:pict>
      </w:r>
    </w:p>
    <w:bookmarkEnd w:id="59"/>
    <w:bookmarkStart w:id="60"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r>
        <w:pict>
          <v:rect style="width:0;height:1.5pt" o:hralign="center" o:hrstd="t" o:hr="t"/>
        </w:pict>
      </w:r>
    </w:p>
    <w:bookmarkEnd w:id="60"/>
    <w:bookmarkStart w:id="61"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extensive Dachbegrünung</w:t>
      </w:r>
    </w:p>
    <w:p>
      <w:r>
        <w:pict>
          <v:rect style="width:0;height:1.5pt" o:hralign="center" o:hrstd="t" o:hr="t"/>
        </w:pict>
      </w:r>
    </w:p>
    <w:bookmarkEnd w:id="61"/>
    <w:bookmarkStart w:id="62" w:name="daten-interoperabilität"/>
    <w:p>
      <w:pPr>
        <w:pStyle w:val="berschrift3"/>
      </w:pPr>
      <w:r>
        <w:t xml:space="preserve">Daten 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r>
        <w:pict>
          <v:rect style="width:0;height:1.5pt" o:hralign="center" o:hrstd="t" o:hr="t"/>
        </w:pict>
      </w:r>
    </w:p>
    <w:bookmarkEnd w:id="62"/>
    <w:bookmarkStart w:id="63" w:name="datenkatalog"/>
    <w:p>
      <w:pPr>
        <w:pStyle w:val="berschrift3"/>
      </w:pPr>
      <w:r>
        <w:t xml:space="preserve">Datenkatalog</w:t>
      </w:r>
    </w:p>
    <w:p>
      <w:pPr>
        <w:pStyle w:val="FirstParagraph"/>
      </w:pPr>
      <w:r>
        <w:t xml:space="preserve">Verzeichnis, welches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63"/>
    <w:bookmarkStart w:id="64"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64"/>
    <w:bookmarkStart w:id="66"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65">
        <w:r>
          <w:rPr>
            <w:rStyle w:val="Hyperlink"/>
          </w:rPr>
          <w:t xml:space="preserve">Dialoggruppe</w:t>
        </w:r>
      </w:hyperlink>
    </w:p>
    <w:p>
      <w:r>
        <w:pict>
          <v:rect style="width:0;height:1.5pt" o:hralign="center" o:hrstd="t" o:hr="t"/>
        </w:pict>
      </w:r>
    </w:p>
    <w:bookmarkEnd w:id="66"/>
    <w:bookmarkStart w:id="67"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67"/>
    <w:bookmarkStart w:id="68"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r>
        <w:pict>
          <v:rect style="width:0;height:1.5pt" o:hralign="center" o:hrstd="t" o:hr="t"/>
        </w:pict>
      </w:r>
    </w:p>
    <w:bookmarkEnd w:id="68"/>
    <w:bookmarkStart w:id="69"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69"/>
    <w:bookmarkStart w:id="70"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r>
        <w:pict>
          <v:rect style="width:0;height:1.5pt" o:hralign="center" o:hrstd="t" o:hr="t"/>
        </w:pict>
      </w:r>
    </w:p>
    <w:bookmarkEnd w:id="70"/>
    <w:bookmarkStart w:id="71" w:name="entsiegelung"/>
    <w:p>
      <w:pPr>
        <w:pStyle w:val="berschrift3"/>
      </w:pPr>
      <w:r>
        <w:t xml:space="preserve">Entsiegelung</w:t>
      </w:r>
    </w:p>
    <w:p>
      <w:pPr>
        <w:pStyle w:val="FirstParagraph"/>
      </w:pPr>
      <w:r>
        <w:t xml:space="preserve">Rückgängig 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r>
        <w:pict>
          <v:rect style="width:0;height:1.5pt" o:hralign="center" o:hrstd="t" o:hr="t"/>
        </w:pict>
      </w:r>
    </w:p>
    <w:bookmarkEnd w:id="71"/>
    <w:bookmarkStart w:id="72"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72"/>
    <w:bookmarkStart w:id="7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(v.a. Pflanzen) zusammen.</w:t>
      </w:r>
    </w:p>
    <w:p>
      <w:pPr>
        <w:pStyle w:val="BodyText"/>
      </w:pPr>
      <w:r>
        <w:rPr>
          <w:b/>
          <w:bCs/>
        </w:rPr>
        <w:t xml:space="preserve">Beschreibung (einfach):</w:t>
      </w:r>
    </w:p>
    <w:p>
      <w:pPr>
        <w:pStyle w:val="BodyText"/>
      </w:pPr>
      <w:r>
        <w:t xml:space="preserve">Ist die Summe aus Evaporation und Transpiration, also die Verdunstung aus Wasser- und Landoberflächen sowie aus der Tier- und Pflanzenwelt.</w:t>
      </w:r>
    </w:p>
    <w:p>
      <w:pPr>
        <w:pStyle w:val="BodyText"/>
      </w:pPr>
      <w:r>
        <w:rPr>
          <w:b/>
          <w:bCs/>
        </w:rPr>
        <w:t xml:space="preserve">Status:</w:t>
      </w:r>
    </w:p>
    <w:p>
      <w:pPr>
        <w:pStyle w:val="BodyText"/>
      </w:pPr>
      <w:r>
        <w:t xml:space="preserve">Entwurf</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75"/>
    <w:bookmarkStart w:id="76"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76"/>
    <w:bookmarkStart w:id="77"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77"/>
    <w:bookmarkStart w:id="78"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r>
        <w:pict>
          <v:rect style="width:0;height:1.5pt" o:hralign="center" o:hrstd="t" o:hr="t"/>
        </w:pict>
      </w:r>
    </w:p>
    <w:bookmarkEnd w:id="78"/>
    <w:bookmarkStart w:id="79"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direkte Fassadenbegrünung</w:t>
      </w:r>
    </w:p>
    <w:p>
      <w:r>
        <w:pict>
          <v:rect style="width:0;height:1.5pt" o:hralign="center" o:hrstd="t" o:hr="t"/>
        </w:pict>
      </w:r>
    </w:p>
    <w:bookmarkEnd w:id="79"/>
    <w:bookmarkStart w:id="80"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80"/>
    <w:bookmarkStart w:id="81"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r>
        <w:pict>
          <v:rect style="width:0;height:1.5pt" o:hralign="center" o:hrstd="t" o:hr="t"/>
        </w:pict>
      </w:r>
    </w:p>
    <w:bookmarkEnd w:id="81"/>
    <w:bookmarkStart w:id="82"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aus dem Gewässer</w:t>
      </w:r>
    </w:p>
    <w:p>
      <w:pPr>
        <w:pStyle w:val="BodyText"/>
      </w:pPr>
      <w:r>
        <w:rPr>
          <w:b/>
          <w:bCs/>
        </w:rPr>
        <w:t xml:space="preserve">Status:</w:t>
      </w:r>
    </w:p>
    <w:p>
      <w:pPr>
        <w:pStyle w:val="BodyText"/>
      </w:pPr>
      <w:r>
        <w:t xml:space="preserve">Entwurf</w:t>
      </w:r>
    </w:p>
    <w:p>
      <w:r>
        <w:pict>
          <v:rect style="width:0;height:1.5pt" o:hralign="center" o:hrstd="t" o:hr="t"/>
        </w:pict>
      </w:r>
    </w:p>
    <w:bookmarkEnd w:id="82"/>
    <w:bookmarkStart w:id="83"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3"/>
    <w:bookmarkStart w:id="84"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84"/>
    <w:bookmarkStart w:id="85"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85"/>
    <w:bookmarkStart w:id="86"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r>
        <w:pict>
          <v:rect style="width:0;height:1.5pt" o:hralign="center" o:hrstd="t" o:hr="t"/>
        </w:pict>
      </w:r>
    </w:p>
    <w:bookmarkEnd w:id="86"/>
    <w:bookmarkStart w:id="87"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r>
        <w:pict>
          <v:rect style="width:0;height:1.5pt" o:hralign="center" o:hrstd="t" o:hr="t"/>
        </w:pict>
      </w:r>
    </w:p>
    <w:bookmarkEnd w:id="87"/>
    <w:bookmarkStart w:id="88"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88"/>
    <w:bookmarkStart w:id="89"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r>
        <w:pict>
          <v:rect style="width:0;height:1.5pt" o:hralign="center" o:hrstd="t" o:hr="t"/>
        </w:pict>
      </w:r>
    </w:p>
    <w:bookmarkEnd w:id="89"/>
    <w:bookmarkStart w:id="90"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90"/>
    <w:bookmarkStart w:id="91"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dieses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Hochwassergefahrenkarte</w:t>
      </w:r>
    </w:p>
    <w:p>
      <w:r>
        <w:pict>
          <v:rect style="width:0;height:1.5pt" o:hralign="center" o:hrstd="t" o:hr="t"/>
        </w:pict>
      </w:r>
    </w:p>
    <w:bookmarkEnd w:id="91"/>
    <w:bookmarkStart w:id="92"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r>
        <w:pict>
          <v:rect style="width:0;height:1.5pt" o:hralign="center" o:hrstd="t" o:hr="t"/>
        </w:pict>
      </w:r>
    </w:p>
    <w:bookmarkEnd w:id="92"/>
    <w:bookmarkStart w:id="93" w:name="geonode"/>
    <w:p>
      <w:pPr>
        <w:pStyle w:val="berschrift3"/>
      </w:pPr>
      <w:r>
        <w:t xml:space="preserve">GeoNode</w:t>
      </w:r>
    </w:p>
    <w:p>
      <w:pPr>
        <w:pStyle w:val="FirstParagraph"/>
      </w:pPr>
      <w:r>
        <w:t xml:space="preserve">Geospatial Content Management System (CMS), eine Plattform für die Verwaltung und Veröffentlichung von Geodaten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94"/>
    <w:bookmarkStart w:id="95"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95"/>
    <w:bookmarkStart w:id="96"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96"/>
    <w:bookmarkStart w:id="97"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97"/>
    <w:bookmarkStart w:id="98"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r>
        <w:pict>
          <v:rect style="width:0;height:1.5pt" o:hralign="center" o:hrstd="t" o:hr="t"/>
        </w:pict>
      </w:r>
    </w:p>
    <w:bookmarkEnd w:id="98"/>
    <w:bookmarkStart w:id="99"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Klimawandel</w:t>
      </w:r>
    </w:p>
    <w:p>
      <w:r>
        <w:pict>
          <v:rect style="width:0;height:1.5pt" o:hralign="center" o:hrstd="t" o:hr="t"/>
        </w:pict>
      </w:r>
    </w:p>
    <w:bookmarkEnd w:id="99"/>
    <w:bookmarkStart w:id="100"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00"/>
    <w:bookmarkStart w:id="101"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r>
        <w:pict>
          <v:rect style="width:0;height:1.5pt" o:hralign="center" o:hrstd="t" o:hr="t"/>
        </w:pict>
      </w:r>
    </w:p>
    <w:bookmarkEnd w:id="101"/>
    <w:bookmarkStart w:id="10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r>
        <w:pict>
          <v:rect style="width:0;height:1.5pt" o:hralign="center" o:hrstd="t" o:hr="t"/>
        </w:pict>
      </w:r>
    </w:p>
    <w:bookmarkEnd w:id="102"/>
    <w:bookmarkStart w:id="103"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r>
        <w:pict>
          <v:rect style="width:0;height:1.5pt" o:hralign="center" o:hrstd="t" o:hr="t"/>
        </w:pict>
      </w:r>
    </w:p>
    <w:bookmarkEnd w:id="103"/>
    <w:bookmarkStart w:id="105"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04">
        <w:r>
          <w:rPr>
            <w:rStyle w:val="Hyperlink"/>
          </w:rPr>
          <w:t xml:space="preserve">Blau-grüne Infrastruktur</w:t>
        </w:r>
      </w:hyperlink>
    </w:p>
    <w:p>
      <w:r>
        <w:pict>
          <v:rect style="width:0;height:1.5pt" o:hralign="center" o:hrstd="t" o:hr="t"/>
        </w:pict>
      </w:r>
    </w:p>
    <w:bookmarkEnd w:id="105"/>
    <w:bookmarkStart w:id="107"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06">
        <w:r>
          <w:rPr>
            <w:rStyle w:val="Hyperlink"/>
          </w:rPr>
          <w:t xml:space="preserve">Eye-Tracking</w:t>
        </w:r>
      </w:hyperlink>
    </w:p>
    <w:p>
      <w:r>
        <w:pict>
          <v:rect style="width:0;height:1.5pt" o:hralign="center" o:hrstd="t" o:hr="t"/>
        </w:pict>
      </w:r>
    </w:p>
    <w:bookmarkEnd w:id="107"/>
    <w:bookmarkStart w:id="108"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08"/>
    <w:bookmarkStart w:id="109"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109"/>
    <w:bookmarkStart w:id="110"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w:t>
      </w:r>
    </w:p>
    <w:p>
      <w:r>
        <w:pict>
          <v:rect style="width:0;height:1.5pt" o:hralign="center" o:hrstd="t" o:hr="t"/>
        </w:pict>
      </w:r>
    </w:p>
    <w:bookmarkEnd w:id="110"/>
    <w:bookmarkStart w:id="111"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Risikokarte</w:t>
      </w:r>
    </w:p>
    <w:p>
      <w:r>
        <w:pict>
          <v:rect style="width:0;height:1.5pt" o:hralign="center" o:hrstd="t" o:hr="t"/>
        </w:pict>
      </w:r>
    </w:p>
    <w:bookmarkEnd w:id="111"/>
    <w:bookmarkStart w:id="112" w:name="härtung"/>
    <w:p>
      <w:pPr>
        <w:pStyle w:val="berschrift3"/>
      </w:pPr>
      <w:r>
        <w:t xml:space="preserve">Härtung</w:t>
      </w:r>
    </w:p>
    <w:p>
      <w:pPr>
        <w:pStyle w:val="FirstParagraph"/>
      </w:pPr>
      <w:r>
        <w:t xml:space="preserve">Ein Prozess, der darauf abzielt, eine Angriffsmöglichkeit zu eliminieren, indem Schwachstellen gepatcht und nicht benötigte Dienste abgeschaltet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12"/>
    <w:bookmarkStart w:id="113"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13"/>
    <w:bookmarkStart w:id="114"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14"/>
    <w:bookmarkStart w:id="115"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15"/>
    <w:bookmarkStart w:id="117"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16">
        <w:r>
          <w:rPr>
            <w:rStyle w:val="Hyperlink"/>
          </w:rPr>
          <w:t xml:space="preserve">KRITIS-Sektor</w:t>
        </w:r>
      </w:hyperlink>
    </w:p>
    <w:p>
      <w:r>
        <w:pict>
          <v:rect style="width:0;height:1.5pt" o:hralign="center" o:hrstd="t" o:hr="t"/>
        </w:pict>
      </w:r>
    </w:p>
    <w:bookmarkEnd w:id="117"/>
    <w:bookmarkStart w:id="119"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18">
        <w:r>
          <w:rPr>
            <w:rStyle w:val="Hyperlink"/>
          </w:rPr>
          <w:t xml:space="preserve">KRITIS-Sektoren</w:t>
        </w:r>
      </w:hyperlink>
    </w:p>
    <w:p>
      <w:r>
        <w:pict>
          <v:rect style="width:0;height:1.5pt" o:hralign="center" o:hrstd="t" o:hr="t"/>
        </w:pict>
      </w:r>
    </w:p>
    <w:bookmarkEnd w:id="119"/>
    <w:bookmarkStart w:id="120" w:name="kritis-sektoren"/>
    <w:p>
      <w:pPr>
        <w:pStyle w:val="berschrift3"/>
      </w:pPr>
      <w:r>
        <w:t xml:space="preserve">KRITIS-Sektoren</w:t>
      </w:r>
    </w:p>
    <w:p>
      <w:pPr>
        <w:pStyle w:val="FirstParagraph"/>
      </w:pPr>
      <w:r>
        <w:t xml:space="preserve">Die Gesamtheit der KRITIS-Sektoren,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20"/>
    <w:bookmarkStart w:id="122"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21">
        <w:r>
          <w:rPr>
            <w:rStyle w:val="Hyperlink"/>
          </w:rPr>
          <w:t xml:space="preserve">Katastrophe</w:t>
        </w:r>
      </w:hyperlink>
    </w:p>
    <w:p>
      <w:r>
        <w:pict>
          <v:rect style="width:0;height:1.5pt" o:hralign="center" o:hrstd="t" o:hr="t"/>
        </w:pict>
      </w:r>
    </w:p>
    <w:bookmarkEnd w:id="122"/>
    <w:bookmarkStart w:id="123"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23"/>
    <w:bookmarkStart w:id="124"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24"/>
    <w:bookmarkStart w:id="125"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125"/>
    <w:bookmarkStart w:id="126"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Q3256</w:t>
      </w:r>
    </w:p>
    <w:p>
      <w:r>
        <w:pict>
          <v:rect style="width:0;height:1.5pt" o:hralign="center" o:hrstd="t" o:hr="t"/>
        </w:pict>
      </w:r>
    </w:p>
    <w:bookmarkEnd w:id="126"/>
    <w:bookmarkStart w:id="127"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27"/>
    <w:bookmarkStart w:id="128"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28"/>
    <w:bookmarkStart w:id="129"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29"/>
    <w:bookmarkStart w:id="130"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30"/>
    <w:bookmarkStart w:id="131"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31"/>
    <w:bookmarkStart w:id="132"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32"/>
    <w:bookmarkStart w:id="133"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33"/>
    <w:bookmarkStart w:id="13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 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134"/>
    <w:bookmarkStart w:id="135" w:name="krisenmanagement"/>
    <w:p>
      <w:pPr>
        <w:pStyle w:val="berschrift3"/>
      </w:pPr>
      <w:r>
        <w:t xml:space="preserve">Krisenmanagement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35"/>
    <w:bookmarkStart w:id="136"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36"/>
    <w:bookmarkStart w:id="13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37"/>
    <w:bookmarkStart w:id="13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38"/>
    <w:bookmarkStart w:id="140"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39">
        <w:r>
          <w:rPr>
            <w:rStyle w:val="Hyperlink"/>
          </w:rPr>
          <w:t xml:space="preserve">Wissenschaftskommunikation</w:t>
        </w:r>
      </w:hyperlink>
    </w:p>
    <w:p>
      <w:r>
        <w:pict>
          <v:rect style="width:0;height:1.5pt" o:hralign="center" o:hrstd="t" o:hr="t"/>
        </w:pict>
      </w:r>
    </w:p>
    <w:bookmarkEnd w:id="140"/>
    <w:bookmarkStart w:id="141"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41"/>
    <w:bookmarkStart w:id="142"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39">
        <w:r>
          <w:rPr>
            <w:rStyle w:val="Hyperlink"/>
          </w:rPr>
          <w:t xml:space="preserve">Wissenschaftskommunikation</w:t>
        </w:r>
      </w:hyperlink>
    </w:p>
    <w:p>
      <w:r>
        <w:pict>
          <v:rect style="width:0;height:1.5pt" o:hralign="center" o:hrstd="t" o:hr="t"/>
        </w:pict>
      </w:r>
    </w:p>
    <w:bookmarkEnd w:id="142"/>
    <w:bookmarkStart w:id="143"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43"/>
    <w:bookmarkStart w:id="144"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39">
        <w:r>
          <w:rPr>
            <w:rStyle w:val="Hyperlink"/>
          </w:rPr>
          <w:t xml:space="preserve">Wissenschaftskommunikation</w:t>
        </w:r>
      </w:hyperlink>
    </w:p>
    <w:p>
      <w:r>
        <w:pict>
          <v:rect style="width:0;height:1.5pt" o:hralign="center" o:hrstd="t" o:hr="t"/>
        </w:pict>
      </w:r>
    </w:p>
    <w:bookmarkEnd w:id="144"/>
    <w:bookmarkStart w:id="145"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45"/>
    <w:bookmarkStart w:id="146"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6"/>
    <w:bookmarkStart w:id="147"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47"/>
    <w:bookmarkStart w:id="148"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r>
        <w:pict>
          <v:rect style="width:0;height:1.5pt" o:hralign="center" o:hrstd="t" o:hr="t"/>
        </w:pict>
      </w:r>
    </w:p>
    <w:bookmarkEnd w:id="148"/>
    <w:bookmarkStart w:id="149"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r>
        <w:pict>
          <v:rect style="width:0;height:1.5pt" o:hralign="center" o:hrstd="t" o:hr="t"/>
        </w:pict>
      </w:r>
    </w:p>
    <w:bookmarkEnd w:id="149"/>
    <w:bookmarkStart w:id="150"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r>
        <w:pict>
          <v:rect style="width:0;height:1.5pt" o:hralign="center" o:hrstd="t" o:hr="t"/>
        </w:pict>
      </w:r>
    </w:p>
    <w:bookmarkEnd w:id="150"/>
    <w:bookmarkStart w:id="151"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Grün-blaue Infrastruktur</w:t>
      </w:r>
    </w:p>
    <w:p>
      <w:r>
        <w:pict>
          <v:rect style="width:0;height:1.5pt" o:hralign="center" o:hrstd="t" o:hr="t"/>
        </w:pict>
      </w:r>
    </w:p>
    <w:bookmarkEnd w:id="151"/>
    <w:bookmarkStart w:id="152"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52"/>
    <w:bookmarkStart w:id="153"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r>
        <w:pict>
          <v:rect style="width:0;height:1.5pt" o:hralign="center" o:hrstd="t" o:hr="t"/>
        </w:pict>
      </w:r>
    </w:p>
    <w:bookmarkEnd w:id="153"/>
    <w:bookmarkStart w:id="15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154"/>
    <w:bookmarkStart w:id="155"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55"/>
    <w:bookmarkStart w:id="157"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56">
        <w:r>
          <w:rPr>
            <w:rStyle w:val="Hyperlink"/>
          </w:rPr>
          <w:t xml:space="preserve">Akteur*innen</w:t>
        </w:r>
      </w:hyperlink>
    </w:p>
    <w:p>
      <w:r>
        <w:pict>
          <v:rect style="width:0;height:1.5pt" o:hralign="center" o:hrstd="t" o:hr="t"/>
        </w:pict>
      </w:r>
    </w:p>
    <w:bookmarkEnd w:id="157"/>
    <w:bookmarkStart w:id="158" w:name="pluviales-überflutung"/>
    <w:p>
      <w:pPr>
        <w:pStyle w:val="berschrift3"/>
      </w:pPr>
      <w:r>
        <w:t xml:space="preserve">Pluviales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urbanen Flächen durch Starkregen</w:t>
      </w:r>
    </w:p>
    <w:p>
      <w:pPr>
        <w:pStyle w:val="BodyText"/>
      </w:pPr>
      <w:r>
        <w:rPr>
          <w:b/>
          <w:bCs/>
        </w:rPr>
        <w:t xml:space="preserve">Status:</w:t>
      </w:r>
    </w:p>
    <w:p>
      <w:pPr>
        <w:pStyle w:val="BodyText"/>
      </w:pPr>
      <w:r>
        <w:t xml:space="preserve">Entwurf</w:t>
      </w:r>
    </w:p>
    <w:p>
      <w:r>
        <w:pict>
          <v:rect style="width:0;height:1.5pt" o:hralign="center" o:hrstd="t" o:hr="t"/>
        </w:pict>
      </w:r>
    </w:p>
    <w:bookmarkEnd w:id="158"/>
    <w:bookmarkStart w:id="159"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59"/>
    <w:bookmarkStart w:id="161"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60">
        <w:r>
          <w:rPr>
            <w:rStyle w:val="Hyperlink"/>
          </w:rPr>
          <w:t xml:space="preserve">Projektmarketing</w:t>
        </w:r>
      </w:hyperlink>
    </w:p>
    <w:p>
      <w:r>
        <w:pict>
          <v:rect style="width:0;height:1.5pt" o:hralign="center" o:hrstd="t" o:hr="t"/>
        </w:pict>
      </w:r>
    </w:p>
    <w:bookmarkEnd w:id="161"/>
    <w:bookmarkStart w:id="163"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62">
        <w:r>
          <w:rPr>
            <w:rStyle w:val="Hyperlink"/>
          </w:rPr>
          <w:t xml:space="preserve">Projektkommunikation</w:t>
        </w:r>
      </w:hyperlink>
    </w:p>
    <w:p>
      <w:r>
        <w:pict>
          <v:rect style="width:0;height:1.5pt" o:hralign="center" o:hrstd="t" o:hr="t"/>
        </w:pict>
      </w:r>
    </w:p>
    <w:bookmarkEnd w:id="163"/>
    <w:bookmarkStart w:id="164" w:name="prototyp"/>
    <w:p>
      <w:pPr>
        <w:pStyle w:val="berschrift3"/>
      </w:pPr>
      <w:r>
        <w:t xml:space="preserve">Prototyp</w:t>
      </w:r>
    </w:p>
    <w:p>
      <w:pPr>
        <w:pStyle w:val="FirstParagraph"/>
      </w:pPr>
      <w:r>
        <w:t xml:space="preserve">Ein Prototyp im Kontext von Reallaboren und der Entwicklung von Lernformaten ist eine vorläufige, experimentelle Version eines neuen Bildungsangebots oder partizipativen Ansatzes.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164"/>
    <w:bookmarkStart w:id="166"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65">
        <w:r>
          <w:rPr>
            <w:rStyle w:val="Hyperlink"/>
          </w:rPr>
          <w:t xml:space="preserve">Risiko</w:t>
        </w:r>
      </w:hyperlink>
    </w:p>
    <w:p>
      <w:r>
        <w:pict>
          <v:rect style="width:0;height:1.5pt" o:hralign="center" o:hrstd="t" o:hr="t"/>
        </w:pict>
      </w:r>
    </w:p>
    <w:bookmarkEnd w:id="166"/>
    <w:bookmarkStart w:id="167"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67"/>
    <w:bookmarkStart w:id="168"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68"/>
    <w:bookmarkStart w:id="169" w:name="reallabor"/>
    <w:p>
      <w:pPr>
        <w:pStyle w:val="berschrift3"/>
      </w:pPr>
      <w:r>
        <w:t xml:space="preserve">Reallabor</w:t>
      </w:r>
    </w:p>
    <w:p>
      <w:pPr>
        <w:pStyle w:val="FirstParagraph"/>
      </w:pPr>
      <w:r>
        <w:t xml:space="preserve">Ein zeitlich und räumlich abgesteckter Rahmen in dem Akteur*innen aus Wissenschaft, Gesellschaft, Politik und Verwaltung gemeinsam Lösungen, Praktiken und Methoden für reale Probleme entwickeln und diese in deren realen Kontext erproben. Der Fokus liegt dabei auf der transdisziplinären Zusammenarbeit und wissenschaftlich und sozial verträglichen Lösungen.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169"/>
    <w:bookmarkStart w:id="170"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70"/>
    <w:bookmarkStart w:id="171"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71"/>
    <w:bookmarkStart w:id="17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72">
        <w:r>
          <w:rPr>
            <w:rStyle w:val="Hyperlink"/>
          </w:rPr>
          <w:t xml:space="preserve">Revitalisierung</w:t>
        </w:r>
      </w:hyperlink>
    </w:p>
    <w:p>
      <w:r>
        <w:pict>
          <v:rect style="width:0;height:1.5pt" o:hralign="center" o:hrstd="t" o:hr="t"/>
        </w:pict>
      </w:r>
    </w:p>
    <w:bookmarkEnd w:id="173"/>
    <w:bookmarkStart w:id="17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r>
        <w:pict>
          <v:rect style="width:0;height:1.5pt" o:hralign="center" o:hrstd="t" o:hr="t"/>
        </w:pict>
      </w:r>
    </w:p>
    <w:bookmarkEnd w:id="174"/>
    <w:bookmarkStart w:id="175"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r>
        <w:pict>
          <v:rect style="width:0;height:1.5pt" o:hralign="center" o:hrstd="t" o:hr="t"/>
        </w:pict>
      </w:r>
    </w:p>
    <w:bookmarkEnd w:id="175"/>
    <w:bookmarkStart w:id="17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76">
        <w:r>
          <w:rPr>
            <w:rStyle w:val="Hyperlink"/>
          </w:rPr>
          <w:t xml:space="preserve">Renaturierung</w:t>
        </w:r>
      </w:hyperlink>
    </w:p>
    <w:p>
      <w:r>
        <w:pict>
          <v:rect style="width:0;height:1.5pt" o:hralign="center" o:hrstd="t" o:hr="t"/>
        </w:pict>
      </w:r>
    </w:p>
    <w:bookmarkEnd w:id="177"/>
    <w:bookmarkStart w:id="17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Vulnerabilität</w:t>
      </w:r>
    </w:p>
    <w:p>
      <w:r>
        <w:pict>
          <v:rect style="width:0;height:1.5pt" o:hralign="center" o:hrstd="t" o:hr="t"/>
        </w:pict>
      </w:r>
    </w:p>
    <w:bookmarkEnd w:id="178"/>
    <w:bookmarkStart w:id="179"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Hochwasserrisikokarte</w:t>
      </w:r>
    </w:p>
    <w:p>
      <w:r>
        <w:pict>
          <v:rect style="width:0;height:1.5pt" o:hralign="center" o:hrstd="t" o:hr="t"/>
        </w:pict>
      </w:r>
    </w:p>
    <w:bookmarkEnd w:id="179"/>
    <w:bookmarkStart w:id="180"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r>
        <w:pict>
          <v:rect style="width:0;height:1.5pt" o:hralign="center" o:hrstd="t" o:hr="t"/>
        </w:pict>
      </w:r>
    </w:p>
    <w:bookmarkEnd w:id="180"/>
    <w:bookmarkStart w:id="181"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Geodaten</w:t>
      </w:r>
    </w:p>
    <w:p>
      <w:r>
        <w:pict>
          <v:rect style="width:0;height:1.5pt" o:hralign="center" o:hrstd="t" o:hr="t"/>
        </w:pict>
      </w:r>
    </w:p>
    <w:bookmarkEnd w:id="181"/>
    <w:bookmarkStart w:id="182"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182"/>
    <w:bookmarkStart w:id="184" w:name="sdg"/>
    <w:p>
      <w:pPr>
        <w:pStyle w:val="berschrift3"/>
      </w:pPr>
      <w:r>
        <w:t xml:space="preserve">SDG</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83">
        <w:r>
          <w:rPr>
            <w:rStyle w:val="Hyperlink"/>
          </w:rPr>
          <w:t xml:space="preserve">Agenda 2030</w:t>
        </w:r>
      </w:hyperlink>
    </w:p>
    <w:p>
      <w:pPr>
        <w:pStyle w:val="BodyText"/>
      </w:pPr>
      <w:r>
        <w:rPr>
          <w:b/>
          <w:bCs/>
        </w:rPr>
        <w:t xml:space="preserve">Synonyme:</w:t>
      </w:r>
    </w:p>
    <w:p>
      <w:pPr>
        <w:pStyle w:val="BodyText"/>
      </w:pPr>
      <w:hyperlink r:id="rId27">
        <w:r>
          <w:rPr>
            <w:rStyle w:val="Hyperlink"/>
          </w:rPr>
          <w:t xml:space="preserve">sustainable development goals</w:t>
        </w:r>
      </w:hyperlink>
    </w:p>
    <w:p>
      <w:r>
        <w:pict>
          <v:rect style="width:0;height:1.5pt" o:hralign="center" o:hrstd="t" o:hr="t"/>
        </w:pict>
      </w:r>
    </w:p>
    <w:bookmarkEnd w:id="184"/>
    <w:bookmarkStart w:id="185"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185"/>
    <w:bookmarkStart w:id="186"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r>
        <w:pict>
          <v:rect style="width:0;height:1.5pt" o:hralign="center" o:hrstd="t" o:hr="t"/>
        </w:pict>
      </w:r>
    </w:p>
    <w:bookmarkEnd w:id="186"/>
    <w:bookmarkStart w:id="187"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87"/>
    <w:bookmarkStart w:id="188"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88"/>
    <w:bookmarkStart w:id="189"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89"/>
    <w:bookmarkStart w:id="190" w:name="simulationen"/>
    <w:p>
      <w:pPr>
        <w:pStyle w:val="berschrift3"/>
      </w:pPr>
      <w:r>
        <w:t xml:space="preserve">Simulationen</w:t>
      </w:r>
    </w:p>
    <w:p>
      <w:pPr>
        <w:pStyle w:val="FirstParagraph"/>
      </w:pPr>
      <w:r>
        <w:t xml:space="preserve">Im Gaming-Bereich sind Simulationen, auch Simulation Games genannt, Nachbildungen der realen Welt und ihrer physikalischen Eigenschaften und bieten hohe Immersion. Sie werden für Lern- und Lehrzwecke, Trainings sowie computerbasierte Experimente genutzt. Technische Simulationen approximieren experimentelle Modelldaten mit numerischen Verfahren. Hybride Ansätze kombinieren beide Simulationstypen.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90"/>
    <w:bookmarkStart w:id="191"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1"/>
    <w:bookmarkStart w:id="193"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65">
        <w:r>
          <w:rPr>
            <w:rStyle w:val="Hyperlink"/>
          </w:rPr>
          <w:t xml:space="preserve">Dialoggruppe</w:t>
        </w:r>
      </w:hyperlink>
      <w:r>
        <w:t xml:space="preserve">,</w:t>
      </w:r>
      <w:r>
        <w:t xml:space="preserve"> </w:t>
      </w:r>
      <w:hyperlink r:id="rId192">
        <w:r>
          <w:rPr>
            <w:rStyle w:val="Hyperlink"/>
          </w:rPr>
          <w:t xml:space="preserve">Zielgruppe</w:t>
        </w:r>
      </w:hyperlink>
    </w:p>
    <w:p>
      <w:r>
        <w:pict>
          <v:rect style="width:0;height:1.5pt" o:hralign="center" o:hrstd="t" o:hr="t"/>
        </w:pict>
      </w:r>
    </w:p>
    <w:bookmarkEnd w:id="193"/>
    <w:bookmarkStart w:id="194"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194"/>
    <w:bookmarkStart w:id="195"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5"/>
    <w:bookmarkStart w:id="196"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6"/>
    <w:bookmarkStart w:id="197"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w:t>
      </w:r>
    </w:p>
    <w:p>
      <w:r>
        <w:pict>
          <v:rect style="width:0;height:1.5pt" o:hralign="center" o:hrstd="t" o:hr="t"/>
        </w:pict>
      </w:r>
    </w:p>
    <w:bookmarkEnd w:id="197"/>
    <w:bookmarkStart w:id="198"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198"/>
    <w:bookmarkStart w:id="199"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r>
        <w:pict>
          <v:rect style="width:0;height:1.5pt" o:hralign="center" o:hrstd="t" o:hr="t"/>
        </w:pict>
      </w:r>
    </w:p>
    <w:bookmarkEnd w:id="199"/>
    <w:bookmarkStart w:id="200"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hyperlink r:id="rId28">
        <w:r>
          <w:rPr>
            <w:rStyle w:val="Hyperlink"/>
          </w:rPr>
          <w:t xml:space="preserve">SDG</w:t>
        </w:r>
      </w:hyperlink>
    </w:p>
    <w:p>
      <w:r>
        <w:pict>
          <v:rect style="width:0;height:1.5pt" o:hralign="center" o:hrstd="t" o:hr="t"/>
        </w:pict>
      </w:r>
    </w:p>
    <w:bookmarkEnd w:id="200"/>
    <w:bookmarkStart w:id="201"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01"/>
    <w:bookmarkStart w:id="202"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02"/>
    <w:bookmarkStart w:id="203"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03"/>
    <w:bookmarkStart w:id="204"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204"/>
    <w:bookmarkStart w:id="205"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r>
        <w:pict>
          <v:rect style="width:0;height:1.5pt" o:hralign="center" o:hrstd="t" o:hr="t"/>
        </w:pict>
      </w:r>
    </w:p>
    <w:bookmarkEnd w:id="205"/>
    <w:bookmarkStart w:id="206" w:name="transdisziplinäres-arbeiten"/>
    <w:p>
      <w:pPr>
        <w:pStyle w:val="berschrift3"/>
      </w:pPr>
      <w:r>
        <w:t xml:space="preserve">Transdisziplinäres Arbeiten</w:t>
      </w:r>
    </w:p>
    <w:p>
      <w:pPr>
        <w:pStyle w:val="FirstParagraph"/>
      </w:pPr>
      <w:r>
        <w:t xml:space="preserve">Zusammenarbeit von Wissenschaft und Akteur*innen aus der Praxis (Gesellschaft, Wirtschaft, Politik) im Themenfeld Klimaanpassung. Zeichnet sich insbesondere durch die unterschiedlichen Sichtweisen und Fachdisziplinen der jeweiligen Akteur*innen aus.</w:t>
      </w:r>
    </w:p>
    <w:p>
      <w:pPr>
        <w:pStyle w:val="BodyText"/>
      </w:pPr>
      <w:r>
        <w:rPr>
          <w:b/>
          <w:bCs/>
        </w:rPr>
        <w:t xml:space="preserve">Status:</w:t>
      </w:r>
    </w:p>
    <w:p>
      <w:pPr>
        <w:pStyle w:val="BodyText"/>
      </w:pPr>
      <w:r>
        <w:t xml:space="preserve">Entwurf</w:t>
      </w:r>
    </w:p>
    <w:p>
      <w:r>
        <w:pict>
          <v:rect style="width:0;height:1.5pt" o:hralign="center" o:hrstd="t" o:hr="t"/>
        </w:pict>
      </w:r>
    </w:p>
    <w:bookmarkEnd w:id="206"/>
    <w:bookmarkStart w:id="208"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07">
        <w:r>
          <w:rPr>
            <w:rStyle w:val="Hyperlink"/>
          </w:rPr>
          <w:t xml:space="preserve">Wissenstransfer</w:t>
        </w:r>
      </w:hyperlink>
    </w:p>
    <w:p>
      <w:r>
        <w:pict>
          <v:rect style="width:0;height:1.5pt" o:hralign="center" o:hrstd="t" o:hr="t"/>
        </w:pict>
      </w:r>
    </w:p>
    <w:bookmarkEnd w:id="208"/>
    <w:bookmarkStart w:id="209" w:name="transferbeirat"/>
    <w:p>
      <w:pPr>
        <w:pStyle w:val="berschrift3"/>
      </w:pPr>
      <w:r>
        <w:t xml:space="preserve">Transferbeirat</w:t>
      </w:r>
    </w:p>
    <w:p>
      <w:pPr>
        <w:pStyle w:val="FirstParagraph"/>
      </w:pPr>
      <w:r>
        <w:t xml:space="preserve">Der Transferbeirat besteht zum einen aus Vertreter/</w:t>
      </w:r>
      <w:r>
        <w:rPr>
          <w:i/>
          <w:iCs/>
        </w:rPr>
        <w:t xml:space="preserve">innen aus der Region, um die Transformation der Region voranzutreiben und die Zusammenarbeit verschiedener Akteure zu gewährleisten. Zum anderen aus wissenschaftlichen Expert/</w:t>
      </w:r>
      <w:r>
        <w:t xml:space="preserve">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9"/>
    <w:bookmarkStart w:id="211"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10">
        <w:r>
          <w:rPr>
            <w:rStyle w:val="Hyperlink"/>
          </w:rPr>
          <w:t xml:space="preserve">Transfer</w:t>
        </w:r>
      </w:hyperlink>
    </w:p>
    <w:p>
      <w:r>
        <w:pict>
          <v:rect style="width:0;height:1.5pt" o:hralign="center" o:hrstd="t" o:hr="t"/>
        </w:pict>
      </w:r>
    </w:p>
    <w:bookmarkEnd w:id="211"/>
    <w:bookmarkStart w:id="213"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10">
        <w:r>
          <w:rPr>
            <w:rStyle w:val="Hyperlink"/>
          </w:rPr>
          <w:t xml:space="preserve">Transfer</w:t>
        </w:r>
      </w:hyperlink>
      <w:r>
        <w:t xml:space="preserve">,</w:t>
      </w:r>
      <w:r>
        <w:t xml:space="preserve"> </w:t>
      </w:r>
      <w:hyperlink r:id="rId212">
        <w:r>
          <w:rPr>
            <w:rStyle w:val="Hyperlink"/>
          </w:rPr>
          <w:t xml:space="preserve">Wissenserzeugung</w:t>
        </w:r>
      </w:hyperlink>
    </w:p>
    <w:p>
      <w:r>
        <w:pict>
          <v:rect style="width:0;height:1.5pt" o:hralign="center" o:hrstd="t" o:hr="t"/>
        </w:pict>
      </w:r>
    </w:p>
    <w:bookmarkEnd w:id="213"/>
    <w:bookmarkStart w:id="214"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10">
        <w:r>
          <w:rPr>
            <w:rStyle w:val="Hyperlink"/>
          </w:rPr>
          <w:t xml:space="preserve">Transfer</w:t>
        </w:r>
      </w:hyperlink>
    </w:p>
    <w:p>
      <w:r>
        <w:pict>
          <v:rect style="width:0;height:1.5pt" o:hralign="center" o:hrstd="t" o:hr="t"/>
        </w:pict>
      </w:r>
    </w:p>
    <w:bookmarkEnd w:id="214"/>
    <w:bookmarkStart w:id="215"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15"/>
    <w:bookmarkStart w:id="216"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16"/>
    <w:bookmarkStart w:id="217" w:name="transformationsnetzwerk"/>
    <w:p>
      <w:pPr>
        <w:pStyle w:val="berschrift3"/>
      </w:pPr>
      <w:r>
        <w:t xml:space="preserve">Transformationsnetzwerk</w:t>
      </w:r>
    </w:p>
    <w:p>
      <w:pPr>
        <w:pStyle w:val="FirstParagraph"/>
      </w:pPr>
      <w:r>
        <w:t xml:space="preserve">Im Transformationsnetzwerk wirken verschiedene regionale Vetreter</w:t>
      </w:r>
      <w:r>
        <w:rPr>
          <w:i/>
          <w:iCs/>
        </w:rPr>
        <w:t xml:space="preserve">innen aus Kommunen und Kreise, Wirtschaftsförderung, Wirtschaft und weitere Partner</w:t>
      </w:r>
      <w:r>
        <w:t xml:space="preserve">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r>
        <w:pict>
          <v:rect style="width:0;height:1.5pt" o:hralign="center" o:hrstd="t" o:hr="t"/>
        </w:pict>
      </w:r>
    </w:p>
    <w:bookmarkEnd w:id="217"/>
    <w:bookmarkStart w:id="219"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18">
        <w:r>
          <w:rPr>
            <w:rStyle w:val="Hyperlink"/>
          </w:rPr>
          <w:t xml:space="preserve">Systemwissen</w:t>
        </w:r>
      </w:hyperlink>
    </w:p>
    <w:p>
      <w:r>
        <w:pict>
          <v:rect style="width:0;height:1.5pt" o:hralign="center" o:hrstd="t" o:hr="t"/>
        </w:pict>
      </w:r>
    </w:p>
    <w:bookmarkEnd w:id="219"/>
    <w:bookmarkStart w:id="220"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r>
        <w:pict>
          <v:rect style="width:0;height:1.5pt" o:hralign="center" o:hrstd="t" o:hr="t"/>
        </w:pict>
      </w:r>
    </w:p>
    <w:bookmarkEnd w:id="220"/>
    <w:bookmarkStart w:id="221"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r>
        <w:pict>
          <v:rect style="width:0;height:1.5pt" o:hralign="center" o:hrstd="t" o:hr="t"/>
        </w:pict>
      </w:r>
    </w:p>
    <w:bookmarkEnd w:id="221"/>
    <w:bookmarkStart w:id="222" w:name="urbane-hitzeinsel-urban-heat-island"/>
    <w:p>
      <w:pPr>
        <w:pStyle w:val="berschrift3"/>
      </w:pPr>
      <w:r>
        <w:t xml:space="preserve">Urbane Hitzeinsel/ Urban Heat Island</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r>
        <w:pict>
          <v:rect style="width:0;height:1.5pt" o:hralign="center" o:hrstd="t" o:hr="t"/>
        </w:pict>
      </w:r>
    </w:p>
    <w:bookmarkEnd w:id="222"/>
    <w:bookmarkStart w:id="223"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r>
        <w:pict>
          <v:rect style="width:0;height:1.5pt" o:hralign="center" o:hrstd="t" o:hr="t"/>
        </w:pict>
      </w:r>
    </w:p>
    <w:bookmarkEnd w:id="223"/>
    <w:bookmarkStart w:id="224"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224"/>
    <w:bookmarkStart w:id="22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25">
        <w:r>
          <w:rPr>
            <w:rStyle w:val="Hyperlink"/>
          </w:rPr>
          <w:t xml:space="preserve">Digitaler Zwilling</w:t>
        </w:r>
      </w:hyperlink>
    </w:p>
    <w:p>
      <w:r>
        <w:pict>
          <v:rect style="width:0;height:1.5pt" o:hralign="center" o:hrstd="t" o:hr="t"/>
        </w:pict>
      </w:r>
    </w:p>
    <w:bookmarkEnd w:id="226"/>
    <w:bookmarkStart w:id="227" w:name="vr-brille"/>
    <w:p>
      <w:pPr>
        <w:pStyle w:val="berschrift3"/>
      </w:pPr>
      <w:r>
        <w:t xml:space="preserve">VR-Brille</w:t>
      </w:r>
    </w:p>
    <w:p>
      <w:pPr>
        <w:pStyle w:val="FirstParagraph"/>
      </w:pPr>
      <w:r>
        <w:t xml:space="preserve">Eine VR-Brille (Virtual Reality-Brille) ist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27"/>
    <w:bookmarkStart w:id="228"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28"/>
    <w:bookmarkStart w:id="229" w:name="verletzlichkeit"/>
    <w:p>
      <w:pPr>
        <w:pStyle w:val="berschrift3"/>
      </w:pPr>
      <w:r>
        <w:t xml:space="preserve">Verletzlichkeit</w:t>
      </w:r>
    </w:p>
    <w:p>
      <w:pPr>
        <w:pStyle w:val="FirstParagraph"/>
      </w:pPr>
      <w:r>
        <w:t xml:space="preserve">Siehe Vulnerablität</w:t>
      </w:r>
    </w:p>
    <w:p>
      <w:pPr>
        <w:pStyle w:val="BodyText"/>
      </w:pPr>
      <w:r>
        <w:rPr>
          <w:b/>
          <w:bCs/>
        </w:rPr>
        <w:t xml:space="preserve">Status:</w:t>
      </w:r>
    </w:p>
    <w:p>
      <w:pPr>
        <w:pStyle w:val="BodyText"/>
      </w:pPr>
      <w:r>
        <w:t xml:space="preserve">Entwurf</w:t>
      </w:r>
    </w:p>
    <w:p>
      <w:r>
        <w:pict>
          <v:rect style="width:0;height:1.5pt" o:hralign="center" o:hrstd="t" o:hr="t"/>
        </w:pict>
      </w:r>
    </w:p>
    <w:bookmarkEnd w:id="229"/>
    <w:bookmarkStart w:id="230" w:name="verwundbarkeit"/>
    <w:p>
      <w:pPr>
        <w:pStyle w:val="berschrift3"/>
      </w:pPr>
      <w:r>
        <w:t xml:space="preserve">Verwundbarkeit</w:t>
      </w:r>
    </w:p>
    <w:p>
      <w:pPr>
        <w:pStyle w:val="FirstParagraph"/>
      </w:pPr>
      <w:r>
        <w:t xml:space="preserve">siehe Vulnerablilität</w:t>
      </w:r>
    </w:p>
    <w:p>
      <w:pPr>
        <w:pStyle w:val="BodyText"/>
      </w:pPr>
      <w:r>
        <w:rPr>
          <w:b/>
          <w:bCs/>
        </w:rPr>
        <w:t xml:space="preserve">Status:</w:t>
      </w:r>
    </w:p>
    <w:p>
      <w:pPr>
        <w:pStyle w:val="BodyText"/>
      </w:pPr>
      <w:r>
        <w:t xml:space="preserve">Entwurf</w:t>
      </w:r>
    </w:p>
    <w:p>
      <w:r>
        <w:pict>
          <v:rect style="width:0;height:1.5pt" o:hralign="center" o:hrstd="t" o:hr="t"/>
        </w:pict>
      </w:r>
    </w:p>
    <w:bookmarkEnd w:id="230"/>
    <w:bookmarkStart w:id="232"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31">
        <w:r>
          <w:rPr>
            <w:rStyle w:val="Hyperlink"/>
          </w:rPr>
          <w:t xml:space="preserve">Augmented Reality</w:t>
        </w:r>
      </w:hyperlink>
    </w:p>
    <w:p>
      <w:r>
        <w:pict>
          <v:rect style="width:0;height:1.5pt" o:hralign="center" o:hrstd="t" o:hr="t"/>
        </w:pict>
      </w:r>
    </w:p>
    <w:bookmarkEnd w:id="232"/>
    <w:bookmarkStart w:id="233"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r>
        <w:pict>
          <v:rect style="width:0;height:1.5pt" o:hralign="center" o:hrstd="t" o:hr="t"/>
        </w:pict>
      </w:r>
    </w:p>
    <w:bookmarkEnd w:id="233"/>
    <w:bookmarkStart w:id="234"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34"/>
    <w:bookmarkStart w:id="235"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Gefahr, Exposition</w:t>
      </w:r>
    </w:p>
    <w:p>
      <w:r>
        <w:pict>
          <v:rect style="width:0;height:1.5pt" o:hralign="center" o:hrstd="t" o:hr="t"/>
        </w:pict>
      </w:r>
    </w:p>
    <w:bookmarkEnd w:id="235"/>
    <w:bookmarkStart w:id="236"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r>
        <w:pict>
          <v:rect style="width:0;height:1.5pt" o:hralign="center" o:hrstd="t" o:hr="t"/>
        </w:pict>
      </w:r>
    </w:p>
    <w:bookmarkEnd w:id="236"/>
    <w:bookmarkStart w:id="237"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Schwammstadt, Grüne Infrastruktur, Regenwasserbewirtschaftung, Renaturierung</w:t>
      </w:r>
    </w:p>
    <w:p>
      <w:r>
        <w:pict>
          <v:rect style="width:0;height:1.5pt" o:hralign="center" o:hrstd="t" o:hr="t"/>
        </w:pict>
      </w:r>
    </w:p>
    <w:bookmarkEnd w:id="237"/>
    <w:bookmarkStart w:id="238"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38"/>
    <w:bookmarkStart w:id="239"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239"/>
    <w:bookmarkStart w:id="240"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40"/>
    <w:bookmarkStart w:id="241" w:name="wissenschaftskommunikation"/>
    <w:p>
      <w:pPr>
        <w:pStyle w:val="berschrift3"/>
      </w:pPr>
      <w:r>
        <w:t xml:space="preserve">Wissenschaftskommunikation</w:t>
      </w:r>
    </w:p>
    <w:p>
      <w:pPr>
        <w:pStyle w:val="FirstParagraph"/>
      </w:pPr>
      <w:r>
        <w:t xml:space="preserve">Umfasst alle Aspekte der Kommunikation wissenschaftlichen Arbeitens, wissenschaftlicher Aktivitäten und wissenschaftlicher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r>
        <w:pict>
          <v:rect style="width:0;height:1.5pt" o:hralign="center" o:hrstd="t" o:hr="t"/>
        </w:pict>
      </w:r>
    </w:p>
    <w:bookmarkEnd w:id="241"/>
    <w:bookmarkStart w:id="242"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42"/>
    <w:bookmarkStart w:id="243"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43"/>
    <w:bookmarkStart w:id="244"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44"/>
    <w:bookmarkStart w:id="245"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45"/>
    <w:bookmarkStart w:id="246"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6"/>
    <w:bookmarkStart w:id="247"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47"/>
    <w:bookmarkStart w:id="249"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Krisenmanagement</w:t>
      </w:r>
    </w:p>
    <w:p>
      <w:pPr>
        <w:pStyle w:val="BodyText"/>
      </w:pPr>
      <w:r>
        <w:rPr>
          <w:b/>
          <w:bCs/>
        </w:rPr>
        <w:t xml:space="preserve">Verwandt:</w:t>
      </w:r>
    </w:p>
    <w:p>
      <w:pPr>
        <w:pStyle w:val="BodyText"/>
      </w:pPr>
      <w:hyperlink r:id="rId248">
        <w:r>
          <w:rPr>
            <w:rStyle w:val="Hyperlink"/>
          </w:rPr>
          <w:t xml:space="preserve">Bevölkerungsschutz</w:t>
        </w:r>
      </w:hyperlink>
    </w:p>
    <w:p>
      <w:r>
        <w:pict>
          <v:rect style="width:0;height:1.5pt" o:hralign="center" o:hrstd="t" o:hr="t"/>
        </w:pict>
      </w:r>
    </w:p>
    <w:bookmarkEnd w:id="249"/>
    <w:bookmarkStart w:id="250"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w:t>
      </w:r>
    </w:p>
    <w:p>
      <w:r>
        <w:pict>
          <v:rect style="width:0;height:1.5pt" o:hralign="center" o:hrstd="t" o:hr="t"/>
        </w:pict>
      </w:r>
    </w:p>
    <w:bookmarkEnd w:id="250"/>
    <w:bookmarkStart w:id="251"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Ökosystemfunktion</w:t>
      </w:r>
    </w:p>
    <w:p>
      <w:r>
        <w:pict>
          <v:rect style="width:0;height:1.5pt" o:hralign="center" o:hrstd="t" o:hr="t"/>
        </w:pict>
      </w:r>
    </w:p>
    <w:bookmarkEnd w:id="251"/>
    <w:bookmarkStart w:id="252"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bookmarkEnd w:id="252"/>
    <w:bookmarkEnd w:id="253"/>
    <w:bookmarkStart w:id="260" w:name="impressum"/>
    <w:p>
      <w:pPr>
        <w:pStyle w:val="berschrift1"/>
      </w:pPr>
      <w:r>
        <w:t xml:space="preserve">Impressum</w:t>
      </w:r>
    </w:p>
    <w:bookmarkStart w:id="259"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54">
        <w:r>
          <w:rPr>
            <w:rStyle w:val="Hyperlink"/>
          </w:rPr>
          <w:t xml:space="preserve">https://creativecommons.org/licenses/by-sa/4.0/</w:t>
        </w:r>
      </w:hyperlink>
    </w:p>
    <w:p>
      <w:pPr>
        <w:pStyle w:val="BodyText"/>
      </w:pPr>
      <w:r>
        <w:t xml:space="preserve">Code - © 2024 Die Autor:innen. MIT-Lizenz</w:t>
      </w:r>
      <w:r>
        <w:t xml:space="preserve"> </w:t>
      </w:r>
      <w:hyperlink r:id="rId255">
        <w:r>
          <w:rPr>
            <w:rStyle w:val="Hyperlink"/>
          </w:rPr>
          <w:t xml:space="preserve">https://github.com/TIBHannover/semantic-glosar/blob/master/LICENSE</w:t>
        </w:r>
      </w:hyperlink>
      <w:r>
        <w:t xml:space="preserve"> </w:t>
      </w:r>
      <w:r>
        <w:t xml:space="preserve">| Quelle</w:t>
      </w:r>
      <w:r>
        <w:t xml:space="preserve"> </w:t>
      </w:r>
      <w:hyperlink r:id="rId256">
        <w:r>
          <w:rPr>
            <w:rStyle w:val="Hyperlink"/>
          </w:rPr>
          <w:t xml:space="preserve">https://github.com/TIBHannover/semantic-glosar</w:t>
        </w:r>
      </w:hyperlink>
    </w:p>
    <w:p>
      <w:pPr>
        <w:pStyle w:val="BodyText"/>
      </w:pPr>
      <w:r>
        <w:t xml:space="preserve">Daten - Alle produzierten Daten und Datensätze sind</w:t>
      </w:r>
      <w:r>
        <w:t xml:space="preserve"> </w:t>
      </w:r>
      <w:hyperlink r:id="rId257">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58">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59"/>
    <w:bookmarkEnd w:id="260"/>
    <w:bookmarkStart w:id="262" w:name="mitwirkende"/>
    <w:p>
      <w:pPr>
        <w:pStyle w:val="berschrift1"/>
      </w:pPr>
      <w:r>
        <w:t xml:space="preserve">Mitwirkende</w:t>
      </w:r>
    </w:p>
    <w:bookmarkStart w:id="261" w:name="programmierung"/>
    <w:p>
      <w:pPr>
        <w:pStyle w:val="berschrift2"/>
      </w:pPr>
      <w:r>
        <w:t xml:space="preserve">Programmierung</w:t>
      </w:r>
    </w:p>
    <w:p>
      <w:pPr>
        <w:pStyle w:val="FirstParagraph"/>
      </w:pPr>
      <w:r>
        <w:t xml:space="preserve">Siehe: Software Citation</w:t>
      </w:r>
    </w:p>
    <w:bookmarkEnd w:id="261"/>
    <w:bookmarkEnd w:id="262"/>
    <w:bookmarkStart w:id="263" w:name="literatur"/>
    <w:p>
      <w:pPr>
        <w:pStyle w:val="berschrift1"/>
      </w:pPr>
      <w:r>
        <w:t xml:space="preserve">Literatur</w:t>
      </w:r>
    </w:p>
    <w:bookmarkEnd w:id="263"/>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54" Target="https://creativecommons.org/licenses/by-sa/4.0/" TargetMode="External" /><Relationship Type="http://schemas.openxmlformats.org/officeDocument/2006/relationships/hyperlink" Id="rId257" Target="https://creativecommons.org/publicdomain/zero/1.0/" TargetMode="External" /><Relationship Type="http://schemas.openxmlformats.org/officeDocument/2006/relationships/hyperlink" Id="rId256" Target="https://github.com/TIBHannover/semantic-glosar" TargetMode="External" /><Relationship Type="http://schemas.openxmlformats.org/officeDocument/2006/relationships/hyperlink" Id="rId255" Target="https://github.com/TIBHannover/semantic-glosar/blob/master/LICENSE" TargetMode="External" /><Relationship Type="http://schemas.openxmlformats.org/officeDocument/2006/relationships/hyperlink" Id="rId183" Target="https://tibhannover.github.io/co-site-glossar/cosite001.html#agenda-2030" TargetMode="External" /><Relationship Type="http://schemas.openxmlformats.org/officeDocument/2006/relationships/hyperlink" Id="rId156" Target="https://tibhannover.github.io/co-site-glossar/cosite001.html#akteur*innen" TargetMode="External" /><Relationship Type="http://schemas.openxmlformats.org/officeDocument/2006/relationships/hyperlink" Id="rId231" Target="https://tibhannover.github.io/co-site-glossar/cosite001.html#augmented-reality" TargetMode="External" /><Relationship Type="http://schemas.openxmlformats.org/officeDocument/2006/relationships/hyperlink" Id="rId248" Target="https://tibhannover.github.io/co-site-glossar/cosite001.html#bev&#246;lkerungsschutz" TargetMode="External" /><Relationship Type="http://schemas.openxmlformats.org/officeDocument/2006/relationships/hyperlink" Id="rId104" Target="https://tibhannover.github.io/co-site-glossar/cosite001.html#blau-gr&#252;ne-infrastruktur" TargetMode="External" /><Relationship Type="http://schemas.openxmlformats.org/officeDocument/2006/relationships/hyperlink" Id="rId54" Target="https://tibhannover.github.io/co-site-glossar/cosite001.html#co-kreation" TargetMode="External" /><Relationship Type="http://schemas.openxmlformats.org/officeDocument/2006/relationships/hyperlink" Id="rId65" Target="https://tibhannover.github.io/co-site-glossar/cosite001.html#dialoggruppe" TargetMode="External" /><Relationship Type="http://schemas.openxmlformats.org/officeDocument/2006/relationships/hyperlink" Id="rId225" Target="https://tibhannover.github.io/co-site-glossar/cosite001.html#digitaler-zwilling" TargetMode="External" /><Relationship Type="http://schemas.openxmlformats.org/officeDocument/2006/relationships/hyperlink" Id="rId39" Target="https://tibhannover.github.io/co-site-glossar/cosite001.html#extended-reality" TargetMode="External" /><Relationship Type="http://schemas.openxmlformats.org/officeDocument/2006/relationships/hyperlink" Id="rId106" Target="https://tibhannover.github.io/co-site-glossar/cosite001.html#eye-tracking" TargetMode="External" /><Relationship Type="http://schemas.openxmlformats.org/officeDocument/2006/relationships/hyperlink" Id="rId58" Target="https://tibhannover.github.io/co-site-glossar/cosite001.html#glossar" TargetMode="External" /><Relationship Type="http://schemas.openxmlformats.org/officeDocument/2006/relationships/hyperlink" Id="rId25" Target="https://tibhannover.github.io/co-site-glossar/cosite001.html#head-mounted-display" TargetMode="External" /><Relationship Type="http://schemas.openxmlformats.org/officeDocument/2006/relationships/hyperlink" Id="rId49" Target="https://tibhannover.github.io/co-site-glossar/cosite001.html#infrastruktur" TargetMode="External" /><Relationship Type="http://schemas.openxmlformats.org/officeDocument/2006/relationships/hyperlink" Id="rId121" Target="https://tibhannover.github.io/co-site-glossar/cosite001.html#katastrophe" TargetMode="External" /><Relationship Type="http://schemas.openxmlformats.org/officeDocument/2006/relationships/hyperlink" Id="rId116" Target="https://tibhannover.github.io/co-site-glossar/cosite001.html#kritis-sektor" TargetMode="External" /><Relationship Type="http://schemas.openxmlformats.org/officeDocument/2006/relationships/hyperlink" Id="rId118" Target="https://tibhannover.github.io/co-site-glossar/cosite001.html#kritis-sektoren" TargetMode="External" /><Relationship Type="http://schemas.openxmlformats.org/officeDocument/2006/relationships/hyperlink" Id="rId43" Target="https://tibhannover.github.io/co-site-glossar/cosite001.html#practices" TargetMode="External" /><Relationship Type="http://schemas.openxmlformats.org/officeDocument/2006/relationships/hyperlink" Id="rId162" Target="https://tibhannover.github.io/co-site-glossar/cosite001.html#projektkommunikation" TargetMode="External" /><Relationship Type="http://schemas.openxmlformats.org/officeDocument/2006/relationships/hyperlink" Id="rId160" Target="https://tibhannover.github.io/co-site-glossar/cosite001.html#projektmarketing" TargetMode="External" /><Relationship Type="http://schemas.openxmlformats.org/officeDocument/2006/relationships/hyperlink" Id="rId176" Target="https://tibhannover.github.io/co-site-glossar/cosite001.html#renaturierung" TargetMode="External" /><Relationship Type="http://schemas.openxmlformats.org/officeDocument/2006/relationships/hyperlink" Id="rId172" Target="https://tibhannover.github.io/co-site-glossar/cosite001.html#revitalisierung" TargetMode="External" /><Relationship Type="http://schemas.openxmlformats.org/officeDocument/2006/relationships/hyperlink" Id="rId165" Target="https://tibhannover.github.io/co-site-glossar/cosite001.html#risiko" TargetMode="External" /><Relationship Type="http://schemas.openxmlformats.org/officeDocument/2006/relationships/hyperlink" Id="rId28" Target="https://tibhannover.github.io/co-site-glossar/cosite001.html#sdg" TargetMode="External" /><Relationship Type="http://schemas.openxmlformats.org/officeDocument/2006/relationships/hyperlink" Id="rId27" Target="https://tibhannover.github.io/co-site-glossar/cosite001.html#sustainable-development-goals" TargetMode="External" /><Relationship Type="http://schemas.openxmlformats.org/officeDocument/2006/relationships/hyperlink" Id="rId218" Target="https://tibhannover.github.io/co-site-glossar/cosite001.html#systemwissen" TargetMode="External" /><Relationship Type="http://schemas.openxmlformats.org/officeDocument/2006/relationships/hyperlink" Id="rId210" Target="https://tibhannover.github.io/co-site-glossar/cosite001.html#transfer" TargetMode="External" /><Relationship Type="http://schemas.openxmlformats.org/officeDocument/2006/relationships/hyperlink" Id="rId37" Target="https://tibhannover.github.io/co-site-glossar/cosite001.html#virtual-reality" TargetMode="External" /><Relationship Type="http://schemas.openxmlformats.org/officeDocument/2006/relationships/hyperlink" Id="rId34" Target="https://tibhannover.github.io/co-site-glossar/cosite001.html#vulnerabilit&#228;t" TargetMode="External" /><Relationship Type="http://schemas.openxmlformats.org/officeDocument/2006/relationships/hyperlink" Id="rId139" Target="https://tibhannover.github.io/co-site-glossar/cosite001.html#wissenschaftskommunikation" TargetMode="External" /><Relationship Type="http://schemas.openxmlformats.org/officeDocument/2006/relationships/hyperlink" Id="rId212" Target="https://tibhannover.github.io/co-site-glossar/cosite001.html#wissenserzeugung" TargetMode="External" /><Relationship Type="http://schemas.openxmlformats.org/officeDocument/2006/relationships/hyperlink" Id="rId207" Target="https://tibhannover.github.io/co-site-glossar/cosite001.html#wissenstransfer" TargetMode="External" /><Relationship Type="http://schemas.openxmlformats.org/officeDocument/2006/relationships/hyperlink" Id="rId192" Target="https://tibhannover.github.io/co-site-glossar/cosite001.html#zielgruppe" TargetMode="External" /><Relationship Type="http://schemas.openxmlformats.org/officeDocument/2006/relationships/hyperlink" Id="rId258"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54" Target="https://creativecommons.org/licenses/by-sa/4.0/" TargetMode="External" /><Relationship Type="http://schemas.openxmlformats.org/officeDocument/2006/relationships/hyperlink" Id="rId257" Target="https://creativecommons.org/publicdomain/zero/1.0/" TargetMode="External" /><Relationship Type="http://schemas.openxmlformats.org/officeDocument/2006/relationships/hyperlink" Id="rId256" Target="https://github.com/TIBHannover/semantic-glosar" TargetMode="External" /><Relationship Type="http://schemas.openxmlformats.org/officeDocument/2006/relationships/hyperlink" Id="rId255" Target="https://github.com/TIBHannover/semantic-glosar/blob/master/LICENSE" TargetMode="External" /><Relationship Type="http://schemas.openxmlformats.org/officeDocument/2006/relationships/hyperlink" Id="rId183" Target="https://tibhannover.github.io/co-site-glossar/cosite001.html#agenda-2030" TargetMode="External" /><Relationship Type="http://schemas.openxmlformats.org/officeDocument/2006/relationships/hyperlink" Id="rId156" Target="https://tibhannover.github.io/co-site-glossar/cosite001.html#akteur*innen" TargetMode="External" /><Relationship Type="http://schemas.openxmlformats.org/officeDocument/2006/relationships/hyperlink" Id="rId231" Target="https://tibhannover.github.io/co-site-glossar/cosite001.html#augmented-reality" TargetMode="External" /><Relationship Type="http://schemas.openxmlformats.org/officeDocument/2006/relationships/hyperlink" Id="rId248" Target="https://tibhannover.github.io/co-site-glossar/cosite001.html#bev&#246;lkerungsschutz" TargetMode="External" /><Relationship Type="http://schemas.openxmlformats.org/officeDocument/2006/relationships/hyperlink" Id="rId104" Target="https://tibhannover.github.io/co-site-glossar/cosite001.html#blau-gr&#252;ne-infrastruktur" TargetMode="External" /><Relationship Type="http://schemas.openxmlformats.org/officeDocument/2006/relationships/hyperlink" Id="rId54" Target="https://tibhannover.github.io/co-site-glossar/cosite001.html#co-kreation" TargetMode="External" /><Relationship Type="http://schemas.openxmlformats.org/officeDocument/2006/relationships/hyperlink" Id="rId65" Target="https://tibhannover.github.io/co-site-glossar/cosite001.html#dialoggruppe" TargetMode="External" /><Relationship Type="http://schemas.openxmlformats.org/officeDocument/2006/relationships/hyperlink" Id="rId225" Target="https://tibhannover.github.io/co-site-glossar/cosite001.html#digitaler-zwilling" TargetMode="External" /><Relationship Type="http://schemas.openxmlformats.org/officeDocument/2006/relationships/hyperlink" Id="rId39" Target="https://tibhannover.github.io/co-site-glossar/cosite001.html#extended-reality" TargetMode="External" /><Relationship Type="http://schemas.openxmlformats.org/officeDocument/2006/relationships/hyperlink" Id="rId106" Target="https://tibhannover.github.io/co-site-glossar/cosite001.html#eye-tracking" TargetMode="External" /><Relationship Type="http://schemas.openxmlformats.org/officeDocument/2006/relationships/hyperlink" Id="rId58" Target="https://tibhannover.github.io/co-site-glossar/cosite001.html#glossar" TargetMode="External" /><Relationship Type="http://schemas.openxmlformats.org/officeDocument/2006/relationships/hyperlink" Id="rId25" Target="https://tibhannover.github.io/co-site-glossar/cosite001.html#head-mounted-display" TargetMode="External" /><Relationship Type="http://schemas.openxmlformats.org/officeDocument/2006/relationships/hyperlink" Id="rId49" Target="https://tibhannover.github.io/co-site-glossar/cosite001.html#infrastruktur" TargetMode="External" /><Relationship Type="http://schemas.openxmlformats.org/officeDocument/2006/relationships/hyperlink" Id="rId121" Target="https://tibhannover.github.io/co-site-glossar/cosite001.html#katastrophe" TargetMode="External" /><Relationship Type="http://schemas.openxmlformats.org/officeDocument/2006/relationships/hyperlink" Id="rId116" Target="https://tibhannover.github.io/co-site-glossar/cosite001.html#kritis-sektor" TargetMode="External" /><Relationship Type="http://schemas.openxmlformats.org/officeDocument/2006/relationships/hyperlink" Id="rId118" Target="https://tibhannover.github.io/co-site-glossar/cosite001.html#kritis-sektoren" TargetMode="External" /><Relationship Type="http://schemas.openxmlformats.org/officeDocument/2006/relationships/hyperlink" Id="rId43" Target="https://tibhannover.github.io/co-site-glossar/cosite001.html#practices" TargetMode="External" /><Relationship Type="http://schemas.openxmlformats.org/officeDocument/2006/relationships/hyperlink" Id="rId162" Target="https://tibhannover.github.io/co-site-glossar/cosite001.html#projektkommunikation" TargetMode="External" /><Relationship Type="http://schemas.openxmlformats.org/officeDocument/2006/relationships/hyperlink" Id="rId160" Target="https://tibhannover.github.io/co-site-glossar/cosite001.html#projektmarketing" TargetMode="External" /><Relationship Type="http://schemas.openxmlformats.org/officeDocument/2006/relationships/hyperlink" Id="rId176" Target="https://tibhannover.github.io/co-site-glossar/cosite001.html#renaturierung" TargetMode="External" /><Relationship Type="http://schemas.openxmlformats.org/officeDocument/2006/relationships/hyperlink" Id="rId172" Target="https://tibhannover.github.io/co-site-glossar/cosite001.html#revitalisierung" TargetMode="External" /><Relationship Type="http://schemas.openxmlformats.org/officeDocument/2006/relationships/hyperlink" Id="rId165" Target="https://tibhannover.github.io/co-site-glossar/cosite001.html#risiko" TargetMode="External" /><Relationship Type="http://schemas.openxmlformats.org/officeDocument/2006/relationships/hyperlink" Id="rId28" Target="https://tibhannover.github.io/co-site-glossar/cosite001.html#sdg" TargetMode="External" /><Relationship Type="http://schemas.openxmlformats.org/officeDocument/2006/relationships/hyperlink" Id="rId27" Target="https://tibhannover.github.io/co-site-glossar/cosite001.html#sustainable-development-goals" TargetMode="External" /><Relationship Type="http://schemas.openxmlformats.org/officeDocument/2006/relationships/hyperlink" Id="rId218" Target="https://tibhannover.github.io/co-site-glossar/cosite001.html#systemwissen" TargetMode="External" /><Relationship Type="http://schemas.openxmlformats.org/officeDocument/2006/relationships/hyperlink" Id="rId210" Target="https://tibhannover.github.io/co-site-glossar/cosite001.html#transfer" TargetMode="External" /><Relationship Type="http://schemas.openxmlformats.org/officeDocument/2006/relationships/hyperlink" Id="rId37" Target="https://tibhannover.github.io/co-site-glossar/cosite001.html#virtual-reality" TargetMode="External" /><Relationship Type="http://schemas.openxmlformats.org/officeDocument/2006/relationships/hyperlink" Id="rId34" Target="https://tibhannover.github.io/co-site-glossar/cosite001.html#vulnerabilit&#228;t" TargetMode="External" /><Relationship Type="http://schemas.openxmlformats.org/officeDocument/2006/relationships/hyperlink" Id="rId139" Target="https://tibhannover.github.io/co-site-glossar/cosite001.html#wissenschaftskommunikation" TargetMode="External" /><Relationship Type="http://schemas.openxmlformats.org/officeDocument/2006/relationships/hyperlink" Id="rId212" Target="https://tibhannover.github.io/co-site-glossar/cosite001.html#wissenserzeugung" TargetMode="External" /><Relationship Type="http://schemas.openxmlformats.org/officeDocument/2006/relationships/hyperlink" Id="rId207" Target="https://tibhannover.github.io/co-site-glossar/cosite001.html#wissenstransfer" TargetMode="External" /><Relationship Type="http://schemas.openxmlformats.org/officeDocument/2006/relationships/hyperlink" Id="rId192" Target="https://tibhannover.github.io/co-site-glossar/cosite001.html#zielgruppe" TargetMode="External" /><Relationship Type="http://schemas.openxmlformats.org/officeDocument/2006/relationships/hyperlink" Id="rId258"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2024-08-21T07:15:13Z</dcterms:created>
  <dcterms:modified xsi:type="dcterms:W3CDTF">2024-08-21T07:15:13Z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