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15:07:18</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70"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Unterbegriff von:</w:t>
      </w:r>
      <w:r>
        <w:rPr>
          <w:b/>
          <w:bCs/>
        </w:rPr>
        <w:t xml:space="preserve"> </w:t>
      </w:r>
      <w:r>
        <w:rPr>
          <w:b/>
          <w:bCs/>
        </w:rPr>
        <w:t xml:space="preserve"> </w:t>
      </w:r>
      <w:r>
        <w:t xml:space="preserve"> </w:t>
      </w:r>
      <w:hyperlink w:anchor="weiterbildung">
        <w:r>
          <w:rPr>
            <w:rStyle w:val="Hyperlink"/>
          </w:rPr>
          <w:t xml:space="preserve">Weiterbildung</w:t>
        </w:r>
      </w:hyperlink>
      <w:r>
        <w:t xml:space="preserve"> </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Messung und Sammlung von Informationen über bestimmte Variablen in einem etablierten System, der ermöglicht, dass relevante Fragen beantwortet und Ergebnisse bewertet werden können.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utsche-nachhaltigkeitsstrategie"/>
    <w:p>
      <w:pPr>
        <w:pStyle w:val="berschrift3"/>
      </w:pPr>
      <w:r>
        <w:t xml:space="preserve">Deutsche Nachhaltigkeitsstrategie</w:t>
      </w:r>
    </w:p>
    <w:p>
      <w:pPr>
        <w:pStyle w:val="FirstParagraph"/>
      </w:pPr>
      <w:r>
        <w:rPr>
          <w:b/>
          <w:bCs/>
        </w:rPr>
        <w:t xml:space="preserve">(DNS)</w:t>
      </w:r>
    </w:p>
    <w:p>
      <w:pPr>
        <w:pStyle w:val="BodyText"/>
      </w:pPr>
      <w:r>
        <w:t xml:space="preserve">Die Deutsche Nachhaltigkeitsstrategie bildet die Grundlage zur nationalen Umsetzung der Sustainable Development Goals. Sie unterteilt sich in sechs Transformationsbereiche: menschliches Wohlbefinden und Fähigkeiten, soziale Gerechtigkeit, Energiewende und Klimaschutz, Kreislaufwirtschaft, nachhaltiges Bauen und Verkehrswende, nachhaltige Agrar- und Ernährungssysteme, schadstofffreie Umwelt.</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4"/>
    <w:bookmarkStart w:id="65"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5"/>
    <w:bookmarkStart w:id="6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6"/>
    <w:bookmarkStart w:id="67"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7"/>
    <w:bookmarkStart w:id="68"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8"/>
    <w:bookmarkStart w:id="69"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9"/>
    <w:bookmarkStart w:id="70"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70"/>
    <w:bookmarkStart w:id="7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2"/>
    <w:bookmarkStart w:id="73"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Ziel ist es, Wirkungen zu planen sowie Erkenntnisse über Wirksamkeiten zu gewinnen und aus diesen zu lernen.</w:t>
      </w:r>
    </w:p>
    <w:p>
      <w:r>
        <w:pict>
          <v:rect style="width:0;height:1.5pt" o:hralign="center" o:hrstd="t" o:hr="t"/>
        </w:pict>
      </w:r>
    </w:p>
    <w:bookmarkEnd w:id="73"/>
    <w:bookmarkStart w:id="7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4"/>
    <w:bookmarkStart w:id="7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5"/>
    <w:bookmarkStart w:id="76"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8"/>
    <w:bookmarkStart w:id="79"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9"/>
    <w:bookmarkStart w:id="80"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80"/>
    <w:bookmarkStart w:id="81"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1"/>
    <w:bookmarkStart w:id="8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2"/>
    <w:bookmarkStart w:id="8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3"/>
    <w:bookmarkStart w:id="8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4"/>
    <w:bookmarkStart w:id="85"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5"/>
    <w:bookmarkStart w:id="86"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6"/>
    <w:bookmarkStart w:id="87"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7"/>
    <w:bookmarkStart w:id="88"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8"/>
    <w:bookmarkStart w:id="89"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9"/>
    <w:bookmarkStart w:id="90"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90"/>
    <w:bookmarkStart w:id="91"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1"/>
    <w:bookmarkStart w:id="92"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2"/>
    <w:bookmarkStart w:id="93"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3"/>
    <w:bookmarkStart w:id="94"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4"/>
    <w:bookmarkStart w:id="95"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5"/>
    <w:bookmarkStart w:id="96"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6"/>
    <w:bookmarkStart w:id="97"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7"/>
    <w:bookmarkStart w:id="98"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8"/>
    <w:bookmarkStart w:id="99"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9"/>
    <w:bookmarkStart w:id="100"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100"/>
    <w:bookmarkStart w:id="101"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1"/>
    <w:bookmarkStart w:id="102"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2"/>
    <w:bookmarkStart w:id="103"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3"/>
    <w:bookmarkStart w:id="104"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4"/>
    <w:bookmarkStart w:id="105"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5"/>
    <w:bookmarkStart w:id="106"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6"/>
    <w:bookmarkStart w:id="10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7"/>
    <w:bookmarkStart w:id="108"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8"/>
    <w:bookmarkStart w:id="109" w:name="geoserver"/>
    <w:p>
      <w:pPr>
        <w:pStyle w:val="berschrift3"/>
      </w:pPr>
      <w:r>
        <w:t xml:space="preserve">GeoServer</w:t>
      </w:r>
    </w:p>
    <w:p>
      <w:pPr>
        <w:pStyle w:val="FirstParagraph"/>
      </w:pPr>
      <w:r>
        <w:t xml:space="preserve">Ein Open Source-Webserver auf Java-Basis, der es Benutzer:innen ermöglicht, Geodaten unter Verwendung der vom Open Geospatial Consortium (OGC) definierten offenen Standards zu visualisieren und zu bearbeiten.</w:t>
      </w:r>
    </w:p>
    <w:p>
      <w:r>
        <w:pict>
          <v:rect style="width:0;height:1.5pt" o:hralign="center" o:hrstd="t" o:hr="t"/>
        </w:pict>
      </w:r>
    </w:p>
    <w:bookmarkEnd w:id="109"/>
    <w:bookmarkStart w:id="110"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10"/>
    <w:bookmarkStart w:id="111"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1"/>
    <w:bookmarkStart w:id="112"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2"/>
    <w:bookmarkStart w:id="113"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3"/>
    <w:bookmarkStart w:id="114"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4"/>
    <w:bookmarkStart w:id="115"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5"/>
    <w:bookmarkStart w:id="116"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6"/>
    <w:bookmarkStart w:id="11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7"/>
    <w:bookmarkStart w:id="118"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8"/>
    <w:bookmarkStart w:id="119"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9"/>
    <w:bookmarkStart w:id="120"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20"/>
    <w:bookmarkStart w:id="121"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1"/>
    <w:bookmarkStart w:id="122"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2"/>
    <w:bookmarkStart w:id="12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3"/>
    <w:bookmarkStart w:id="124"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4"/>
    <w:bookmarkStart w:id="12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5"/>
    <w:bookmarkStart w:id="126"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6"/>
    <w:bookmarkStart w:id="127"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7"/>
    <w:bookmarkStart w:id="128"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8"/>
    <w:bookmarkStart w:id="129"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9"/>
    <w:bookmarkStart w:id="13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0"/>
    <w:bookmarkStart w:id="131"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1"/>
    <w:bookmarkStart w:id="13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2"/>
    <w:bookmarkStart w:id="133"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3"/>
    <w:bookmarkStart w:id="134"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4"/>
    <w:bookmarkStart w:id="13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5"/>
    <w:bookmarkStart w:id="13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6"/>
    <w:bookmarkStart w:id="13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7"/>
    <w:bookmarkStart w:id="13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8"/>
    <w:bookmarkStart w:id="13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9"/>
    <w:bookmarkStart w:id="14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40"/>
    <w:bookmarkStart w:id="141"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1"/>
    <w:bookmarkStart w:id="14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2"/>
    <w:bookmarkStart w:id="143"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3"/>
    <w:bookmarkStart w:id="14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4"/>
    <w:bookmarkStart w:id="145"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5"/>
    <w:bookmarkStart w:id="146"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6"/>
    <w:bookmarkStart w:id="147"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8"/>
    <w:bookmarkStart w:id="14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9"/>
    <w:bookmarkStart w:id="15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50"/>
    <w:bookmarkStart w:id="15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1"/>
    <w:bookmarkStart w:id="15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2"/>
    <w:bookmarkStart w:id="15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3"/>
    <w:bookmarkStart w:id="154"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4"/>
    <w:bookmarkStart w:id="15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5"/>
    <w:bookmarkStart w:id="156"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6"/>
    <w:bookmarkStart w:id="157"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7"/>
    <w:bookmarkStart w:id="158"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8"/>
    <w:bookmarkStart w:id="159"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9"/>
    <w:bookmarkStart w:id="16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160"/>
    <w:bookmarkStart w:id="161" w:name="nachhaltigkeitsmanagement"/>
    <w:p>
      <w:pPr>
        <w:pStyle w:val="berschrift3"/>
      </w:pPr>
      <w:r>
        <w:t xml:space="preserve">Nachhaltigkeitsmanagement</w:t>
      </w:r>
    </w:p>
    <w:p>
      <w:pPr>
        <w:pStyle w:val="FirstParagraph"/>
      </w:pPr>
      <w:r>
        <w:t xml:space="preserve">Umfasst die systematische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61"/>
    <w:bookmarkStart w:id="16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nachhaltigkeitsmanagement">
        <w:r>
          <w:rPr>
            <w:rStyle w:val="Hyperlink"/>
          </w:rPr>
          <w:t xml:space="preserve">Nachhaltigkeitsmanagement</w:t>
        </w:r>
      </w:hyperlink>
      <w:r>
        <w:t xml:space="preserve"> </w:t>
      </w:r>
    </w:p>
    <w:p>
      <w:r>
        <w:pict>
          <v:rect style="width:0;height:1.5pt" o:hralign="center" o:hrstd="t" o:hr="t"/>
        </w:pict>
      </w:r>
    </w:p>
    <w:bookmarkEnd w:id="162"/>
    <w:bookmarkStart w:id="163" w:name="naturbasierte-lösung"/>
    <w:p>
      <w:pPr>
        <w:pStyle w:val="berschrift3"/>
      </w:pPr>
      <w:r>
        <w:t xml:space="preserve">Naturbasierte Lösung</w:t>
      </w:r>
    </w:p>
    <w:p>
      <w:pPr>
        <w:pStyle w:val="FirstParagraph"/>
      </w:pPr>
      <w:r>
        <w:t xml:space="preserve">Naturbasierte Lösungen sind Maßnahmen, die von der Natur inspiriert und durch sie unterstützt werden, sie gehen (gesellschaftliche)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3"/>
    <w:bookmarkStart w:id="164"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4"/>
    <w:bookmarkStart w:id="165"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5"/>
    <w:bookmarkStart w:id="166"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6"/>
    <w:bookmarkStart w:id="167"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7"/>
    <w:bookmarkStart w:id="168"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8"/>
    <w:bookmarkStart w:id="169"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Expert:innenkonsortium, das sich für die Verbesserung des Zugriffs auf Geodaten oder Standortinformationen einsetzt.</w:t>
      </w:r>
    </w:p>
    <w:p>
      <w:r>
        <w:pict>
          <v:rect style="width:0;height:1.5pt" o:hralign="center" o:hrstd="t" o:hr="t"/>
        </w:pict>
      </w:r>
    </w:p>
    <w:bookmarkEnd w:id="169"/>
    <w:bookmarkStart w:id="170"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Akteur:innen fördern.</w:t>
      </w:r>
    </w:p>
    <w:p>
      <w:r>
        <w:pict>
          <v:rect style="width:0;height:1.5pt" o:hralign="center" o:hrstd="t" o:hr="t"/>
        </w:pict>
      </w:r>
    </w:p>
    <w:bookmarkEnd w:id="170"/>
    <w:bookmarkStart w:id="171"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1"/>
    <w:bookmarkStart w:id="172"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2"/>
    <w:bookmarkStart w:id="173"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3"/>
    <w:bookmarkStart w:id="174"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4"/>
    <w:bookmarkStart w:id="175"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5"/>
    <w:bookmarkStart w:id="176" w:name="permeable-oberflächen"/>
    <w:p>
      <w:pPr>
        <w:pStyle w:val="berschrift3"/>
      </w:pPr>
      <w:r>
        <w:t xml:space="preserve">Permeable Oberflächen</w:t>
      </w:r>
    </w:p>
    <w:p>
      <w:pPr>
        <w:pStyle w:val="FirstParagraph"/>
      </w:pPr>
      <w:r>
        <w:t xml:space="preserve">Durchlässige Oberflächen sind Materialien oder Bauweisen, die Wasser durch die Oberfläche hindurch in den darunterliegenden Boden sickern lassen. Sie können aus durchlässigem Beton, offenporigem Asphalt, durchlässigen Verbundpflastersteinen oder offenen Wiesen/Flächen bestehen.</w:t>
      </w:r>
    </w:p>
    <w:p>
      <w:r>
        <w:pict>
          <v:rect style="width:0;height:1.5pt" o:hralign="center" o:hrstd="t" o:hr="t"/>
        </w:pict>
      </w:r>
    </w:p>
    <w:bookmarkEnd w:id="176"/>
    <w:bookmarkStart w:id="177"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7"/>
    <w:bookmarkStart w:id="178"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8"/>
    <w:bookmarkStart w:id="179"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9"/>
    <w:bookmarkStart w:id="180"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80"/>
    <w:bookmarkStart w:id="181"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1"/>
    <w:bookmarkStart w:id="182"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2"/>
    <w:bookmarkStart w:id="183"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3"/>
    <w:bookmarkStart w:id="184"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4"/>
    <w:bookmarkStart w:id="185"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5"/>
    <w:bookmarkStart w:id="186"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6"/>
    <w:bookmarkStart w:id="187"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 Sie werden verwendet, um räumliche Informationen darzustellen</w:t>
      </w:r>
    </w:p>
    <w:p>
      <w:r>
        <w:pict>
          <v:rect style="width:0;height:1.5pt" o:hralign="center" o:hrstd="t" o:hr="t"/>
        </w:pict>
      </w:r>
    </w:p>
    <w:bookmarkEnd w:id="187"/>
    <w:bookmarkStart w:id="188"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8"/>
    <w:bookmarkStart w:id="189"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9"/>
    <w:bookmarkStart w:id="190"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90"/>
    <w:bookmarkStart w:id="191"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1"/>
    <w:bookmarkStart w:id="192"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2"/>
    <w:bookmarkStart w:id="193"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3"/>
    <w:bookmarkStart w:id="194"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4"/>
    <w:bookmarkStart w:id="195"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5"/>
    <w:bookmarkStart w:id="196"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6"/>
    <w:bookmarkStart w:id="197"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7"/>
    <w:bookmarkStart w:id="198"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8"/>
    <w:bookmarkStart w:id="199"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9"/>
    <w:bookmarkStart w:id="200"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200"/>
    <w:bookmarkStart w:id="201"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1"/>
    <w:bookmarkStart w:id="202"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2"/>
    <w:bookmarkStart w:id="203"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3"/>
    <w:bookmarkStart w:id="204"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4"/>
    <w:bookmarkStart w:id="205"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5"/>
    <w:bookmarkStart w:id="206"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6"/>
    <w:bookmarkStart w:id="207"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7"/>
    <w:bookmarkStart w:id="208"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8"/>
    <w:bookmarkStart w:id="209"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9"/>
    <w:bookmarkStart w:id="210"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10"/>
    <w:bookmarkStart w:id="211"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1"/>
    <w:bookmarkStart w:id="212"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2"/>
    <w:bookmarkStart w:id="213"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3"/>
    <w:bookmarkStart w:id="214"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4"/>
    <w:bookmarkStart w:id="215" w:name="starkregenrisikokarte"/>
    <w:p>
      <w:pPr>
        <w:pStyle w:val="berschrift3"/>
      </w:pPr>
      <w:r>
        <w:t xml:space="preserve">Starkregenrisikokarte</w:t>
      </w:r>
    </w:p>
    <w:p>
      <w:pPr>
        <w:pStyle w:val="FirstParagraph"/>
      </w:pPr>
      <w:r>
        <w:t xml:space="preserve">Zeigt, wo Überschwemmungsschäden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5"/>
    <w:bookmarkStart w:id="216"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6"/>
    <w:bookmarkStart w:id="217"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7"/>
    <w:bookmarkStart w:id="218"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8"/>
    <w:bookmarkStart w:id="219"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9"/>
    <w:bookmarkStart w:id="220"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20"/>
    <w:bookmarkStart w:id="221"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1"/>
    <w:bookmarkStart w:id="222"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2"/>
    <w:bookmarkStart w:id="223" w:name="thermische-ausgleichsfunktion"/>
    <w:p>
      <w:pPr>
        <w:pStyle w:val="berschrift3"/>
      </w:pPr>
      <w:r>
        <w:t xml:space="preserve">Thermische Ausgleichsfunktion</w:t>
      </w:r>
    </w:p>
    <w:p>
      <w:pPr>
        <w:pStyle w:val="FirstParagraph"/>
      </w:pPr>
      <w:r>
        <w:t xml:space="preserve">Beschreibt, wie sich Wärme in einem System über die Zeit verteilt und ausgleicht. Flächen mit thermischer Ausgleichsfunktion gleichen Temperaturunterschiede zwischen verschiedenen Gebieten aus. Im Kontext von Co-Site sind dies Grün- und Freiflächen, die vor allem nachts Kaltluft produzieren oder durch ihre spezielle Lage Kaltluftströme ermöglichen. Sie tragen zur Minderung der Hitzebelastung bei.</w:t>
      </w:r>
    </w:p>
    <w:p>
      <w:r>
        <w:pict>
          <v:rect style="width:0;height:1.5pt" o:hralign="center" o:hrstd="t" o:hr="t"/>
        </w:pict>
      </w:r>
    </w:p>
    <w:bookmarkEnd w:id="223"/>
    <w:bookmarkStart w:id="224"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4"/>
    <w:bookmarkStart w:id="225"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5"/>
    <w:bookmarkStart w:id="226" w:name="transfer"/>
    <w:p>
      <w:pPr>
        <w:pStyle w:val="berschrift3"/>
      </w:pPr>
      <w:r>
        <w:t xml:space="preserve">Transfer</w:t>
      </w:r>
    </w:p>
    <w:p>
      <w:pPr>
        <w:pStyle w:val="FirstParagraph"/>
      </w:pPr>
      <w:r>
        <w:t xml:space="preserve">Austausch und Anwendung von wissenschaftlichem und praktischem Wissen in unterschiedlichen und insbesondere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6"/>
    <w:bookmarkStart w:id="227"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7"/>
    <w:bookmarkStart w:id="228"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8"/>
    <w:bookmarkStart w:id="229"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9"/>
    <w:bookmarkStart w:id="230"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30"/>
    <w:bookmarkStart w:id="231"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1"/>
    <w:bookmarkStart w:id="232" w:name="transformation-skills"/>
    <w:p>
      <w:pPr>
        <w:pStyle w:val="berschrift3"/>
      </w:pPr>
      <w:r>
        <w:t xml:space="preserve">Transformation Skills</w:t>
      </w:r>
    </w:p>
    <w:p>
      <w:pPr>
        <w:pStyle w:val="FirstParagraph"/>
      </w:pPr>
      <w:r>
        <w:t xml:space="preserve">Fähigkeit zum Verständnis, der Nutzung und Interpretation von Informationen über gesellschaftliche Transformationsprozesse,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2"/>
    <w:bookmarkStart w:id="233" w:name="transformationsnetzwerk"/>
    <w:p>
      <w:pPr>
        <w:pStyle w:val="berschrift3"/>
      </w:pPr>
      <w:r>
        <w:t xml:space="preserve">Transformationsnetzwerk</w:t>
      </w:r>
    </w:p>
    <w:p>
      <w:pPr>
        <w:pStyle w:val="FirstParagraph"/>
      </w:pPr>
      <w:r>
        <w:t xml:space="preserve">Im Transformationsnetzwerk wirken verschiedene regionale Vetreter:innen aus Kommunen und Kreisen,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3"/>
    <w:bookmarkStart w:id="234"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verändern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5"/>
    <w:bookmarkStart w:id="236"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6"/>
    <w:bookmarkStart w:id="237"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7"/>
    <w:bookmarkStart w:id="238"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8"/>
    <w:bookmarkStart w:id="239" w:name="urbane-retentionsräume"/>
    <w:p>
      <w:pPr>
        <w:pStyle w:val="berschrift3"/>
      </w:pPr>
      <w:r>
        <w:t xml:space="preserve">Urbane Retentionsräume</w:t>
      </w:r>
    </w:p>
    <w:p>
      <w:pPr>
        <w:pStyle w:val="FirstParagraph"/>
      </w:pPr>
      <w:r>
        <w:t xml:space="preserve">Natürliche oder künstlich geschaffene Retentionsräume im Stadtgebiet, die bei Hochwasser und/oder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9"/>
    <w:bookmarkStart w:id="240"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40"/>
    <w:bookmarkStart w:id="241"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1"/>
    <w:bookmarkStart w:id="242"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2"/>
    <w:bookmarkStart w:id="243"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3"/>
    <w:bookmarkStart w:id="244"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4"/>
    <w:bookmarkStart w:id="245"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5"/>
    <w:bookmarkStart w:id="246"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6"/>
    <w:bookmarkStart w:id="247"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7"/>
    <w:bookmarkStart w:id="24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8"/>
    <w:bookmarkStart w:id="249"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9"/>
    <w:bookmarkStart w:id="250"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50"/>
    <w:bookmarkStart w:id="251"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1"/>
    <w:bookmarkStart w:id="252"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2"/>
    <w:bookmarkStart w:id="253"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3"/>
    <w:bookmarkStart w:id="254"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4"/>
    <w:bookmarkStart w:id="255"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5"/>
    <w:bookmarkStart w:id="256"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6"/>
    <w:bookmarkStart w:id="257"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7"/>
    <w:bookmarkStart w:id="258"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8"/>
    <w:bookmarkStart w:id="259"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9"/>
    <w:bookmarkStart w:id="260"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60"/>
    <w:bookmarkStart w:id="261"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1"/>
    <w:bookmarkStart w:id="262"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2"/>
    <w:bookmarkStart w:id="263" w:name="wissenstransfer"/>
    <w:p>
      <w:pPr>
        <w:pStyle w:val="berschrift3"/>
      </w:pPr>
      <w:r>
        <w:t xml:space="preserve">Wissenstransfer</w:t>
      </w:r>
    </w:p>
    <w:p>
      <w:pPr>
        <w:pStyle w:val="FirstParagraph"/>
      </w:pPr>
      <w:r>
        <w:t xml:space="preserve">Austausch von Wissen zwischen Personen oder Institutionen, z. B. in der Gesellschaft, Politik, Wirtschaft oder Wissenschaft</w:t>
      </w:r>
    </w:p>
    <w:p>
      <w:r>
        <w:pict>
          <v:rect style="width:0;height:1.5pt" o:hralign="center" o:hrstd="t" o:hr="t"/>
        </w:pict>
      </w:r>
    </w:p>
    <w:bookmarkEnd w:id="263"/>
    <w:bookmarkStart w:id="264"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4"/>
    <w:bookmarkStart w:id="265"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5"/>
    <w:bookmarkStart w:id="266"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6"/>
    <w:bookmarkStart w:id="267"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7"/>
    <w:bookmarkStart w:id="268"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8"/>
    <w:bookmarkStart w:id="269"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9"/>
    <w:bookmarkEnd w:id="270"/>
    <w:bookmarkStart w:id="297" w:name="co-site-tags"/>
    <w:p>
      <w:pPr>
        <w:pStyle w:val="berschrift1"/>
      </w:pPr>
      <w:r>
        <w:t xml:space="preserve">Co-Site Tags</w:t>
      </w:r>
    </w:p>
    <w:p>
      <w:pPr>
        <w:pStyle w:val="FirstParagraph"/>
      </w:pPr>
    </w:p>
    <w:bookmarkStart w:id="271"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1"/>
    <w:bookmarkStart w:id="272"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2"/>
    <w:bookmarkStart w:id="273"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3"/>
    <w:bookmarkStart w:id="274"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4"/>
    <w:bookmarkStart w:id="275"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5"/>
    <w:bookmarkStart w:id="276" w:name="geonode-1"/>
    <w:p>
      <w:pPr>
        <w:pStyle w:val="berschrift3"/>
      </w:pPr>
      <w:r>
        <w:t xml:space="preserve">GeoNode</w:t>
      </w:r>
    </w:p>
    <w:p>
      <w:pPr>
        <w:pStyle w:val="FirstParagraph"/>
      </w:pPr>
      <w:r>
        <w:t xml:space="preserve">InfoTool</w:t>
      </w:r>
    </w:p>
    <w:bookmarkEnd w:id="276"/>
    <w:bookmarkStart w:id="277" w:name="gis"/>
    <w:p>
      <w:pPr>
        <w:pStyle w:val="berschrift3"/>
      </w:pPr>
      <w:r>
        <w:t xml:space="preserve">GIS</w:t>
      </w:r>
    </w:p>
    <w:p>
      <w:pPr>
        <w:pStyle w:val="FirstParagraph"/>
      </w:pPr>
      <w:r>
        <w:t xml:space="preserve">Koordinatensystem</w:t>
      </w:r>
    </w:p>
    <w:p>
      <w:pPr>
        <w:pStyle w:val="BodyText"/>
      </w:pPr>
      <w:r>
        <w:t xml:space="preserve">Rasterdaten</w:t>
      </w:r>
    </w:p>
    <w:bookmarkEnd w:id="277"/>
    <w:bookmarkStart w:id="278" w:name="hitzeinsel"/>
    <w:p>
      <w:pPr>
        <w:pStyle w:val="berschrift3"/>
      </w:pPr>
      <w:r>
        <w:t xml:space="preserve">Hitzeinsel</w:t>
      </w:r>
    </w:p>
    <w:p>
      <w:pPr>
        <w:pStyle w:val="FirstParagraph"/>
      </w:pPr>
      <w:r>
        <w:t xml:space="preserve">Mikroklima</w:t>
      </w:r>
    </w:p>
    <w:bookmarkEnd w:id="278"/>
    <w:bookmarkStart w:id="279"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9"/>
    <w:bookmarkStart w:id="280"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80"/>
    <w:bookmarkStart w:id="281"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1"/>
    <w:bookmarkStart w:id="282"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2"/>
    <w:bookmarkStart w:id="283"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3"/>
    <w:bookmarkStart w:id="284" w:name="naturgefahr-1"/>
    <w:p>
      <w:pPr>
        <w:pStyle w:val="berschrift3"/>
      </w:pPr>
      <w:r>
        <w:t xml:space="preserve">Naturgefahr</w:t>
      </w:r>
    </w:p>
    <w:p>
      <w:pPr>
        <w:pStyle w:val="FirstParagraph"/>
      </w:pPr>
      <w:r>
        <w:t xml:space="preserve">Exposition</w:t>
      </w:r>
    </w:p>
    <w:p>
      <w:pPr>
        <w:pStyle w:val="BodyText"/>
      </w:pPr>
      <w:r>
        <w:t xml:space="preserve">Starkregenindex</w:t>
      </w:r>
    </w:p>
    <w:bookmarkEnd w:id="284"/>
    <w:bookmarkStart w:id="285"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5"/>
    <w:bookmarkStart w:id="286"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6"/>
    <w:bookmarkStart w:id="287"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7"/>
    <w:bookmarkStart w:id="288"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8"/>
    <w:bookmarkStart w:id="289"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9"/>
    <w:bookmarkStart w:id="290"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90"/>
    <w:bookmarkStart w:id="291"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Deutsche Nachhaltigkeitsstrategie</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1"/>
    <w:bookmarkStart w:id="292" w:name="urbaner-retentionsraum"/>
    <w:p>
      <w:pPr>
        <w:pStyle w:val="berschrift3"/>
      </w:pPr>
      <w:r>
        <w:t xml:space="preserve">urbaner Retentionsraum</w:t>
      </w:r>
    </w:p>
    <w:p>
      <w:pPr>
        <w:pStyle w:val="FirstParagraph"/>
      </w:pPr>
      <w:r>
        <w:t xml:space="preserve">Rückhaltevolumen</w:t>
      </w:r>
    </w:p>
    <w:bookmarkEnd w:id="292"/>
    <w:bookmarkStart w:id="293"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3"/>
    <w:bookmarkStart w:id="294"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4"/>
    <w:bookmarkStart w:id="295"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5"/>
    <w:bookmarkStart w:id="296"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6"/>
    <w:bookmarkEnd w:id="297"/>
    <w:bookmarkStart w:id="304" w:name="impressum"/>
    <w:p>
      <w:pPr>
        <w:pStyle w:val="berschrift1"/>
      </w:pPr>
      <w:r>
        <w:t xml:space="preserve">Impressum</w:t>
      </w:r>
    </w:p>
    <w:bookmarkStart w:id="303"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8">
        <w:r>
          <w:rPr>
            <w:rStyle w:val="Hyperlink"/>
          </w:rPr>
          <w:t xml:space="preserve">https://creativecommons.org/licenses/by-sa/4.0/</w:t>
        </w:r>
      </w:hyperlink>
    </w:p>
    <w:p>
      <w:pPr>
        <w:pStyle w:val="BodyText"/>
      </w:pPr>
      <w:r>
        <w:t xml:space="preserve">Code - © 2024 Die Autor:innen. MIT-Lizenz</w:t>
      </w:r>
      <w:r>
        <w:t xml:space="preserve"> </w:t>
      </w:r>
      <w:hyperlink r:id="rId299">
        <w:r>
          <w:rPr>
            <w:rStyle w:val="Hyperlink"/>
          </w:rPr>
          <w:t xml:space="preserve">https://github.com/TIBHannover/semantic-glosar/blob/master/LICENSE</w:t>
        </w:r>
      </w:hyperlink>
      <w:r>
        <w:t xml:space="preserve"> </w:t>
      </w:r>
      <w:r>
        <w:t xml:space="preserve">| Quelle</w:t>
      </w:r>
      <w:r>
        <w:t xml:space="preserve"> </w:t>
      </w:r>
      <w:hyperlink r:id="rId300">
        <w:r>
          <w:rPr>
            <w:rStyle w:val="Hyperlink"/>
          </w:rPr>
          <w:t xml:space="preserve">https://github.com/TIBHannover/co-site-glossar</w:t>
        </w:r>
      </w:hyperlink>
    </w:p>
    <w:p>
      <w:pPr>
        <w:pStyle w:val="BodyText"/>
      </w:pPr>
      <w:r>
        <w:t xml:space="preserve">Daten - Alle produzierten Daten und Datensätze sind</w:t>
      </w:r>
      <w:r>
        <w:t xml:space="preserve"> </w:t>
      </w:r>
      <w:hyperlink r:id="rId30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2">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3"/>
    <w:bookmarkEnd w:id="304"/>
    <w:bookmarkStart w:id="316" w:name="mitwirkende"/>
    <w:p>
      <w:pPr>
        <w:pStyle w:val="berschrift1"/>
      </w:pPr>
      <w:r>
        <w:t xml:space="preserve">Mitwirkende</w:t>
      </w:r>
    </w:p>
    <w:bookmarkStart w:id="314"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5">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6">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7">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8">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9">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10">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1">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2">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3">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4"/>
    <w:bookmarkStart w:id="315"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300">
        <w:r>
          <w:rPr>
            <w:rStyle w:val="Hyperlink"/>
          </w:rPr>
          <w:t xml:space="preserve">https://github.com/TIBHannover/co-site-glossar</w:t>
        </w:r>
      </w:hyperlink>
    </w:p>
    <w:bookmarkEnd w:id="315"/>
    <w:bookmarkEnd w:id="316"/>
    <w:bookmarkStart w:id="340" w:name="literatur"/>
    <w:p>
      <w:pPr>
        <w:pStyle w:val="berschrift1"/>
      </w:pPr>
      <w:r>
        <w:t xml:space="preserve">Literatur</w:t>
      </w:r>
    </w:p>
    <w:bookmarkStart w:id="318" w:name="verwaltung-von-referenzen"/>
    <w:p>
      <w:pPr>
        <w:pStyle w:val="berschrift2"/>
      </w:pPr>
      <w:r>
        <w:t xml:space="preserve">Verwaltung von Referenzen</w:t>
      </w:r>
    </w:p>
    <w:p>
      <w:pPr>
        <w:pStyle w:val="FirstParagraph"/>
      </w:pPr>
      <w:r>
        <w:t xml:space="preserve">Zotero Group:</w:t>
      </w:r>
      <w:r>
        <w:t xml:space="preserve"> </w:t>
      </w:r>
      <w:hyperlink r:id="rId317">
        <w:r>
          <w:rPr>
            <w:rStyle w:val="Hyperlink"/>
          </w:rPr>
          <w:t xml:space="preserve">https://www.zotero.org/groups/5631396/co-site_book_sprints/library</w:t>
        </w:r>
      </w:hyperlink>
    </w:p>
    <w:bookmarkEnd w:id="318"/>
    <w:bookmarkStart w:id="332"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9">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20">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1">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2">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3">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4">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5">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6">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7">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8">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9">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30">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31">
        <w:r>
          <w:rPr>
            <w:rStyle w:val="Hyperlink"/>
          </w:rPr>
          <w:t xml:space="preserve">http://www.undrr.org/drr-glossary/terminology</w:t>
        </w:r>
      </w:hyperlink>
      <w:r>
        <w:t xml:space="preserve">.</w:t>
      </w:r>
    </w:p>
    <w:bookmarkEnd w:id="332"/>
    <w:bookmarkStart w:id="335"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3">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4">
        <w:r>
          <w:rPr>
            <w:rStyle w:val="Hyperlink"/>
          </w:rPr>
          <w:t xml:space="preserve">https://www.ufz.de/teebde/index.php?de=43784</w:t>
        </w:r>
      </w:hyperlink>
      <w:r>
        <w:t xml:space="preserve">.</w:t>
      </w:r>
    </w:p>
    <w:bookmarkEnd w:id="335"/>
    <w:bookmarkStart w:id="337"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6">
        <w:r>
          <w:rPr>
            <w:rStyle w:val="Hyperlink"/>
          </w:rPr>
          <w:t xml:space="preserve">https://doi.org/10.1080/15710882.2022.2123928</w:t>
        </w:r>
      </w:hyperlink>
    </w:p>
    <w:bookmarkEnd w:id="337"/>
    <w:bookmarkStart w:id="339"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8">
        <w:r>
          <w:rPr>
            <w:rStyle w:val="Hyperlink"/>
          </w:rPr>
          <w:t xml:space="preserve">https://wirtschaftslexikon.gabler.de/definition/vuca-119684</w:t>
        </w:r>
      </w:hyperlink>
      <w:r>
        <w:t xml:space="preserve">.</w:t>
      </w:r>
    </w:p>
    <w:bookmarkEnd w:id="339"/>
    <w:bookmarkEnd w:id="340"/>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1"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8" Target="https://creativecommons.org/licenses/by-sa/4.0/" TargetMode="External" /><Relationship Type="http://schemas.openxmlformats.org/officeDocument/2006/relationships/hyperlink" Id="rId301"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36" Target="https://doi.org/10.1080/15710882.2022.2123928" TargetMode="External" /><Relationship Type="http://schemas.openxmlformats.org/officeDocument/2006/relationships/hyperlink" Id="rId329" Target="https://doi.org/10.1109/37.969131"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9" Target="https://doi.org/10.35468/wbeb2022-109" TargetMode="External" /><Relationship Type="http://schemas.openxmlformats.org/officeDocument/2006/relationships/hyperlink" Id="rId320"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300" Target="https://github.com/TIBHannover/co-site-glossar" TargetMode="External" /><Relationship Type="http://schemas.openxmlformats.org/officeDocument/2006/relationships/hyperlink" Id="rId299" Target="https://github.com/TIBHannover/co-site-glossar/blob/master/LICENSE" TargetMode="External" /><Relationship Type="http://schemas.openxmlformats.org/officeDocument/2006/relationships/hyperlink" Id="rId312" Target="https://orcid.org/0000-0001-8827-9461" TargetMode="External" /><Relationship Type="http://schemas.openxmlformats.org/officeDocument/2006/relationships/hyperlink" Id="rId307"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13" Target="https://orcid.org/0009-0000-9016-4831" TargetMode="External" /><Relationship Type="http://schemas.openxmlformats.org/officeDocument/2006/relationships/hyperlink" Id="rId305" Target="https://orcid.org/0009-0002-9390-1336" TargetMode="External" /><Relationship Type="http://schemas.openxmlformats.org/officeDocument/2006/relationships/hyperlink" Id="rId308" Target="https://orcid.org/0009-0004-3451-0962" TargetMode="External" /><Relationship Type="http://schemas.openxmlformats.org/officeDocument/2006/relationships/hyperlink" Id="rId309" Target="https://orcid.org/0009-0007-8663-1856" TargetMode="External" /><Relationship Type="http://schemas.openxmlformats.org/officeDocument/2006/relationships/hyperlink" Id="rId310"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3" Target="https://www.bbk.bund.de/DE/Infothek/Glossar/glossar_node.html" TargetMode="External" /><Relationship Type="http://schemas.openxmlformats.org/officeDocument/2006/relationships/hyperlink" Id="rId321" Target="https://www.bbk.bund.de/DE/Themen/Kritische-Infrastrukturen/Sektoren-Branchen/sektoren-branchen_node.html" TargetMode="External" /><Relationship Type="http://schemas.openxmlformats.org/officeDocument/2006/relationships/hyperlink" Id="rId333" Target="https://www.dwd.de/DE/forschung/klima_umwelt/klimawirk/klimawirk_node.html" TargetMode="External" /><Relationship Type="http://schemas.openxmlformats.org/officeDocument/2006/relationships/hyperlink" Id="rId302" Target="https://www.go-fair.org/fair-principles/" TargetMode="External" /><Relationship Type="http://schemas.openxmlformats.org/officeDocument/2006/relationships/hyperlink" Id="rId322"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4" Target="https://www.ufz.de/teebde/index.php?de=43784" TargetMode="External" /><Relationship Type="http://schemas.openxmlformats.org/officeDocument/2006/relationships/hyperlink" Id="rId317"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1"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8" Target="https://creativecommons.org/licenses/by-sa/4.0/" TargetMode="External" /><Relationship Type="http://schemas.openxmlformats.org/officeDocument/2006/relationships/hyperlink" Id="rId301"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36" Target="https://doi.org/10.1080/15710882.2022.2123928" TargetMode="External" /><Relationship Type="http://schemas.openxmlformats.org/officeDocument/2006/relationships/hyperlink" Id="rId329" Target="https://doi.org/10.1109/37.969131"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9" Target="https://doi.org/10.35468/wbeb2022-109" TargetMode="External" /><Relationship Type="http://schemas.openxmlformats.org/officeDocument/2006/relationships/hyperlink" Id="rId320"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300" Target="https://github.com/TIBHannover/co-site-glossar" TargetMode="External" /><Relationship Type="http://schemas.openxmlformats.org/officeDocument/2006/relationships/hyperlink" Id="rId299" Target="https://github.com/TIBHannover/co-site-glossar/blob/master/LICENSE" TargetMode="External" /><Relationship Type="http://schemas.openxmlformats.org/officeDocument/2006/relationships/hyperlink" Id="rId312" Target="https://orcid.org/0000-0001-8827-9461" TargetMode="External" /><Relationship Type="http://schemas.openxmlformats.org/officeDocument/2006/relationships/hyperlink" Id="rId307"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13" Target="https://orcid.org/0009-0000-9016-4831" TargetMode="External" /><Relationship Type="http://schemas.openxmlformats.org/officeDocument/2006/relationships/hyperlink" Id="rId305" Target="https://orcid.org/0009-0002-9390-1336" TargetMode="External" /><Relationship Type="http://schemas.openxmlformats.org/officeDocument/2006/relationships/hyperlink" Id="rId308" Target="https://orcid.org/0009-0004-3451-0962" TargetMode="External" /><Relationship Type="http://schemas.openxmlformats.org/officeDocument/2006/relationships/hyperlink" Id="rId309" Target="https://orcid.org/0009-0007-8663-1856" TargetMode="External" /><Relationship Type="http://schemas.openxmlformats.org/officeDocument/2006/relationships/hyperlink" Id="rId310"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3" Target="https://www.bbk.bund.de/DE/Infothek/Glossar/glossar_node.html" TargetMode="External" /><Relationship Type="http://schemas.openxmlformats.org/officeDocument/2006/relationships/hyperlink" Id="rId321" Target="https://www.bbk.bund.de/DE/Themen/Kritische-Infrastrukturen/Sektoren-Branchen/sektoren-branchen_node.html" TargetMode="External" /><Relationship Type="http://schemas.openxmlformats.org/officeDocument/2006/relationships/hyperlink" Id="rId333" Target="https://www.dwd.de/DE/forschung/klima_umwelt/klimawirk/klimawirk_node.html" TargetMode="External" /><Relationship Type="http://schemas.openxmlformats.org/officeDocument/2006/relationships/hyperlink" Id="rId302" Target="https://www.go-fair.org/fair-principles/" TargetMode="External" /><Relationship Type="http://schemas.openxmlformats.org/officeDocument/2006/relationships/hyperlink" Id="rId322"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4" Target="https://www.ufz.de/teebde/index.php?de=43784" TargetMode="External" /><Relationship Type="http://schemas.openxmlformats.org/officeDocument/2006/relationships/hyperlink" Id="rId317"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2024-12-17T14:07:49Z</dcterms:created>
  <dcterms:modified xsi:type="dcterms:W3CDTF">2024-12-17T14:07:49Z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15:07:18</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