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30. September 2025, 11:45:34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5500567"/>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5500567"/>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br w:type="page"/>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4" w:name="co-site-tags"/>
    <w:p>
      <w:pPr>
        <w:pStyle w:val="berschrift1"/>
      </w:pPr>
      <w:r>
        <w:t xml:space="preserve">Co-Site Tags</w:t>
      </w:r>
    </w:p>
    <w:p>
      <w:pPr>
        <w:pStyle w:val="FirstParagraph"/>
      </w:pPr>
    </w:p>
    <w:bookmarkStart w:id="275" w:name="section"/>
    <w:p>
      <w:pPr>
        <w:pStyle w:val="berschrift3"/>
      </w:pPr>
    </w:p>
    <w:p>
      <w:pPr>
        <w:pStyle w:val="FirstParagraph"/>
      </w:pPr>
      <w:r>
        <w:t xml:space="preserve">Natürliche Fläche</w:t>
      </w:r>
    </w:p>
    <w:bookmarkEnd w:id="275"/>
    <w:bookmarkStart w:id="276"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6"/>
    <w:bookmarkStart w:id="277"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7"/>
    <w:bookmarkStart w:id="278"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8"/>
    <w:bookmarkStart w:id="279"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9"/>
    <w:bookmarkStart w:id="280" w:name="informationsystem"/>
    <w:p>
      <w:pPr>
        <w:pStyle w:val="berschrift3"/>
      </w:pPr>
      <w:r>
        <w:t xml:space="preserve">Informationsystem</w:t>
      </w:r>
    </w:p>
    <w:p>
      <w:pPr>
        <w:pStyle w:val="FirstParagraph"/>
      </w:pPr>
      <w:r>
        <w:t xml:space="preserve">Datenerfassung</w:t>
      </w:r>
    </w:p>
    <w:bookmarkEnd w:id="280"/>
    <w:bookmarkStart w:id="281"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1"/>
    <w:bookmarkStart w:id="282"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2"/>
    <w:bookmarkStart w:id="283"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3"/>
    <w:bookmarkStart w:id="284"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4"/>
    <w:bookmarkStart w:id="285"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5"/>
    <w:bookmarkStart w:id="286"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6"/>
    <w:bookmarkStart w:id="287"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7"/>
    <w:bookmarkStart w:id="288"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8"/>
    <w:bookmarkStart w:id="289"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9"/>
    <w:bookmarkStart w:id="290"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90"/>
    <w:bookmarkStart w:id="291"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1"/>
    <w:bookmarkStart w:id="292"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2"/>
    <w:bookmarkStart w:id="293"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3"/>
    <w:bookmarkEnd w:id="294"/>
    <w:bookmarkStart w:id="301" w:name="impressum"/>
    <w:p>
      <w:pPr>
        <w:pStyle w:val="berschrift1"/>
      </w:pPr>
      <w:r>
        <w:t xml:space="preserve">Impressum</w:t>
      </w:r>
    </w:p>
    <w:bookmarkStart w:id="300" w:name="urheberrecht-und-lizensierung"/>
    <w:p>
      <w:pPr>
        <w:pStyle w:val="berschrift2"/>
      </w:pPr>
      <w:r>
        <w:t xml:space="preserve">Urheberrecht und Lizensierung</w:t>
      </w:r>
    </w:p>
    <w:p>
      <w:pPr>
        <w:pStyle w:val="FirstParagraph"/>
      </w:pPr>
      <w:r>
        <w:t xml:space="preserve">Inhalt - © 2024 Die Autor:innen. Attribution-ShareAlike 4.0 International</w:t>
      </w:r>
      <w:r>
        <w:t xml:space="preserve"> </w:t>
      </w:r>
      <w:hyperlink r:id="rId295">
        <w:r>
          <w:rPr>
            <w:rStyle w:val="Hyperlink"/>
          </w:rPr>
          <w:t xml:space="preserve">https://creativecommons.org/licenses/by-sa/4.0/</w:t>
        </w:r>
      </w:hyperlink>
    </w:p>
    <w:p>
      <w:pPr>
        <w:pStyle w:val="BodyText"/>
      </w:pPr>
      <w:r>
        <w:t xml:space="preserve">Code - © 2024 Die Autor:innen. MIT-Lizenz</w:t>
      </w:r>
      <w:r>
        <w:t xml:space="preserve"> </w:t>
      </w:r>
      <w:hyperlink r:id="rId296">
        <w:r>
          <w:rPr>
            <w:rStyle w:val="Hyperlink"/>
          </w:rPr>
          <w:t xml:space="preserve">https://github.com/TIBHannover/semantic-glosar/blob/master/LICENSE</w:t>
        </w:r>
      </w:hyperlink>
      <w:r>
        <w:t xml:space="preserve"> </w:t>
      </w:r>
      <w:r>
        <w:t xml:space="preserve">| Quelle</w:t>
      </w:r>
      <w:r>
        <w:t xml:space="preserve"> </w:t>
      </w:r>
      <w:hyperlink r:id="rId297">
        <w:r>
          <w:rPr>
            <w:rStyle w:val="Hyperlink"/>
          </w:rPr>
          <w:t xml:space="preserve">https://github.com/TIBHannover/co-site-glossar</w:t>
        </w:r>
      </w:hyperlink>
    </w:p>
    <w:p>
      <w:pPr>
        <w:pStyle w:val="BodyText"/>
      </w:pPr>
      <w:r>
        <w:t xml:space="preserve">Daten - Alle produzierten Daten und Datensätze sind</w:t>
      </w:r>
      <w:r>
        <w:t xml:space="preserve"> </w:t>
      </w:r>
      <w:hyperlink r:id="rId298">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r>
        <w:t xml:space="preserve">FAIR-Grundsätze angewandt</w:t>
      </w:r>
      <w:r>
        <w:t xml:space="preserve"> </w:t>
      </w:r>
      <w:hyperlink r:id="rId299">
        <w:r>
          <w:rPr>
            <w:rStyle w:val="Hyperlink"/>
          </w:rPr>
          <w:t xml:space="preserve">https://www.go-fair.org/fair-principles/</w:t>
        </w:r>
      </w:hyperlink>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300"/>
    <w:bookmarkEnd w:id="301"/>
    <w:bookmarkStart w:id="313" w:name="mitwirkende"/>
    <w:p>
      <w:pPr>
        <w:pStyle w:val="berschrift1"/>
      </w:pPr>
      <w:r>
        <w:t xml:space="preserve">Mitwirkende</w:t>
      </w:r>
    </w:p>
    <w:bookmarkStart w:id="311" w:name="autorinnen"/>
    <w:p>
      <w:pPr>
        <w:pStyle w:val="berschrift2"/>
      </w:pPr>
      <w:r>
        <w:t xml:space="preserve">Autor:innen</w:t>
      </w:r>
    </w:p>
    <w:p>
      <w:pPr>
        <w:pStyle w:val="FirstParagraph"/>
      </w:pPr>
      <w:r>
        <w:t xml:space="preserve">Sandra Alfonso de Nehren, TH Köln - Fakultät für Raumentwicklung und Infrastruktursysteme, Institute for Technology and Resources Management in the Tropics and Subtropics (ITT)</w:t>
      </w:r>
    </w:p>
    <w:p>
      <w:pPr>
        <w:pStyle w:val="BodyText"/>
      </w:pPr>
      <w:r>
        <w:t xml:space="preserve">Ilona Arcaro, TH Köln - Akademie für wissenschaftliche Weiterbildung, Wissenschaftliche Weiterbildung</w:t>
      </w:r>
    </w:p>
    <w:p>
      <w:pPr>
        <w:pStyle w:val="BodyText"/>
      </w:pPr>
      <w:r>
        <w:t xml:space="preserve">Muhammed Enes Bodur, TH Köln - Fakultät für Anlagen, Energie- und Maschinensysteme, Institut für Rettungsingenieurwesen und Gefahrenabwehr (IRG)</w:t>
      </w:r>
    </w:p>
    <w:p>
      <w:pPr>
        <w:pStyle w:val="BodyText"/>
      </w:pPr>
      <w:r>
        <w:t xml:space="preserve">Nico Buck, (ORCID iD:</w:t>
      </w:r>
      <w:r>
        <w:t xml:space="preserve"> </w:t>
      </w:r>
      <w:hyperlink r:id="rId302">
        <w:r>
          <w:rPr>
            <w:rStyle w:val="Hyperlink"/>
          </w:rPr>
          <w:t xml:space="preserve">0009-0002-9390-1336</w:t>
        </w:r>
      </w:hyperlink>
      <w:r>
        <w:t xml:space="preserve">), TH Köln - Fakultät für Anlagen, Energie- und Maschinensysteme</w:t>
      </w:r>
    </w:p>
    <w:p>
      <w:pPr>
        <w:pStyle w:val="BodyText"/>
      </w:pPr>
      <w:r>
        <w:t xml:space="preserve">Anne Diessner, TH Köln - Fakultät für Raumentwicklung und Infrastruktursysteme</w:t>
      </w:r>
    </w:p>
    <w:p>
      <w:pPr>
        <w:pStyle w:val="BodyText"/>
      </w:pPr>
      <w:r>
        <w:t xml:space="preserve">Lars Dietrich (ORCID iD:</w:t>
      </w:r>
      <w:r>
        <w:t xml:space="preserve"> </w:t>
      </w:r>
      <w:hyperlink r:id="rId303">
        <w:r>
          <w:rPr>
            <w:rStyle w:val="Hyperlink"/>
          </w:rPr>
          <w:t xml:space="preserve">0000-0003-3407-166X</w:t>
        </w:r>
      </w:hyperlink>
      <w:r>
        <w:t xml:space="preserve">), Stadt Leverkusen, NaturGut Ophoven</w:t>
      </w:r>
    </w:p>
    <w:p>
      <w:pPr>
        <w:pStyle w:val="BodyText"/>
      </w:pPr>
      <w:r>
        <w:t xml:space="preserve">Alexander Fekete, TH Köln - Fakultät für Anlagen, Energie- und Maschinensysteme, Institut für Rettungsingenieurwesen und Gefahrenabwehr (IRG)</w:t>
      </w:r>
    </w:p>
    <w:p>
      <w:pPr>
        <w:pStyle w:val="BodyText"/>
      </w:pPr>
      <w:r>
        <w:t xml:space="preserve">Barbara Elisabeth Frick, TH Köln - Fakultät für Informations- und Kommunikationswissenschaften</w:t>
      </w:r>
    </w:p>
    <w:p>
      <w:pPr>
        <w:pStyle w:val="BodyText"/>
      </w:pPr>
      <w:r>
        <w:t xml:space="preserve">Claudia Frick, TH Köln - Fakultät für Informations- und Kommunikationswissenschaften, Institut für Informationswissenschaft</w:t>
      </w:r>
    </w:p>
    <w:p>
      <w:pPr>
        <w:pStyle w:val="BodyText"/>
      </w:pPr>
      <w:r>
        <w:t xml:space="preserve">Henny Grotehusmann, TH Köln - Fakultät für Raumentwicklung und Infrastruktursysteme</w:t>
      </w:r>
    </w:p>
    <w:p>
      <w:pPr>
        <w:pStyle w:val="BodyText"/>
      </w:pPr>
      <w:r>
        <w:t xml:space="preserve">Lambert Heller, (ORCID iD:</w:t>
      </w:r>
      <w:r>
        <w:t xml:space="preserve"> </w:t>
      </w:r>
      <w:hyperlink r:id="rId304">
        <w:r>
          <w:rPr>
            <w:rStyle w:val="Hyperlink"/>
          </w:rPr>
          <w:t xml:space="preserve">0000-0003-0232-7085</w:t>
        </w:r>
      </w:hyperlink>
      <w:r>
        <w:t xml:space="preserve">), TIB - Leibniz Informationszentrum Technik und Naturwissenschaften</w:t>
      </w:r>
    </w:p>
    <w:p>
      <w:pPr>
        <w:pStyle w:val="BodyText"/>
      </w:pPr>
      <w:r>
        <w:t xml:space="preserve">Chris Hetkämper, TH Köln - Fakultät für Anlagen, Energie- und Maschinensysteme, Institut für Rettungsingenieurwesen und Gefahrenabwehr (IRG)</w:t>
      </w:r>
    </w:p>
    <w:p>
      <w:pPr>
        <w:pStyle w:val="BodyText"/>
      </w:pPr>
      <w:r>
        <w:t xml:space="preserve">Friederike Holtmann (ORCID iD:</w:t>
      </w:r>
      <w:r>
        <w:t xml:space="preserve"> </w:t>
      </w:r>
      <w:hyperlink r:id="rId305">
        <w:r>
          <w:rPr>
            <w:rStyle w:val="Hyperlink"/>
          </w:rPr>
          <w:t xml:space="preserve">0009-0004-3451-0962</w:t>
        </w:r>
      </w:hyperlink>
      <w:r>
        <w:t xml:space="preserve">), TH Köln - Fakultät für Anlagen, Energie- und Maschinensysteme</w:t>
      </w:r>
    </w:p>
    <w:p>
      <w:pPr>
        <w:pStyle w:val="BodyText"/>
      </w:pPr>
      <w:r>
        <w:t xml:space="preserve">Carla Jakobowsky (ORCID iD:</w:t>
      </w:r>
      <w:r>
        <w:t xml:space="preserve"> </w:t>
      </w:r>
      <w:hyperlink r:id="rId306">
        <w:r>
          <w:rPr>
            <w:rStyle w:val="Hyperlink"/>
          </w:rPr>
          <w:t xml:space="preserve">0009-0007-8663-1856</w:t>
        </w:r>
      </w:hyperlink>
      <w:r>
        <w:t xml:space="preserve">), TH Köln - Fakultät für Anlagen, Energie- und Maschinensysteme</w:t>
      </w:r>
    </w:p>
    <w:p>
      <w:pPr>
        <w:pStyle w:val="BodyText"/>
      </w:pPr>
      <w:r>
        <w:t xml:space="preserve">Johanne Kaufmann, TH Köln - Fakultät für Raumentwicklung und Infrastruktursysteme</w:t>
      </w:r>
    </w:p>
    <w:p>
      <w:pPr>
        <w:pStyle w:val="BodyText"/>
      </w:pPr>
      <w:r>
        <w:t xml:space="preserve">Ines Könsgen (ORCID iD:</w:t>
      </w:r>
      <w:r>
        <w:t xml:space="preserve"> </w:t>
      </w:r>
      <w:hyperlink r:id="rId307">
        <w:r>
          <w:rPr>
            <w:rStyle w:val="Hyperlink"/>
          </w:rPr>
          <w:t xml:space="preserve">0009-0009-2260-8301</w:t>
        </w:r>
      </w:hyperlink>
      <w:r>
        <w:t xml:space="preserve">), TH Köln - Fakultät für Raumentwicklung und Infrastruktursysteme</w:t>
      </w:r>
    </w:p>
    <w:p>
      <w:pPr>
        <w:pStyle w:val="BodyText"/>
      </w:pPr>
      <w:r>
        <w:t xml:space="preserve">Silvia Marie Krautzik, TH Köln - Fakultät für Raumentwicklung und Infrastruktursysteme, Institute for Technology and Resources Management in the Tropics and Subtropics (ITT)</w:t>
      </w:r>
    </w:p>
    <w:p>
      <w:pPr>
        <w:pStyle w:val="BodyText"/>
      </w:pPr>
      <w:r>
        <w:t xml:space="preserve">Georg Lamberty, TH Köln - Fakultät für Raumentwicklung und Infrastruktursysteme, Institute for Technology and Resources Management in the Tropics and Subtropics (ITT)</w:t>
      </w:r>
    </w:p>
    <w:p>
      <w:pPr>
        <w:pStyle w:val="BodyText"/>
      </w:pPr>
      <w:r>
        <w:t xml:space="preserve">Julia Laux (ORCID iD:</w:t>
      </w:r>
      <w:r>
        <w:t xml:space="preserve"> </w:t>
      </w:r>
      <w:hyperlink r:id="rId308">
        <w:r>
          <w:rPr>
            <w:rStyle w:val="Hyperlink"/>
          </w:rPr>
          <w:t xml:space="preserve">0009-0002-5293-561X</w:t>
        </w:r>
      </w:hyperlink>
      <w:r>
        <w:t xml:space="preserve">), 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 Infrastruktursysteme, Institute for Technology and Resources Management in the Tropics and Subtropics (ITT)</w:t>
      </w:r>
    </w:p>
    <w:p>
      <w:pPr>
        <w:pStyle w:val="BodyText"/>
      </w:pPr>
      <w:r>
        <w:t xml:space="preserve">Larissa Müller, TH Köln - Fakultät für Anlagen, Energie- und Maschinensysteme, Institut für Produktentwicklung und Konstruktionstechnik (IPK)</w:t>
      </w:r>
    </w:p>
    <w:p>
      <w:pPr>
        <w:pStyle w:val="BodyText"/>
      </w:pPr>
      <w:r>
        <w:t xml:space="preserve">Antti Olbrisch, Kolpingstadt Kerpen, Fachbereich Klima &amp; Umwelt</w:t>
      </w:r>
    </w:p>
    <w:p>
      <w:pPr>
        <w:pStyle w:val="BodyText"/>
      </w:pPr>
      <w:r>
        <w:t xml:space="preserve">Juan Luis Ramirez Duval, TH Köln - Fakultät für Raumentwicklung und Infrastruktursysteme</w:t>
      </w:r>
    </w:p>
    <w:p>
      <w:pPr>
        <w:pStyle w:val="BodyText"/>
      </w:pPr>
      <w:r>
        <w:t xml:space="preserve">Lars Ribbe, TH Köln - Fakultät für Raumentwicklung und Infrastruktursysteme, Institute for Technology and Resources Management in the Tropics and Subtropics (ITT)</w:t>
      </w:r>
    </w:p>
    <w:p>
      <w:pPr>
        <w:pStyle w:val="BodyText"/>
      </w:pPr>
      <w:r>
        <w:t xml:space="preserve">Johanna Schmidt (ORCID iD:</w:t>
      </w:r>
      <w:r>
        <w:t xml:space="preserve"> </w:t>
      </w:r>
      <w:hyperlink r:id="rId309">
        <w:r>
          <w:rPr>
            <w:rStyle w:val="Hyperlink"/>
          </w:rPr>
          <w:t xml:space="preserve">0000-0001-8827-9461</w:t>
        </w:r>
      </w:hyperlink>
      <w:r>
        <w:t xml:space="preserve">), Stadt Leverkusen, Fachbereich Mobilität und Klimaschutz</w:t>
      </w:r>
    </w:p>
    <w:p>
      <w:pPr>
        <w:pStyle w:val="BodyText"/>
      </w:pPr>
      <w:r>
        <w:t xml:space="preserve">Surendra Shiwakoti, TH Köln - Fakultät für Raumentwicklung und Infrastruktursysteme</w:t>
      </w:r>
    </w:p>
    <w:p>
      <w:pPr>
        <w:pStyle w:val="BodyText"/>
      </w:pPr>
      <w:r>
        <w:t xml:space="preserve">Jan Terschüren (ORCID iD:</w:t>
      </w:r>
      <w:r>
        <w:t xml:space="preserve"> </w:t>
      </w:r>
      <w:hyperlink r:id="rId310">
        <w:r>
          <w:rPr>
            <w:rStyle w:val="Hyperlink"/>
          </w:rPr>
          <w:t xml:space="preserve">0009-0000-9016-4831</w:t>
        </w:r>
      </w:hyperlink>
      <w:r>
        <w:t xml:space="preserve">), TH Köln - Fakultät für Anlagen, Energie- und Maschinensysteme, Institut für Produktentwicklung und Konstruktionstechnik (IPK)</w:t>
      </w:r>
    </w:p>
    <w:p>
      <w:pPr>
        <w:pStyle w:val="BodyText"/>
      </w:pPr>
      <w:r>
        <w:t xml:space="preserve">Alexandra Tönies, TH Köln - Fakultät für Anlagen, Energie- und Maschinensysteme, Institut für Produktentwicklung und Konstruktionstechnik (IPK)</w:t>
      </w:r>
    </w:p>
    <w:bookmarkEnd w:id="311"/>
    <w:bookmarkStart w:id="312"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7">
        <w:r>
          <w:rPr>
            <w:rStyle w:val="Hyperlink"/>
          </w:rPr>
          <w:t xml:space="preserve">https://github.com/TIBHannover/co-site-glossar</w:t>
        </w:r>
      </w:hyperlink>
    </w:p>
    <w:bookmarkEnd w:id="312"/>
    <w:bookmarkEnd w:id="313"/>
    <w:bookmarkStart w:id="338" w:name="literatur"/>
    <w:p>
      <w:pPr>
        <w:pStyle w:val="berschrift1"/>
      </w:pPr>
      <w:r>
        <w:t xml:space="preserve">Literatur</w:t>
      </w:r>
    </w:p>
    <w:bookmarkStart w:id="315" w:name="verwaltung-von-referenzen"/>
    <w:p>
      <w:pPr>
        <w:pStyle w:val="berschrift2"/>
      </w:pPr>
      <w:r>
        <w:t xml:space="preserve">Verwaltung von Referenzen</w:t>
      </w:r>
    </w:p>
    <w:p>
      <w:pPr>
        <w:pStyle w:val="FirstParagraph"/>
      </w:pPr>
      <w:r>
        <w:t xml:space="preserve">Zotero Group:</w:t>
      </w:r>
      <w:r>
        <w:t xml:space="preserve"> </w:t>
      </w:r>
      <w:hyperlink r:id="rId314">
        <w:r>
          <w:rPr>
            <w:rStyle w:val="Hyperlink"/>
          </w:rPr>
          <w:t xml:space="preserve">https://www.zotero.org/groups/5631396/co-site_book_sprints/library</w:t>
        </w:r>
      </w:hyperlink>
    </w:p>
    <w:bookmarkEnd w:id="315"/>
    <w:bookmarkStart w:id="332" w:name="kritis-und-risiko--und-krisenmanagement"/>
    <w:p>
      <w:pPr>
        <w:pStyle w:val="berschrift2"/>
      </w:pPr>
      <w:r>
        <w:t xml:space="preserve">KRITIS und Risiko- und Krisenmanagement</w:t>
      </w:r>
    </w:p>
    <w:p>
      <w:pPr>
        <w:pStyle w:val="FirstParagraph"/>
      </w:pPr>
      <w:r>
        <w:t xml:space="preserve">Arnold, Rolf. 2023a. „Fortbildung - Digitales Wörterbuch Erwachsenen-</w:t>
      </w:r>
      <w:r>
        <w:t xml:space="preserve"> </w:t>
      </w:r>
      <w:r>
        <w:t xml:space="preserve">und Weiterbildung”. In Fortbildung - Digitales Wörterbuch Erwachsenen-</w:t>
      </w:r>
      <w:r>
        <w:t xml:space="preserve"> </w:t>
      </w:r>
      <w:r>
        <w:t xml:space="preserve">und Weiterbildung.</w:t>
      </w:r>
      <w:r>
        <w:t xml:space="preserve"> </w:t>
      </w:r>
      <w:hyperlink r:id="rId316">
        <w:r>
          <w:rPr>
            <w:rStyle w:val="Hyperlink"/>
          </w:rPr>
          <w:t xml:space="preserve">https://doi.org/10.35468/wbeb2022-109</w:t>
        </w:r>
      </w:hyperlink>
      <w:r>
        <w:t xml:space="preserve">.</w:t>
      </w:r>
    </w:p>
    <w:p>
      <w:pPr>
        <w:pStyle w:val="BodyText"/>
      </w:pPr>
      <w:r>
        <w:t xml:space="preserve">———. 2023b. „Qualifikation – Digitales Wörterbuch Erwachsenen-</w:t>
      </w:r>
      <w:r>
        <w:t xml:space="preserve"> </w:t>
      </w:r>
      <w:r>
        <w:t xml:space="preserve">und Weiterbildung”. In .</w:t>
      </w:r>
      <w:r>
        <w:t xml:space="preserve"> </w:t>
      </w:r>
      <w:hyperlink r:id="rId317">
        <w:r>
          <w:rPr>
            <w:rStyle w:val="Hyperlink"/>
          </w:rPr>
          <w:t xml:space="preserve">https://doi.org/10.35468/wbeb2022-237</w:t>
        </w:r>
      </w:hyperlink>
      <w:r>
        <w:t xml:space="preserve">.</w:t>
      </w:r>
    </w:p>
    <w:p>
      <w:pPr>
        <w:pStyle w:val="BodyText"/>
      </w:pPr>
      <w:r>
        <w:t xml:space="preserve">BBK. o. J. „Sektoren und Branchen KRITIS”. Zugegriffen 21. August 2024.</w:t>
      </w:r>
      <w:r>
        <w:t xml:space="preserve"> </w:t>
      </w:r>
      <w:hyperlink r:id="rId318">
        <w:r>
          <w:rPr>
            <w:rStyle w:val="Hyperlink"/>
          </w:rPr>
          <w:t xml:space="preserve">https://www.bbk.bund.de/DE/Themen/Kritische-Infrastrukturen/Sektoren-Branchen/sektoren-branchen_node.html</w:t>
        </w:r>
      </w:hyperlink>
      <w:r>
        <w:t xml:space="preserve">.</w:t>
      </w:r>
    </w:p>
    <w:p>
      <w:pPr>
        <w:pStyle w:val="BodyText"/>
      </w:pPr>
      <w:r>
        <w:t xml:space="preserve">BMI, Referat SW I 1 - Stadtentwicklungspolitik, und Oliver Weigel. 2021.</w:t>
      </w:r>
      <w:r>
        <w:t xml:space="preserve"> </w:t>
      </w:r>
      <w:r>
        <w:t xml:space="preserve">„Memorandum ‚Urbane Resilienz - Wege zur robusten, adaptiven und</w:t>
      </w:r>
      <w:r>
        <w:t xml:space="preserve"> </w:t>
      </w:r>
      <w:r>
        <w:t xml:space="preserve">zukunftsfähigen Stadt’“. Bundesministerium des Innern, für Bau und</w:t>
      </w:r>
      <w:r>
        <w:t xml:space="preserve"> </w:t>
      </w:r>
      <w:r>
        <w:t xml:space="preserve">Heimat.</w:t>
      </w:r>
      <w:r>
        <w:t xml:space="preserve"> </w:t>
      </w:r>
      <w:hyperlink r:id="rId319">
        <w:r>
          <w:rPr>
            <w:rStyle w:val="Hyperlink"/>
          </w:rPr>
          <w:t xml:space="preserve">https://www.nationale-stadtentwicklungspolitik.de/NSPWeb/SharedDocs/Publikationen/DE/Publikationen/memorandum_urbane_resilienz.pdf</w:t>
        </w:r>
      </w:hyperlink>
      <w:r>
        <w:t xml:space="preserve">.</w:t>
      </w:r>
    </w:p>
    <w:p>
      <w:pPr>
        <w:pStyle w:val="BodyText"/>
      </w:pPr>
      <w:r>
        <w:t xml:space="preserve">Bundesamt für Bevölkerungsschutz und Katastrophenhilfe. o. J. Glossar</w:t>
      </w:r>
      <w:r>
        <w:t xml:space="preserve"> </w:t>
      </w:r>
      <w:r>
        <w:t xml:space="preserve">des Bundesamts für Bevölkerungsschutz und Katastrophenhilfe. Bundesamt</w:t>
      </w:r>
      <w:r>
        <w:t xml:space="preserve"> </w:t>
      </w:r>
      <w:r>
        <w:t xml:space="preserve">für Bevölkerungsschutz und Katastrophenhilfe. Zugegriffen 20. August</w:t>
      </w:r>
      <w:r>
        <w:t xml:space="preserve"> </w:t>
      </w:r>
      <w:r>
        <w:t xml:space="preserve">2024.</w:t>
      </w:r>
      <w:r>
        <w:t xml:space="preserve"> </w:t>
      </w:r>
      <w:hyperlink r:id="rId320">
        <w:r>
          <w:rPr>
            <w:rStyle w:val="Hyperlink"/>
          </w:rPr>
          <w:t xml:space="preserve">https://www.bbk.bund.de/DE/Infothek/Glossar/glossar_node.html</w:t>
        </w:r>
      </w:hyperlink>
      <w:r>
        <w:t xml:space="preserve">.</w:t>
      </w:r>
    </w:p>
    <w:p>
      <w:pPr>
        <w:pStyle w:val="BodyText"/>
      </w:pPr>
      <w:r>
        <w:t xml:space="preserve">Bundesamt für Sicherheit in der Informationstechnik. 2024. „Flyer UP</w:t>
      </w:r>
      <w:r>
        <w:t xml:space="preserve"> </w:t>
      </w:r>
      <w:r>
        <w:t xml:space="preserve">KRITIS”.</w:t>
      </w:r>
      <w:r>
        <w:t xml:space="preserve"> </w:t>
      </w:r>
      <w:hyperlink r:id="rId321">
        <w:r>
          <w:rPr>
            <w:rStyle w:val="Hyperlink"/>
          </w:rPr>
          <w:t xml:space="preserve">https://www.bsi.bund.de/SharedDocs/Downloads/DE/BSI/KRITIS/UPK/upk-flyer.html</w:t>
        </w:r>
      </w:hyperlink>
      <w:r>
        <w:t xml:space="preserve">.</w:t>
      </w:r>
    </w:p>
    <w:p>
      <w:pPr>
        <w:pStyle w:val="BodyText"/>
      </w:pPr>
      <w:r>
        <w:t xml:space="preserve">CIPRNet. o. J. „CIPedia”. Zugegriffen 21. August 2024.</w:t>
      </w:r>
      <w:r>
        <w:t xml:space="preserve"> </w:t>
      </w:r>
      <w:hyperlink r:id="rId322">
        <w:r>
          <w:rPr>
            <w:rStyle w:val="Hyperlink"/>
          </w:rPr>
          <w:t xml:space="preserve">https://websites.fraunhofer.de/CIPedia/index.php/CIPedia%C2%A9_Main_Page</w:t>
        </w:r>
      </w:hyperlink>
      <w:r>
        <w:t xml:space="preserve">.</w:t>
      </w:r>
    </w:p>
    <w:p>
      <w:pPr>
        <w:pStyle w:val="BodyText"/>
      </w:pPr>
      <w:r>
        <w:t xml:space="preserve">Dobischat, Rolf. 2023. „Berufliche Weiterbildung – Digitales Wörterbuch</w:t>
      </w:r>
      <w:r>
        <w:t xml:space="preserve"> </w:t>
      </w:r>
      <w:r>
        <w:t xml:space="preserve">Erwachsenen- und Weiterbildung”. In .</w:t>
      </w:r>
      <w:r>
        <w:t xml:space="preserve"> </w:t>
      </w:r>
      <w:hyperlink r:id="rId323">
        <w:r>
          <w:rPr>
            <w:rStyle w:val="Hyperlink"/>
          </w:rPr>
          <w:t xml:space="preserve">https://doi.org/10.35468/wbeb2022-028</w:t>
        </w:r>
      </w:hyperlink>
      <w:r>
        <w:t xml:space="preserve">.</w:t>
      </w:r>
    </w:p>
    <w:p>
      <w:pPr>
        <w:pStyle w:val="BodyText"/>
      </w:pPr>
      <w:r>
        <w:t xml:space="preserve">IPCC. o. J. „IPCC Glossary”. Zugegriffen 21. August 2024.</w:t>
      </w:r>
      <w:r>
        <w:t xml:space="preserve"> </w:t>
      </w:r>
      <w:hyperlink r:id="rId324">
        <w:r>
          <w:rPr>
            <w:rStyle w:val="Hyperlink"/>
          </w:rPr>
          <w:t xml:space="preserve">https://apps.ipcc.ch/glossary/</w:t>
        </w:r>
      </w:hyperlink>
      <w:r>
        <w:t xml:space="preserve">.</w:t>
      </w:r>
    </w:p>
    <w:p>
      <w:pPr>
        <w:pStyle w:val="BodyText"/>
      </w:pPr>
      <w:r>
        <w:t xml:space="preserve">Käpplinger, Bernd. 2023. „Betriebliche Weiterbildung – Digitales</w:t>
      </w:r>
      <w:r>
        <w:t xml:space="preserve"> </w:t>
      </w:r>
      <w:r>
        <w:t xml:space="preserve">Wörterbuch Erwachsenen- und Weiterbildung”. In .</w:t>
      </w:r>
      <w:r>
        <w:t xml:space="preserve"> </w:t>
      </w:r>
      <w:hyperlink r:id="rId325">
        <w:r>
          <w:rPr>
            <w:rStyle w:val="Hyperlink"/>
          </w:rPr>
          <w:t xml:space="preserve">https://doi.org/10.35468/wbeb2022-030</w:t>
        </w:r>
      </w:hyperlink>
      <w:r>
        <w:t xml:space="preserve">.</w:t>
      </w:r>
    </w:p>
    <w:p>
      <w:pPr>
        <w:pStyle w:val="BodyText"/>
      </w:pPr>
      <w:r>
        <w:t xml:space="preserve">NIST. 2019. „Glossary of Key Information Security Terms”. 2019.</w:t>
      </w:r>
      <w:r>
        <w:t xml:space="preserve"> </w:t>
      </w:r>
      <w:hyperlink r:id="rId326">
        <w:r>
          <w:rPr>
            <w:rStyle w:val="Hyperlink"/>
          </w:rPr>
          <w:t xml:space="preserve">https://csrc.nist.gov/glossary</w:t>
        </w:r>
      </w:hyperlink>
      <w:r>
        <w:t xml:space="preserve">.</w:t>
      </w:r>
    </w:p>
    <w:p>
      <w:pPr>
        <w:pStyle w:val="BodyText"/>
      </w:pPr>
      <w:r>
        <w:t xml:space="preserve">Rinaldi, S.M., J.P. Peerenboom, und T.K. Kelly. 2001. „Identifying,</w:t>
      </w:r>
      <w:r>
        <w:t xml:space="preserve"> </w:t>
      </w:r>
      <w:r>
        <w:t xml:space="preserve">understanding, and analyzing critical infrastructure interdependencies”.</w:t>
      </w:r>
      <w:r>
        <w:t xml:space="preserve"> </w:t>
      </w:r>
      <w:r>
        <w:t xml:space="preserve">IEEE Control Systems Magazine 21 (6): 11–25.</w:t>
      </w:r>
      <w:r>
        <w:t xml:space="preserve"> </w:t>
      </w:r>
      <w:hyperlink r:id="rId327">
        <w:r>
          <w:rPr>
            <w:rStyle w:val="Hyperlink"/>
          </w:rPr>
          <w:t xml:space="preserve">https://doi.org/10.1109/37.969131</w:t>
        </w:r>
      </w:hyperlink>
      <w:r>
        <w:t xml:space="preserve">.</w:t>
      </w:r>
    </w:p>
    <w:p>
      <w:pPr>
        <w:pStyle w:val="BodyText"/>
      </w:pPr>
      <w:r>
        <w:t xml:space="preserve">Rohs, Matthias. 2023. „Wissenschaftliche Weiterbildung – Digitales</w:t>
      </w:r>
      <w:r>
        <w:t xml:space="preserve"> </w:t>
      </w:r>
      <w:r>
        <w:t xml:space="preserve">Wörterbuch Erwachsenen- und Weiterbildung”. In .</w:t>
      </w:r>
      <w:r>
        <w:t xml:space="preserve"> </w:t>
      </w:r>
      <w:hyperlink r:id="rId328">
        <w:r>
          <w:rPr>
            <w:rStyle w:val="Hyperlink"/>
          </w:rPr>
          <w:t xml:space="preserve">https://doi.org/10.35468/wbeb2022-299</w:t>
        </w:r>
      </w:hyperlink>
      <w:r>
        <w:t xml:space="preserve">.</w:t>
      </w:r>
    </w:p>
    <w:p>
      <w:pPr>
        <w:pStyle w:val="BodyText"/>
      </w:pPr>
      <w:r>
        <w:t xml:space="preserve">UNDRR. 2023. „Sendai Framework Terminology on Disaster Risk Reduction”.</w:t>
      </w:r>
      <w:r>
        <w:t xml:space="preserve"> </w:t>
      </w:r>
      <w:r>
        <w:t xml:space="preserve">9. März 2023.</w:t>
      </w:r>
      <w:r>
        <w:t xml:space="preserve"> </w:t>
      </w:r>
      <w:hyperlink r:id="rId329">
        <w:r>
          <w:rPr>
            <w:rStyle w:val="Hyperlink"/>
          </w:rPr>
          <w:t xml:space="preserve">http://www.undrr.org/drr-glossary/terminology</w:t>
        </w:r>
      </w:hyperlink>
      <w:r>
        <w:t xml:space="preserve">.</w:t>
      </w:r>
    </w:p>
    <w:p>
      <w:pPr>
        <w:pStyle w:val="BodyText"/>
      </w:pPr>
      <w:r>
        <w:t xml:space="preserve">„Anpassung an den Klimawandel_- Vulnerabilität, Auswirkungen und</w:t>
      </w:r>
      <w:r>
        <w:t xml:space="preserve"> </w:t>
      </w:r>
      <w:r>
        <w:t xml:space="preserve">Risikobewertung”. 2021. DIN Media GmbH.</w:t>
      </w:r>
      <w:r>
        <w:t xml:space="preserve"> </w:t>
      </w:r>
      <w:hyperlink r:id="rId330">
        <w:r>
          <w:rPr>
            <w:rStyle w:val="Hyperlink"/>
          </w:rPr>
          <w:t xml:space="preserve">https://doi.org/10.31030/3215272</w:t>
        </w:r>
      </w:hyperlink>
      <w:r>
        <w:t xml:space="preserve">.</w:t>
      </w:r>
    </w:p>
    <w:p>
      <w:pPr>
        <w:pStyle w:val="BodyText"/>
      </w:pPr>
      <w:r>
        <w:t xml:space="preserve">Zivilschutz- und Katastrophenhilfegesetz (ZSKG). 1997.</w:t>
      </w:r>
      <w:r>
        <w:t xml:space="preserve"> </w:t>
      </w:r>
      <w:hyperlink r:id="rId331">
        <w:r>
          <w:rPr>
            <w:rStyle w:val="Hyperlink"/>
          </w:rPr>
          <w:t xml:space="preserve">https://www.gesetze-im-internet.de/zsg/</w:t>
        </w:r>
      </w:hyperlink>
      <w:r>
        <w:t xml:space="preserve">.</w:t>
      </w:r>
    </w:p>
    <w:bookmarkEnd w:id="332"/>
    <w:bookmarkStart w:id="335" w:name="grüne-infrastruktur-1"/>
    <w:p>
      <w:pPr>
        <w:pStyle w:val="berschrift2"/>
      </w:pPr>
      <w:r>
        <w:t xml:space="preserve">Grüne Infrastruktur</w:t>
      </w:r>
    </w:p>
    <w:p>
      <w:pPr>
        <w:pStyle w:val="FirstParagraph"/>
      </w:pPr>
      <w:r>
        <w:t xml:space="preserve">Deutscher Wetterdienst. o. J. „Klimawirkung - Deutscher Wetterdienst”.</w:t>
      </w:r>
      <w:r>
        <w:t xml:space="preserve"> </w:t>
      </w:r>
      <w:r>
        <w:t xml:space="preserve">Zugegriffen 21. August 2024.</w:t>
      </w:r>
      <w:r>
        <w:t xml:space="preserve"> </w:t>
      </w:r>
      <w:hyperlink r:id="rId333">
        <w:r>
          <w:rPr>
            <w:rStyle w:val="Hyperlink"/>
          </w:rPr>
          <w:t xml:space="preserve">https://www.dwd.de/DE/forschung/klima_umwelt/klimawirk/klimawirk_node.html</w:t>
        </w:r>
      </w:hyperlink>
      <w:r>
        <w:t xml:space="preserve">.</w:t>
      </w:r>
    </w:p>
    <w:p>
      <w:pPr>
        <w:pStyle w:val="BodyText"/>
      </w:pPr>
      <w:r>
        <w:t xml:space="preserve">Naturkapital Deutschland. o. J. „Glossar - Naturkapital Deutschland -</w:t>
      </w:r>
      <w:r>
        <w:t xml:space="preserve"> </w:t>
      </w:r>
      <w:r>
        <w:t xml:space="preserve">TEEB DE”. Zugegriffen 21. August 2024.</w:t>
      </w:r>
      <w:r>
        <w:t xml:space="preserve"> </w:t>
      </w:r>
      <w:hyperlink r:id="rId334">
        <w:r>
          <w:rPr>
            <w:rStyle w:val="Hyperlink"/>
          </w:rPr>
          <w:t xml:space="preserve">https://www.ufz.de/teebde/index.php?de=43784</w:t>
        </w:r>
      </w:hyperlink>
      <w:r>
        <w:t xml:space="preserve">.</w:t>
      </w:r>
    </w:p>
    <w:bookmarkEnd w:id="335"/>
    <w:bookmarkStart w:id="337" w:name="vuca-1"/>
    <w:p>
      <w:pPr>
        <w:pStyle w:val="berschrift2"/>
      </w:pPr>
      <w:r>
        <w:t xml:space="preserve">VUCA</w:t>
      </w:r>
    </w:p>
    <w:p>
      <w:pPr>
        <w:pStyle w:val="FirstParagraph"/>
      </w:pPr>
      <w:r>
        <w:t xml:space="preserve">Bendel, Prof Dr Oliver. 2024. „Definition: VUCA”. Text.</w:t>
      </w:r>
      <w:r>
        <w:t xml:space="preserve"> </w:t>
      </w:r>
      <w:hyperlink r:id="rId336">
        <w:r>
          <w:rPr>
            <w:rStyle w:val="Hyperlink"/>
          </w:rPr>
          <w:t xml:space="preserve">https://wirtschaftslexikon.gabler.de/definition/vuca-119684</w:t>
        </w:r>
      </w:hyperlink>
      <w:r>
        <w:t xml:space="preserve">. Springer</w:t>
      </w:r>
      <w:r>
        <w:t xml:space="preserve"> </w:t>
      </w:r>
      <w:r>
        <w:t xml:space="preserve">Fachmedien Wiesbaden GmbH. August 2024.</w:t>
      </w:r>
      <w:r>
        <w:t xml:space="preserve"> </w:t>
      </w:r>
      <w:hyperlink r:id="rId336">
        <w:r>
          <w:rPr>
            <w:rStyle w:val="Hyperlink"/>
          </w:rPr>
          <w:t xml:space="preserve">https://wirtschaftslexikon.gabler.de/definition/vuca-119684</w:t>
        </w:r>
      </w:hyperlink>
      <w:r>
        <w:t xml:space="preserve">.</w:t>
      </w:r>
    </w:p>
    <w:bookmarkEnd w:id="337"/>
    <w:bookmarkEnd w:id="338"/>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8" Target="https://orcid.org/0009-0002-5293-561X"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8" Target="https://orcid.org/0009-0002-5293-561X"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2025-09-30T11:46:04Z</dcterms:created>
  <dcterms:modified xsi:type="dcterms:W3CDTF">2025-09-30T11:46:04Z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30. September 2025, 11:45:34</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