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0F41D">
      <w:pPr>
        <w:spacing w:before="480" w:after="480" w:line="288" w:lineRule="auto"/>
        <w:ind w:left="0"/>
        <w:rPr>
          <w:color w:val="auto"/>
        </w:rPr>
      </w:pPr>
      <w:r>
        <w:rPr>
          <w:rFonts w:ascii="Arial" w:hAnsi="Arial" w:eastAsia="等线" w:cs="Arial"/>
          <w:b/>
          <w:color w:val="auto"/>
          <w:sz w:val="52"/>
        </w:rPr>
        <w:t>方格教育&amp;笃行明辨教育门户网站建设方案（</w:t>
      </w:r>
      <w:r>
        <w:rPr>
          <w:rFonts w:hint="eastAsia" w:ascii="Arial" w:hAnsi="Arial" w:eastAsia="等线" w:cs="Arial"/>
          <w:b/>
          <w:color w:val="auto"/>
          <w:sz w:val="52"/>
          <w:lang w:val="en-US" w:eastAsia="zh-CN"/>
        </w:rPr>
        <w:t>初版</w:t>
      </w:r>
      <w:r>
        <w:rPr>
          <w:rFonts w:ascii="Arial" w:hAnsi="Arial" w:eastAsia="等线" w:cs="Arial"/>
          <w:b/>
          <w:color w:val="auto"/>
          <w:sz w:val="52"/>
        </w:rPr>
        <w:t>策划书）</w:t>
      </w:r>
    </w:p>
    <w:p w14:paraId="2B4C228F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0" w:name="heading_0"/>
      <w:r>
        <w:rPr>
          <w:rFonts w:ascii="Arial" w:hAnsi="Arial" w:eastAsia="等线" w:cs="Arial"/>
          <w:b/>
          <w:color w:val="auto"/>
          <w:sz w:val="32"/>
        </w:rPr>
        <w:t>一、方案概述</w:t>
      </w:r>
      <w:bookmarkEnd w:id="0"/>
    </w:p>
    <w:p w14:paraId="4034E501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1" w:name="heading_1"/>
      <w:r>
        <w:rPr>
          <w:rFonts w:ascii="Arial" w:hAnsi="Arial" w:eastAsia="等线" w:cs="Arial"/>
          <w:b/>
          <w:color w:val="auto"/>
          <w:sz w:val="30"/>
        </w:rPr>
        <w:t>1.1 适用对象</w:t>
      </w:r>
      <w:bookmarkEnd w:id="1"/>
    </w:p>
    <w:p w14:paraId="37873FC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方格教育</w:t>
      </w:r>
      <w:r>
        <w:rPr>
          <w:rFonts w:ascii="Arial" w:hAnsi="Arial" w:eastAsia="等线" w:cs="Arial"/>
          <w:color w:val="auto"/>
          <w:sz w:val="22"/>
        </w:rPr>
        <w:t>：公考培训方向</w:t>
      </w:r>
    </w:p>
    <w:p w14:paraId="6FF894A6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笃行明辨教育</w:t>
      </w:r>
      <w:r>
        <w:rPr>
          <w:rFonts w:ascii="Arial" w:hAnsi="Arial" w:eastAsia="等线" w:cs="Arial"/>
          <w:color w:val="auto"/>
          <w:sz w:val="22"/>
        </w:rPr>
        <w:t>：考证培训方向</w:t>
      </w:r>
    </w:p>
    <w:p w14:paraId="45A9659F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2" w:name="heading_2"/>
      <w:r>
        <w:rPr>
          <w:rFonts w:ascii="Arial" w:hAnsi="Arial" w:eastAsia="等线" w:cs="Arial"/>
          <w:b/>
          <w:color w:val="auto"/>
          <w:sz w:val="30"/>
        </w:rPr>
        <w:t>1.2 建设目标</w:t>
      </w:r>
      <w:bookmarkEnd w:id="2"/>
    </w:p>
    <w:p w14:paraId="085973BD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本方案本着</w:t>
      </w:r>
      <w:r>
        <w:rPr>
          <w:rFonts w:ascii="Arial" w:hAnsi="Arial" w:eastAsia="等线" w:cs="Arial"/>
          <w:b/>
          <w:color w:val="auto"/>
          <w:sz w:val="22"/>
        </w:rPr>
        <w:t>低成本、低维护、高稳定性</w:t>
      </w:r>
      <w:r>
        <w:rPr>
          <w:rFonts w:ascii="Arial" w:hAnsi="Arial" w:eastAsia="等线" w:cs="Arial"/>
          <w:color w:val="auto"/>
          <w:sz w:val="22"/>
        </w:rPr>
        <w:t>的核心原则，快速搭建企业官方门户网站。网站主要用于企业品牌展示、品牌宣传、新闻公告发布、课程信息介绍，满足两家教育机构初期线上宣传、品牌正规化展示的基础需求，同时预留后期功能拓展空间。</w:t>
      </w:r>
    </w:p>
    <w:p w14:paraId="771F7B3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color w:val="auto"/>
        </w:rPr>
      </w:pPr>
    </w:p>
    <w:p w14:paraId="0BCFEE0A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3" w:name="heading_3"/>
      <w:r>
        <w:rPr>
          <w:rFonts w:ascii="Arial" w:hAnsi="Arial" w:eastAsia="等线" w:cs="Arial"/>
          <w:b/>
          <w:color w:val="auto"/>
          <w:sz w:val="32"/>
        </w:rPr>
        <w:t>二、域名选择方案</w:t>
      </w:r>
      <w:bookmarkEnd w:id="3"/>
    </w:p>
    <w:p w14:paraId="330C1B0A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4" w:name="heading_4"/>
      <w:r>
        <w:rPr>
          <w:rFonts w:ascii="Arial" w:hAnsi="Arial" w:eastAsia="等线" w:cs="Arial"/>
          <w:b/>
          <w:color w:val="auto"/>
          <w:sz w:val="30"/>
        </w:rPr>
        <w:t>2.1 域名选择原则</w:t>
      </w:r>
      <w:bookmarkEnd w:id="4"/>
    </w:p>
    <w:p w14:paraId="3CD5DA91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结合教育行业属性以及企业长期发展需求，本次域名选取遵循以下标准：</w:t>
      </w:r>
    </w:p>
    <w:p w14:paraId="6343196B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简短易记、输入便捷；</w:t>
      </w:r>
    </w:p>
    <w:p w14:paraId="619C6504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具备教育行业辨识度；</w:t>
      </w:r>
    </w:p>
    <w:p w14:paraId="09458D14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支持搭建企业邮箱，提升企业正规度；</w:t>
      </w:r>
    </w:p>
    <w:p w14:paraId="4795B2E7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适配名片、海报、公众号、企业微信等多场景宣传使用。</w:t>
      </w:r>
    </w:p>
    <w:p w14:paraId="2CD8EE9C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域名后缀优先选择：</w:t>
      </w:r>
      <w:r>
        <w:rPr>
          <w:rFonts w:ascii="Arial" w:hAnsi="Arial" w:eastAsia="等线" w:cs="Arial"/>
          <w:b/>
          <w:color w:val="auto"/>
          <w:sz w:val="22"/>
        </w:rPr>
        <w:t>.com、.cn</w:t>
      </w:r>
      <w:r>
        <w:rPr>
          <w:rFonts w:ascii="Arial" w:hAnsi="Arial" w:eastAsia="等线" w:cs="Arial"/>
          <w:color w:val="auto"/>
          <w:sz w:val="22"/>
        </w:rPr>
        <w:t>，通用性强、认可度高。</w:t>
      </w:r>
    </w:p>
    <w:p w14:paraId="40C6A078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5" w:name="heading_5"/>
      <w:r>
        <w:rPr>
          <w:rFonts w:ascii="Arial" w:hAnsi="Arial" w:eastAsia="等线" w:cs="Arial"/>
          <w:b/>
          <w:color w:val="auto"/>
          <w:sz w:val="30"/>
        </w:rPr>
        <w:t>2.2 方格教育域名推荐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FD18C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63FB4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推荐域名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CD5A6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域名说明</w:t>
            </w:r>
          </w:p>
        </w:tc>
      </w:tr>
      <w:tr w14:paraId="4FE7CA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55D36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fanggeedu.com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1E66A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简洁大气，edu标识明确教育行业属性，适配品牌长期使用</w:t>
            </w:r>
          </w:p>
        </w:tc>
      </w:tr>
      <w:tr w14:paraId="092251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ADBB8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fgedu.com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84F64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极简缩写，易记易传播，高度适合品牌化打造</w:t>
            </w:r>
          </w:p>
        </w:tc>
      </w:tr>
      <w:tr w14:paraId="2DA09B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46D96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fangge.net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31C42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简洁通用，教育属性较弱，不作为首选</w:t>
            </w:r>
          </w:p>
        </w:tc>
      </w:tr>
      <w:tr w14:paraId="6FD2BC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93B08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fangge.cn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4C2AC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国内域名，本土品牌感强，适合国内业务推广</w:t>
            </w:r>
          </w:p>
        </w:tc>
      </w:tr>
    </w:tbl>
    <w:p w14:paraId="3081B47E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6" w:name="heading_6"/>
      <w:r>
        <w:rPr>
          <w:rFonts w:ascii="Arial" w:hAnsi="Arial" w:eastAsia="等线" w:cs="Arial"/>
          <w:b/>
          <w:color w:val="auto"/>
          <w:sz w:val="30"/>
        </w:rPr>
        <w:t>2.3 笃行明辨教育域名推荐</w:t>
      </w:r>
      <w:bookmarkEnd w:id="6"/>
    </w:p>
    <w:p w14:paraId="02B8CB82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因企业中文名称较长，全拼域名冗长、不易记忆，因此优先采用</w:t>
      </w:r>
      <w:r>
        <w:rPr>
          <w:rFonts w:ascii="Arial" w:hAnsi="Arial" w:eastAsia="等线" w:cs="Arial"/>
          <w:b/>
          <w:color w:val="auto"/>
          <w:sz w:val="22"/>
        </w:rPr>
        <w:t>缩写域名</w:t>
      </w:r>
      <w:r>
        <w:rPr>
          <w:rFonts w:ascii="Arial" w:hAnsi="Arial" w:eastAsia="等线" w:cs="Arial"/>
          <w:color w:val="auto"/>
          <w:sz w:val="22"/>
        </w:rPr>
        <w:t>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F1438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B4067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推荐域名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8BD8B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域名说明</w:t>
            </w:r>
          </w:p>
        </w:tc>
      </w:tr>
      <w:tr w14:paraId="12C5F9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AECB1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dxmb.cn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CE2B7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极简首字母缩写，简短易记，输入便捷</w:t>
            </w:r>
          </w:p>
        </w:tc>
      </w:tr>
      <w:tr w14:paraId="3B457B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BD4AF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dxmbedu.com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9AC52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带有edu教育标识，字符组合稍杂乱</w:t>
            </w:r>
          </w:p>
        </w:tc>
      </w:tr>
      <w:tr w14:paraId="409452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7BDEE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duxingedu.com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7B96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教育属性明确，拼音偏长，记忆性一般</w:t>
            </w:r>
          </w:p>
        </w:tc>
      </w:tr>
    </w:tbl>
    <w:p w14:paraId="53EB1867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7" w:name="heading_7"/>
      <w:r>
        <w:rPr>
          <w:rFonts w:ascii="Arial" w:hAnsi="Arial" w:eastAsia="等线" w:cs="Arial"/>
          <w:b/>
          <w:color w:val="auto"/>
          <w:sz w:val="30"/>
        </w:rPr>
        <w:t>2.4 企业邮箱扩展性</w:t>
      </w:r>
      <w:bookmarkEnd w:id="7"/>
    </w:p>
    <w:p w14:paraId="5AD7FEC2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本次选定域名均可搭建企业专属邮箱，提升企业专业、正规形象，适配办公沟通、商务对接。常用邮箱格式如下：</w:t>
      </w:r>
    </w:p>
    <w:p w14:paraId="1A9778B2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通用办公：admin@域名、contact@域名</w:t>
      </w:r>
    </w:p>
    <w:p w14:paraId="714EC33B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人事招聘：hr@域名</w:t>
      </w:r>
    </w:p>
    <w:p w14:paraId="6CA2364F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教学对接：teacher@域名</w:t>
      </w:r>
    </w:p>
    <w:p w14:paraId="047FBB8E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示例：contact@fanggeedu.com、teacher@dxmbedu.com</w:t>
      </w:r>
    </w:p>
    <w:p w14:paraId="1EB5BA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color w:val="auto"/>
        </w:rPr>
      </w:pPr>
    </w:p>
    <w:p w14:paraId="6E3D702E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8" w:name="heading_8"/>
      <w:r>
        <w:rPr>
          <w:rFonts w:ascii="Arial" w:hAnsi="Arial" w:eastAsia="等线" w:cs="Arial"/>
          <w:b/>
          <w:color w:val="auto"/>
          <w:sz w:val="32"/>
        </w:rPr>
        <w:t>三、技术选型方案</w:t>
      </w:r>
      <w:bookmarkEnd w:id="8"/>
    </w:p>
    <w:p w14:paraId="1980752D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9" w:name="heading_9"/>
      <w:r>
        <w:rPr>
          <w:rFonts w:ascii="Arial" w:hAnsi="Arial" w:eastAsia="等线" w:cs="Arial"/>
          <w:b/>
          <w:color w:val="auto"/>
          <w:sz w:val="30"/>
        </w:rPr>
        <w:t>3.1 建设原则</w:t>
      </w:r>
      <w:bookmarkEnd w:id="9"/>
    </w:p>
    <w:p w14:paraId="3A210A62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结合两家教育机构初创阶段的发展现状，网站建设坚持轻量化思路，优先满足：</w:t>
      </w:r>
      <w:r>
        <w:rPr>
          <w:rFonts w:ascii="Arial" w:hAnsi="Arial" w:eastAsia="等线" w:cs="Arial"/>
          <w:b/>
          <w:color w:val="auto"/>
          <w:sz w:val="22"/>
        </w:rPr>
        <w:t>低成本投入、快速上线、稳定可靠、简易维护</w:t>
      </w:r>
      <w:r>
        <w:rPr>
          <w:rFonts w:ascii="Arial" w:hAnsi="Arial" w:eastAsia="等线" w:cs="Arial"/>
          <w:color w:val="auto"/>
          <w:sz w:val="22"/>
        </w:rPr>
        <w:t>。非专业技术人员可日常管理后台，不采用高成本云集群、微服务、容器编排等复杂架构，杜绝资源浪费、运维难度过高的问题。</w:t>
      </w:r>
    </w:p>
    <w:p w14:paraId="619822FB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10" w:name="heading_10"/>
      <w:r>
        <w:rPr>
          <w:rFonts w:ascii="Arial" w:hAnsi="Arial" w:eastAsia="等线" w:cs="Arial"/>
          <w:b/>
          <w:color w:val="auto"/>
          <w:sz w:val="30"/>
        </w:rPr>
        <w:t>3.2 整体技术架构</w:t>
      </w:r>
      <w:bookmarkEnd w:id="10"/>
    </w:p>
    <w:p w14:paraId="1D67761B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本次网站采用轻量化成熟架构，层级清晰、逻辑简单，架构流程如下：</w:t>
      </w:r>
    </w:p>
    <w:p w14:paraId="7BF8A175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用户访问网站 → 域名DNS解析 → Tunnel网络穿透/CDN防护 → Nginx服务器 → WordPress管理系统 → Linux操作系统 → 实体服务器</w:t>
      </w:r>
    </w:p>
    <w:p w14:paraId="744908CD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11" w:name="heading_11"/>
      <w:r>
        <w:rPr>
          <w:rFonts w:ascii="Arial" w:hAnsi="Arial" w:eastAsia="等线" w:cs="Arial"/>
          <w:b/>
          <w:color w:val="auto"/>
          <w:sz w:val="30"/>
        </w:rPr>
        <w:t>3.3 组件详细说明</w:t>
      </w:r>
      <w:bookmarkEnd w:id="11"/>
    </w:p>
    <w:p w14:paraId="4D709A66">
      <w:pPr>
        <w:spacing w:before="260" w:after="120" w:line="288" w:lineRule="auto"/>
        <w:ind w:left="0"/>
        <w:jc w:val="left"/>
        <w:outlineLvl w:val="3"/>
        <w:rPr>
          <w:color w:val="auto"/>
        </w:rPr>
      </w:pPr>
      <w:bookmarkStart w:id="12" w:name="heading_12"/>
      <w:r>
        <w:rPr>
          <w:rFonts w:ascii="Arial" w:hAnsi="Arial" w:eastAsia="等线" w:cs="Arial"/>
          <w:b/>
          <w:color w:val="auto"/>
          <w:sz w:val="28"/>
        </w:rPr>
        <w:t>3.3.1 实体主机</w:t>
      </w:r>
      <w:bookmarkEnd w:id="12"/>
    </w:p>
    <w:p w14:paraId="3EBF8BB5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方案采用本地实体主机部署，替代传统云服务器。</w:t>
      </w:r>
    </w:p>
    <w:p w14:paraId="0CF45268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推荐优势</w:t>
      </w:r>
      <w:r>
        <w:rPr>
          <w:rFonts w:ascii="Arial" w:hAnsi="Arial" w:eastAsia="等线" w:cs="Arial"/>
          <w:color w:val="auto"/>
          <w:sz w:val="22"/>
        </w:rPr>
        <w:t>：长期成本低于云服务器租赁、硬件可二次复用、本地管理便捷、性能稳定，完全适配小型门户网站访问需求。</w:t>
      </w:r>
    </w:p>
    <w:p w14:paraId="1CFEBBF2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硬件推荐配置</w:t>
      </w:r>
      <w:r>
        <w:rPr>
          <w:rFonts w:ascii="Arial" w:hAnsi="Arial" w:eastAsia="等线" w:cs="Arial"/>
          <w:color w:val="auto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64223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6469C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配置项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30292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推荐配置</w:t>
            </w:r>
          </w:p>
        </w:tc>
      </w:tr>
      <w:tr w14:paraId="5F0186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35BB8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CPU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54A20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Intel i3 / Ryzen 3</w:t>
            </w:r>
          </w:p>
        </w:tc>
      </w:tr>
      <w:tr w14:paraId="6DD115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62F38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内存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AC6A7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8GB</w:t>
            </w:r>
          </w:p>
        </w:tc>
      </w:tr>
      <w:tr w14:paraId="74F464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CEBD5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存储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DAE8B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256GB SSD</w:t>
            </w:r>
          </w:p>
        </w:tc>
      </w:tr>
      <w:tr w14:paraId="4773BB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D828E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网络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29930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千兆网卡</w:t>
            </w:r>
          </w:p>
        </w:tc>
      </w:tr>
      <w:tr w14:paraId="1FE7A5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886EC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99EE0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Linux</w:t>
            </w:r>
          </w:p>
        </w:tc>
      </w:tr>
    </w:tbl>
    <w:p w14:paraId="0DF74898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硬件预算</w:t>
      </w:r>
      <w:r>
        <w:rPr>
          <w:rFonts w:ascii="Arial" w:hAnsi="Arial" w:eastAsia="等线" w:cs="Arial"/>
          <w:color w:val="auto"/>
          <w:sz w:val="22"/>
        </w:rPr>
        <w:t>：2000~3500元</w:t>
      </w:r>
    </w:p>
    <w:p w14:paraId="101D975A">
      <w:pPr>
        <w:spacing w:before="260" w:after="120" w:line="288" w:lineRule="auto"/>
        <w:ind w:left="0"/>
        <w:jc w:val="left"/>
        <w:outlineLvl w:val="3"/>
        <w:rPr>
          <w:color w:val="auto"/>
        </w:rPr>
      </w:pPr>
      <w:bookmarkStart w:id="13" w:name="heading_13"/>
      <w:r>
        <w:rPr>
          <w:rFonts w:ascii="Arial" w:hAnsi="Arial" w:eastAsia="等线" w:cs="Arial"/>
          <w:b/>
          <w:color w:val="auto"/>
          <w:sz w:val="28"/>
        </w:rPr>
        <w:t>3.3.2 Linux系统</w:t>
      </w:r>
      <w:bookmarkEnd w:id="13"/>
    </w:p>
    <w:p w14:paraId="7D7F334E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推荐系统：Ubuntu Server、Debian</w:t>
      </w:r>
    </w:p>
    <w:p w14:paraId="0F47F2C7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优势：开源免费、系统稳定性强、硬件资源占用低、社区技术生态成熟，后期运维简单。</w:t>
      </w:r>
    </w:p>
    <w:p w14:paraId="14ECF607">
      <w:pPr>
        <w:spacing w:before="260" w:after="120" w:line="288" w:lineRule="auto"/>
        <w:ind w:left="0"/>
        <w:jc w:val="left"/>
        <w:outlineLvl w:val="3"/>
        <w:rPr>
          <w:color w:val="auto"/>
        </w:rPr>
      </w:pPr>
      <w:bookmarkStart w:id="14" w:name="heading_14"/>
      <w:r>
        <w:rPr>
          <w:rFonts w:ascii="Arial" w:hAnsi="Arial" w:eastAsia="等线" w:cs="Arial"/>
          <w:b/>
          <w:color w:val="auto"/>
          <w:sz w:val="28"/>
        </w:rPr>
        <w:t>3.3.3 Nginx</w:t>
      </w:r>
      <w:bookmarkEnd w:id="14"/>
    </w:p>
    <w:p w14:paraId="3BFCE87D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作为网站入口服务器及反向代理工具，承担网站访问分发、安全拦截工作。</w:t>
      </w:r>
    </w:p>
    <w:p w14:paraId="7F4BCB46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优势：运行性能高、资源占用少、稳定性优异，是门户网站主流服务工具。</w:t>
      </w:r>
    </w:p>
    <w:p w14:paraId="3828BAF0">
      <w:pPr>
        <w:spacing w:before="260" w:after="120" w:line="288" w:lineRule="auto"/>
        <w:ind w:left="0"/>
        <w:jc w:val="left"/>
        <w:outlineLvl w:val="3"/>
        <w:rPr>
          <w:color w:val="auto"/>
        </w:rPr>
      </w:pPr>
      <w:bookmarkStart w:id="15" w:name="heading_15"/>
      <w:r>
        <w:rPr>
          <w:rFonts w:ascii="Arial" w:hAnsi="Arial" w:eastAsia="等线" w:cs="Arial"/>
          <w:b/>
          <w:color w:val="auto"/>
          <w:sz w:val="28"/>
        </w:rPr>
        <w:t>3.3.4 Tunnel网络方案</w:t>
      </w:r>
      <w:bookmarkEnd w:id="15"/>
    </w:p>
    <w:p w14:paraId="471676C1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因办公网络无公网固定IP，采用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 xml:space="preserve">Cloudflafe </w:t>
      </w:r>
      <w:r>
        <w:rPr>
          <w:rFonts w:ascii="Arial" w:hAnsi="Arial" w:eastAsia="等线" w:cs="Arial"/>
          <w:color w:val="auto"/>
          <w:sz w:val="22"/>
        </w:rPr>
        <w:t>Tunnel穿透方案实现外网正常访问。</w:t>
      </w:r>
    </w:p>
    <w:p w14:paraId="5D876759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优势：无需公网IP、无需高价专线、自动配置HTTPS、隐藏源服务器地址、安全性高、成本极低；搭配CDN线路优化，提升外网访问稳定性。</w:t>
      </w:r>
    </w:p>
    <w:p w14:paraId="3C43D3AB">
      <w:pPr>
        <w:spacing w:before="260" w:after="120" w:line="288" w:lineRule="auto"/>
        <w:ind w:left="0"/>
        <w:jc w:val="left"/>
        <w:outlineLvl w:val="3"/>
        <w:rPr>
          <w:color w:val="auto"/>
        </w:rPr>
      </w:pPr>
      <w:bookmarkStart w:id="16" w:name="heading_16"/>
      <w:r>
        <w:rPr>
          <w:rFonts w:ascii="Arial" w:hAnsi="Arial" w:eastAsia="等线" w:cs="Arial"/>
          <w:b/>
          <w:color w:val="auto"/>
          <w:sz w:val="28"/>
        </w:rPr>
        <w:t>3.3.5 WordPress内容管理系统</w:t>
      </w:r>
      <w:bookmarkEnd w:id="16"/>
    </w:p>
    <w:p w14:paraId="3B374561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网站后台采用WordPress搭建，作为核心内容管理平台。</w:t>
      </w:r>
    </w:p>
    <w:p w14:paraId="47BC6D2E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适配原因：系统成熟稳定、操作通俗易懂、无需代码基础，非技术人员可独立发布新闻、公告、课程、招生图文信息；插件生态丰富，后期可自由拓展功能，无需程序员长期维护。</w:t>
      </w:r>
    </w:p>
    <w:p w14:paraId="1DCA4F6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color w:val="auto"/>
        </w:rPr>
      </w:pPr>
    </w:p>
    <w:p w14:paraId="65DB8093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17" w:name="heading_17"/>
      <w:r>
        <w:rPr>
          <w:rFonts w:ascii="Arial" w:hAnsi="Arial" w:eastAsia="等线" w:cs="Arial"/>
          <w:b/>
          <w:color w:val="auto"/>
          <w:sz w:val="32"/>
        </w:rPr>
        <w:t>四、方案可拓展性</w:t>
      </w:r>
      <w:bookmarkEnd w:id="17"/>
    </w:p>
    <w:p w14:paraId="20E4C815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18" w:name="heading_18"/>
      <w:r>
        <w:rPr>
          <w:rFonts w:ascii="Arial" w:hAnsi="Arial" w:eastAsia="等线" w:cs="Arial"/>
          <w:b/>
          <w:color w:val="auto"/>
          <w:sz w:val="30"/>
        </w:rPr>
        <w:t>4.1 域名拓展能力</w:t>
      </w:r>
      <w:bookmarkEnd w:id="18"/>
    </w:p>
    <w:p w14:paraId="3D00FA45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本次选定域名具备长期复用价值，可拓展应用于：企业邮箱、企业微信、公众号、小程序、宣传物料印刷、APP搭建、独立招生专题页面等场景。</w:t>
      </w:r>
    </w:p>
    <w:p w14:paraId="5A7FE7BD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19" w:name="heading_19"/>
      <w:r>
        <w:rPr>
          <w:rFonts w:ascii="Arial" w:hAnsi="Arial" w:eastAsia="等线" w:cs="Arial"/>
          <w:b/>
          <w:color w:val="auto"/>
          <w:sz w:val="30"/>
        </w:rPr>
        <w:t>4.2 网站功能拓展能力</w:t>
      </w:r>
      <w:bookmarkEnd w:id="19"/>
    </w:p>
    <w:p w14:paraId="53B9CD0A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本次基础方案为轻量化门户网站，预留充足拓展空间，后期可按需新增功能：</w:t>
      </w:r>
    </w:p>
    <w:p w14:paraId="4E400879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线上报名、在线咨询表单；</w:t>
      </w:r>
    </w:p>
    <w:p w14:paraId="14063F2F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线上教学系统、课程付费模块；</w:t>
      </w:r>
    </w:p>
    <w:p w14:paraId="1A280886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AI智能客服、自动答疑系统；</w:t>
      </w:r>
    </w:p>
    <w:p w14:paraId="34065B97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企业内部员工管理系统。</w:t>
      </w:r>
    </w:p>
    <w:p w14:paraId="7E5F52A4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所有拓展功能无需更换域名，无缝升级。</w:t>
      </w:r>
    </w:p>
    <w:p w14:paraId="635F05C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color w:val="auto"/>
        </w:rPr>
      </w:pPr>
    </w:p>
    <w:p w14:paraId="58FFA357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20" w:name="heading_20"/>
      <w:r>
        <w:rPr>
          <w:rFonts w:ascii="Arial" w:hAnsi="Arial" w:eastAsia="等线" w:cs="Arial"/>
          <w:b/>
          <w:color w:val="auto"/>
          <w:sz w:val="32"/>
        </w:rPr>
        <w:t>五、方案核心优势</w:t>
      </w:r>
      <w:bookmarkEnd w:id="20"/>
    </w:p>
    <w:p w14:paraId="06AF1CE8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21" w:name="heading_21"/>
      <w:r>
        <w:rPr>
          <w:rFonts w:ascii="Arial" w:hAnsi="Arial" w:eastAsia="等线" w:cs="Arial"/>
          <w:b/>
          <w:color w:val="auto"/>
          <w:sz w:val="30"/>
        </w:rPr>
        <w:t>5.1 综合成本低廉</w:t>
      </w:r>
      <w:bookmarkEnd w:id="21"/>
    </w:p>
    <w:p w14:paraId="601A03C9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对比传统云服务器租赁模式，本方案一次性硬件投入，无长期高额租赁费用；无需购买公网IP、无需组建专业运维团队，极大降低初创教育机构的运营成本。</w:t>
      </w:r>
    </w:p>
    <w:p w14:paraId="0521FBE5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22" w:name="heading_22"/>
      <w:r>
        <w:rPr>
          <w:rFonts w:ascii="Arial" w:hAnsi="Arial" w:eastAsia="等线" w:cs="Arial"/>
          <w:b/>
          <w:color w:val="auto"/>
          <w:sz w:val="30"/>
        </w:rPr>
        <w:t>5.2 运维简单易上手</w:t>
      </w:r>
      <w:bookmarkEnd w:id="22"/>
    </w:p>
    <w:p w14:paraId="0D4554C0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技术架构极简：Linux+Nginx+WordPress，行业通用成熟架构，运维门槛低；即便后期人员变动，新任工作人员也可快速上手维护。</w:t>
      </w:r>
    </w:p>
    <w:p w14:paraId="00DC057C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23" w:name="heading_23"/>
      <w:r>
        <w:rPr>
          <w:rFonts w:ascii="Arial" w:hAnsi="Arial" w:eastAsia="等线" w:cs="Arial"/>
          <w:b/>
          <w:color w:val="auto"/>
          <w:sz w:val="30"/>
        </w:rPr>
        <w:t>5.3 建站周期短、快速上线</w:t>
      </w:r>
      <w:bookmarkEnd w:id="23"/>
    </w:p>
    <w:p w14:paraId="63C4F852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全部采用开源成熟工具，模板化搭建网站，内容发布简单便捷，可快速完成建站并投入品牌宣传使用，满足企业短期推广需求。</w:t>
      </w:r>
    </w:p>
    <w:p w14:paraId="4BE776E9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24" w:name="heading_24"/>
      <w:r>
        <w:rPr>
          <w:rFonts w:ascii="Arial" w:hAnsi="Arial" w:eastAsia="等线" w:cs="Arial"/>
          <w:b/>
          <w:color w:val="auto"/>
          <w:sz w:val="30"/>
        </w:rPr>
        <w:t>5.4 运行稳定性高</w:t>
      </w:r>
      <w:bookmarkEnd w:id="24"/>
    </w:p>
    <w:p w14:paraId="5B08B19C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两家机构初期网站访问量预估为：</w:t>
      </w:r>
      <w:r>
        <w:rPr>
          <w:rFonts w:ascii="Arial" w:hAnsi="Arial" w:eastAsia="等线" w:cs="Arial"/>
          <w:b/>
          <w:color w:val="auto"/>
          <w:sz w:val="22"/>
        </w:rPr>
        <w:t>几十人/天</w:t>
      </w:r>
      <w:r>
        <w:rPr>
          <w:rFonts w:ascii="Arial" w:hAnsi="Arial" w:eastAsia="等线" w:cs="Arial"/>
          <w:color w:val="auto"/>
          <w:sz w:val="22"/>
        </w:rPr>
        <w:t>，当前硬件配置、技术架构完全满足访问需求。Linux、Nginx、WordPress均为全球通用成熟技术，漏洞少、稳定性强。</w:t>
      </w:r>
    </w:p>
    <w:p w14:paraId="277BAD3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color w:val="auto"/>
        </w:rPr>
      </w:pPr>
    </w:p>
    <w:p w14:paraId="04DBCCBC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25" w:name="heading_25"/>
      <w:r>
        <w:rPr>
          <w:rFonts w:ascii="Arial" w:hAnsi="Arial" w:eastAsia="等线" w:cs="Arial"/>
          <w:b/>
          <w:color w:val="auto"/>
          <w:sz w:val="32"/>
        </w:rPr>
        <w:t>六、项目预算明细</w:t>
      </w:r>
      <w:bookmarkEnd w:id="25"/>
    </w:p>
    <w:p w14:paraId="5EA4E658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26" w:name="heading_26"/>
      <w:r>
        <w:rPr>
          <w:rFonts w:ascii="Arial" w:hAnsi="Arial" w:eastAsia="等线" w:cs="Arial"/>
          <w:b/>
          <w:color w:val="auto"/>
          <w:sz w:val="30"/>
        </w:rPr>
        <w:t>6.1 首期建站总预算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2E016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39CCE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项目名称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3989A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预算费用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0014B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备注</w:t>
            </w:r>
          </w:p>
        </w:tc>
      </w:tr>
      <w:tr w14:paraId="7EB5F7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6EDD3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域名（首年）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C7F8B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50~120元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A921C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按后缀区分价格</w:t>
            </w:r>
          </w:p>
        </w:tc>
      </w:tr>
      <w:tr w14:paraId="3EA7FC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1C24A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实体服务器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5DD6B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2000~3500元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FF610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一次性硬件投入</w:t>
            </w:r>
          </w:p>
        </w:tc>
      </w:tr>
      <w:tr w14:paraId="47F306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9F11D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HTTPS证书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F7291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免费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8E441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自动配置通用证书</w:t>
            </w:r>
          </w:p>
        </w:tc>
      </w:tr>
      <w:tr w14:paraId="6B225F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1539B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Linux系统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A81DB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免费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7BE5F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开源系统</w:t>
            </w:r>
          </w:p>
        </w:tc>
      </w:tr>
      <w:tr w14:paraId="2B45CD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22519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WordPress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94BEC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免费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977EE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开源管理系统</w:t>
            </w:r>
          </w:p>
        </w:tc>
      </w:tr>
      <w:tr w14:paraId="112C74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22D5C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Nginx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B4EDD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免费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ADB95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开源服务工具</w:t>
            </w:r>
          </w:p>
        </w:tc>
      </w:tr>
      <w:tr w14:paraId="40B695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651DA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Tunnel方案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E99F3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免费/低成本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D6BF5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基础功能永久免费</w:t>
            </w:r>
          </w:p>
        </w:tc>
      </w:tr>
      <w:tr w14:paraId="113921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F2992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b/>
                <w:color w:val="auto"/>
                <w:sz w:val="22"/>
              </w:rPr>
              <w:t>首期总预算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427BB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b/>
                <w:color w:val="auto"/>
                <w:sz w:val="22"/>
              </w:rPr>
              <w:t>2500~4000元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5544D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一次性投入</w:t>
            </w:r>
          </w:p>
        </w:tc>
      </w:tr>
    </w:tbl>
    <w:p w14:paraId="0734DB39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27" w:name="heading_27"/>
      <w:r>
        <w:rPr>
          <w:rFonts w:ascii="Arial" w:hAnsi="Arial" w:eastAsia="等线" w:cs="Arial"/>
          <w:b/>
          <w:color w:val="auto"/>
          <w:sz w:val="30"/>
        </w:rPr>
        <w:t>6.2 年度后期维护成本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5BA2A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855E6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项目名称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DEF76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年度费用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A84A2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备注</w:t>
            </w:r>
          </w:p>
        </w:tc>
      </w:tr>
      <w:tr w14:paraId="3D48F7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10902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域名续费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2784F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50~120元/年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70B60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按域名后缀定价</w:t>
            </w:r>
          </w:p>
        </w:tc>
      </w:tr>
      <w:tr w14:paraId="2C7813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36E77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服务器电费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CBDA9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200~500元/年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5598A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低功耗主机，负载低</w:t>
            </w:r>
          </w:p>
        </w:tc>
      </w:tr>
      <w:tr w14:paraId="1A9BEA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57776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Tunnel方案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55EE6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免费/低成本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57E80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基础功能无费用</w:t>
            </w:r>
          </w:p>
        </w:tc>
      </w:tr>
      <w:tr w14:paraId="0DC0D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1E90A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软件服务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D06E2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免费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35D0C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全部开源无授权费</w:t>
            </w:r>
          </w:p>
        </w:tc>
      </w:tr>
      <w:tr w14:paraId="1A364A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6F4DA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人工运维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902C4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自主维护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417A3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无需外包运维</w:t>
            </w:r>
          </w:p>
        </w:tc>
      </w:tr>
      <w:tr w14:paraId="22467D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1B1E4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b/>
                <w:color w:val="auto"/>
                <w:sz w:val="22"/>
              </w:rPr>
              <w:t>年度合计成本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57D27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b/>
                <w:color w:val="auto"/>
                <w:sz w:val="22"/>
              </w:rPr>
              <w:t>300~700元/年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50382">
            <w:pPr>
              <w:spacing w:before="120" w:after="120" w:line="288" w:lineRule="auto"/>
              <w:ind w:left="0"/>
              <w:jc w:val="left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极低长期运营成本</w:t>
            </w:r>
          </w:p>
        </w:tc>
      </w:tr>
    </w:tbl>
    <w:p w14:paraId="2BE1C2E9">
      <w:pPr>
        <w:spacing w:before="300" w:after="120" w:line="288" w:lineRule="auto"/>
        <w:ind w:left="0"/>
        <w:jc w:val="left"/>
        <w:outlineLvl w:val="2"/>
        <w:rPr>
          <w:color w:val="auto"/>
        </w:rPr>
      </w:pPr>
      <w:bookmarkStart w:id="28" w:name="heading_28"/>
      <w:r>
        <w:rPr>
          <w:rFonts w:ascii="Arial" w:hAnsi="Arial" w:eastAsia="等线" w:cs="Arial"/>
          <w:b/>
          <w:color w:val="auto"/>
          <w:sz w:val="30"/>
        </w:rPr>
        <w:t>6.3 成本对比说明</w:t>
      </w:r>
      <w:bookmarkEnd w:id="28"/>
    </w:p>
    <w:p w14:paraId="4A797BB4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传统云服务器租赁方案：每年费用约1000~3000元，长期租赁成本逐年累加；</w:t>
      </w:r>
    </w:p>
    <w:p w14:paraId="35C743FE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本方案：首期一次性硬件投入，后续每年成本控制在千元以内，长期性价比远超云服务器，极度适配小型教育机构、初创企业。</w:t>
      </w:r>
    </w:p>
    <w:p w14:paraId="7AB92C8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color w:val="auto"/>
        </w:rPr>
      </w:pPr>
    </w:p>
    <w:p w14:paraId="4F9685AE">
      <w:pPr>
        <w:spacing w:before="320" w:after="120" w:line="288" w:lineRule="auto"/>
        <w:ind w:left="0"/>
        <w:jc w:val="left"/>
        <w:outlineLvl w:val="1"/>
        <w:rPr>
          <w:color w:val="auto"/>
        </w:rPr>
      </w:pPr>
      <w:bookmarkStart w:id="29" w:name="heading_29"/>
      <w:r>
        <w:rPr>
          <w:rFonts w:ascii="Arial" w:hAnsi="Arial" w:eastAsia="等线" w:cs="Arial"/>
          <w:b/>
          <w:color w:val="auto"/>
          <w:sz w:val="32"/>
        </w:rPr>
        <w:t>七、方案总结</w:t>
      </w:r>
      <w:bookmarkEnd w:id="29"/>
    </w:p>
    <w:p w14:paraId="30B7EC09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本次为方格教育、笃行明辨教育定制的门户网站建设方案，精准适配</w:t>
      </w:r>
      <w:r>
        <w:rPr>
          <w:rFonts w:ascii="Arial" w:hAnsi="Arial" w:eastAsia="等线" w:cs="Arial"/>
          <w:b/>
          <w:color w:val="auto"/>
          <w:sz w:val="22"/>
        </w:rPr>
        <w:t>小型教育机构、初创企业、品牌展示类官网</w:t>
      </w:r>
      <w:r>
        <w:rPr>
          <w:rFonts w:ascii="Arial" w:hAnsi="Arial" w:eastAsia="等线" w:cs="Arial"/>
          <w:color w:val="auto"/>
          <w:sz w:val="22"/>
        </w:rPr>
        <w:t>使用场景。方案坚守</w:t>
      </w:r>
      <w:r>
        <w:rPr>
          <w:rFonts w:ascii="Arial" w:hAnsi="Arial" w:eastAsia="等线" w:cs="Arial"/>
          <w:b/>
          <w:color w:val="auto"/>
          <w:sz w:val="22"/>
        </w:rPr>
        <w:t>低成本、低维护、稳定可靠、快速上线</w:t>
      </w:r>
      <w:r>
        <w:rPr>
          <w:rFonts w:ascii="Arial" w:hAnsi="Arial" w:eastAsia="等线" w:cs="Arial"/>
          <w:color w:val="auto"/>
          <w:sz w:val="22"/>
        </w:rPr>
        <w:t>四大核心原则，采用行业通用成熟开源技术，硬件投入性价比高、运维难度极低。</w:t>
      </w:r>
    </w:p>
    <w:p w14:paraId="6DCDC1DD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网站可完美实现企业品牌展示、课程介绍、新闻公告、招生宣传等基础功能；同时预留域名、功能双重拓展空间，可适配企业未来业务升级、功能迭代，为两家教育机构长期线上品牌发展提供稳定、低成本的数字化基础支撑。</w:t>
      </w:r>
      <w:bookmarkStart w:id="30" w:name="_GoBack"/>
      <w:bookmarkEnd w:id="3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2A9E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8CD2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5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6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7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1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1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1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A3481F"/>
    <w:rsid w:val="550B042A"/>
    <w:rsid w:val="5D0772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2297</Words>
  <Characters>2717</Characters>
  <TotalTime>1</TotalTime>
  <ScaleCrop>false</ScaleCrop>
  <LinksUpToDate>false</LinksUpToDate>
  <CharactersWithSpaces>2760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2026-05-10T13:24:00Z</dcterms:created>
  <dc:creator>Apache POI</dc:creator>
  <cp:lastModifiedBy>T1cK</cp:lastModifiedBy>
  <dcterms:modified xsi:type="dcterms:W3CDTF">2026-05-10T13:27:28Z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eyJoZGlkIjoiZjUyZmRmZjMyNWM1OGIwNzE3MWY2NjRiZjYxNzc0YjAiLCJ1c2VySWQiOiI3NzcyODExODkifQ==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9E6153B3D51A43B597BC852FC17D60B7_12</vt:lpwstr>
  </property>
</Properties>
</file>