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8"/>
          <w:szCs w:val="28"/>
          <w:rtl w:val="0"/>
        </w:rPr>
        <w:t xml:space="preserve">Institutional support to implement multiple EEJ approaches. Leadership will identify EEJ as priorities and encourage staff to consider EEJ in every aspect of their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Facilitator: Anna Kagley</w:t>
        <w:tab/>
        <w:tab/>
        <w:t xml:space="preserve">Notetaker: Martin Liermann (don’t forget to grab chats)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left"/>
        <w:rPr>
          <w:rFonts w:ascii="Calibri" w:cs="Calibri" w:eastAsia="Calibri" w:hAnsi="Calibri"/>
          <w:color w:val="ffffff"/>
          <w:sz w:val="64"/>
          <w:szCs w:val="64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Examples of what we’re already doing: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EEJ Training, TIDE, this meeting, National EEJ strategy, collaboration with other agencies, incorporation in performance plans/IDP 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e.g., Community Liaisons as detail and IRA positions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Leadership recognizes that this is an important topic. Changed from Tidepool to all hands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DEIA now part of our performance plans.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Examples of what we’d like to be doing: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Demographic data collection, analysis, and reporting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e.g., Elwha citizen science report and paper based on our published scientific research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Could count more towards promotion, job performance evaluation.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Mindful hiring practices 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Maybe internal-only postings aren’t the greatest at diversifying our workforce?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Explore avenues outside of usajobs.gov to promote open positions.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Offering multiple duty-stations as potential options, when applicable.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Peter Frey mentioned how hard it is to get a stipend for volunteers (Lack of funds, difficulty on boarding, extra work for scientists, etc…). This was from the Monitoring breakout discussion.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Potential barriers: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Funding, staff time, staff expertise, unpaid vs paid internships, Inclusivity for contract, term, and other non-FTE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e.g., help cut through/streamline  “red tape” that creates barriers to access.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Credit for promotion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Bandwidth limits ability to reach out and connect as deeply as we would like on individual interactions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>
        <w:color w:val="ffffff"/>
        <w:sz w:val="48"/>
        <w:szCs w:val="48"/>
        <w:shd w:fill="4a86e8" w:val="clear"/>
      </w:rPr>
    </w:pPr>
    <w:r w:rsidDel="00000000" w:rsidR="00000000" w:rsidRPr="00000000">
      <w:rPr>
        <w:color w:val="ffffff"/>
        <w:sz w:val="48"/>
        <w:szCs w:val="48"/>
        <w:shd w:fill="4a86e8" w:val="clear"/>
        <w:rtl w:val="0"/>
      </w:rPr>
      <w:t xml:space="preserve">Empowering Environment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