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Ensure that our policies promote equal opportunities for all and do not create unintended inequities or unequal burdens for underserved communities.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Facilitator: Sarah Morley</w:t>
        <w:tab/>
        <w:tab/>
        <w:t xml:space="preserve">Notetaker: Karrie Hanson (don’t forget to grab chats)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left"/>
        <w:rPr>
          <w:rFonts w:ascii="Calibri" w:cs="Calibri" w:eastAsia="Calibri" w:hAnsi="Calibri"/>
          <w:color w:val="ffffff"/>
          <w:sz w:val="64"/>
          <w:szCs w:val="6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Examples of what we’re already doing: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access to data  - we could be doing it better.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Examples of what we’d like to be doing: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access to research results.  Much like with purchasing, can there be mandatory first-consideration sources to have authors look first to publishing in open access journals?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public access to data.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Potential barriers: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Keeping track of future changes in underserved communities to make sure our policies reflect those changes?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access to research results - need funding. Dedicate more resources (money and time)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do we think about the changes current policies have made?  Some things in place have caused lower wages.  Rethink current policies with an EEJ lens.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 translation services, 508 compliance, chance for public input.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Natural disasters (i.e. oil spills) - money flows to where the damage is.  What about getting dollars to coastal areas where there are historically underserved populations?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color w:val="ffffff"/>
        <w:sz w:val="48"/>
        <w:szCs w:val="48"/>
        <w:shd w:fill="4a86e8" w:val="clear"/>
      </w:rPr>
    </w:pPr>
    <w:r w:rsidDel="00000000" w:rsidR="00000000" w:rsidRPr="00000000">
      <w:rPr>
        <w:color w:val="ffffff"/>
        <w:sz w:val="48"/>
        <w:szCs w:val="48"/>
        <w:shd w:fill="4a86e8" w:val="clear"/>
        <w:rtl w:val="0"/>
      </w:rPr>
      <w:t xml:space="preserve">Policy and Planning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