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Pengantar Teknologi Informasi</w:t>
            </w:r>
          </w:p>
        </w:tc>
        <w:tc>
          <w:tcPr>
            <w:tcW w:w="2445" w:type="dxa"/>
            <w:gridSpan w:val="2"/>
          </w:tcPr>
          <w:p>
            <w:pPr>
              <w:spacing w:before="0" w:after="0" w:line="240" w:lineRule="auto"/>
              <w:jc w:val="center"/>
            </w:pPr>
            <w:r>
              <w:rPr>
                <w:rFonts w:ascii="Calibri" w:hAnsi="Calibri" w:cs="Calibri"/>
                <w:sz w:val="22"/>
                <w:szCs w:val="22"/>
                <w:lang w:val="id-ID"/>
              </w:rPr>
              <w:t xml:space="preserve">IF1302</w:t>
            </w:r>
          </w:p>
        </w:tc>
        <w:tc>
          <w:tcPr>
            <w:tcW w:w="2976" w:type="dxa"/>
            <w:gridSpan w:val="6"/>
          </w:tcPr>
          <w:p>
            <w:pPr>
              <w:spacing w:before="0" w:after="0" w:line="240" w:lineRule="auto"/>
            </w:pPr>
            <w:r>
              <w:rPr>
                <w:rFonts w:ascii="Calibri" w:hAnsi="Calibri" w:cs="Calibri"/>
                <w:sz w:val="22"/>
                <w:szCs w:val="22"/>
                <w:lang w:val="id-ID"/>
              </w:rPr>
              <w:t xml:space="preserve">Ilmu Komputer Dasar (MK Kompetensi Utama)</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P=1</w:t>
            </w:r>
          </w:p>
        </w:tc>
        <w:tc>
          <w:tcPr>
            <w:tcW w:w="1701" w:type="dxa"/>
          </w:tcPr>
          <w:p>
            <w:pPr>
              <w:spacing w:before="0" w:after="0" w:line="240" w:lineRule="auto"/>
              <w:jc w:val="center"/>
            </w:pPr>
            <w:r>
              <w:rPr>
                <w:rFonts w:ascii="Calibri" w:hAnsi="Calibri" w:cs="Calibri"/>
                <w:sz w:val="22"/>
                <w:szCs w:val="22"/>
                <w:lang w:val="id-ID"/>
              </w:rPr>
              <w:t xml:space="preserve">I</w:t>
            </w:r>
          </w:p>
        </w:tc>
        <w:tc>
          <w:tcPr>
            <w:tcW w:w="1707" w:type="dxa"/>
            <w:gridSpan w:val="2"/>
          </w:tcPr>
          <w:p>
            <w:pPr>
              <w:spacing w:before="0" w:after="0" w:line="240" w:lineRule="auto"/>
            </w:pPr>
            <w:r>
              <w:rPr>
                <w:rFonts w:ascii="Calibri" w:hAnsi="Calibri" w:cs="Calibri"/>
                <w:sz w:val="22"/>
                <w:szCs w:val="22"/>
                <w:lang w:val="id-ID"/>
              </w:rPr>
              <w:t xml:space="preserve">1 September 2026</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cara kerja sistem komputer serta menerapkan berbagai algoritma/metode untuk memecahkan masalah dalam suatu organisasi. </w:t>
            </w:r>
            <w:r>
              <w:rPr>
                <w:rFonts w:ascii="Calibri" w:hAnsi="Calibri" w:cs="Calibri"/>
                <w:b/>
                <w:bCs/>
                <w:sz w:val="22"/>
                <w:szCs w:val="22"/>
                <w:lang w:val="id-ID"/>
              </w:rPr>
              <w:t xml:space="preserve">(Kognitif – C2, C3)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konsep teoritis dalam bidang Informatika/Ilmu Komputer untuk mendesain dan mensimulasikan aplikasi teknologi multi-platform yang sesuai dengan kebutuhan industri dan masyarakat. </w:t>
            </w:r>
            <w:r>
              <w:rPr>
                <w:rFonts w:ascii="Calibri" w:hAnsi="Calibri" w:cs="Calibri"/>
                <w:b/>
                <w:bCs/>
                <w:sz w:val="22"/>
                <w:szCs w:val="22"/>
                <w:lang w:val="id-ID"/>
              </w:rPr>
              <w:t xml:space="preserve">(Kognitif – C2, C6)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dan respon terhadap etika profesi, isu sosial serta perkembangan teknologi, kemampuan bekerjasama dalam tim multidisiplin, dan pemahaman tentang pembelajaran sepanjang hayat. </w:t>
            </w:r>
            <w:r>
              <w:rPr>
                <w:rFonts w:ascii="Calibri" w:hAnsi="Calibri" w:cs="Calibri"/>
                <w:b/>
                <w:bCs/>
                <w:sz w:val="22"/>
                <w:szCs w:val="22"/>
                <w:lang w:val="id-ID"/>
              </w:rPr>
              <w:t xml:space="preserve">(Afektif – A3, Kognitif – C2)</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menjelaskan</w:t>
            </w:r>
            <w:r>
              <w:rPr>
                <w:rFonts w:ascii="Calibri" w:hAnsi="Calibri" w:cs="Calibri"/>
                <w:sz w:val="22"/>
                <w:szCs w:val="22"/>
                <w:lang w:val="id-ID"/>
              </w:rPr>
              <w:t xml:space="preserve"> prinsip kerja sistem komputer, komponen perangkat keras, perangkat lunak, sistem operasi, dan jaringan komputer [C2]. — Kontribusi 100%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mengklasifikasikan</w:t>
            </w:r>
            <w:r>
              <w:rPr>
                <w:rFonts w:ascii="Calibri" w:hAnsi="Calibri" w:cs="Calibri"/>
                <w:sz w:val="22"/>
                <w:szCs w:val="22"/>
                <w:lang w:val="id-ID"/>
              </w:rPr>
              <w:t xml:space="preserve"> dan mendemonstrasikan konsep dasar representasi data, komputasi awan, keamanan siber, dan teknologi cerdas (AI/IoT) [C3]. — Kontribusi 100% terhadap CPL05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dampak etis, hukum (UU ITE), privasi data, serta etika profesi dalam perkembangan ekosistem teknologi informasi [C4, A3]. — Kontribusi 100% terhadap CPL02</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ruang lingkup teknologi informasi, sejarah evolusi komputer, dan peran TI dalam transformasi digital [C2,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mengidentifikasi</w:t>
            </w:r>
            <w:r>
              <w:rPr>
                <w:rFonts w:ascii="Calibri" w:hAnsi="Calibri" w:cs="Calibri"/>
                <w:sz w:val="22"/>
                <w:szCs w:val="22"/>
                <w:lang w:val="id-ID"/>
              </w:rPr>
              <w:t xml:space="preserve"> arsitektur dan fungsi komponen perangkat keras komputer (input, proses, output, storage) serta representasi data biner/heksadesimal [C2,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menguraikan</w:t>
            </w:r>
            <w:r>
              <w:rPr>
                <w:rFonts w:ascii="Calibri" w:hAnsi="Calibri" w:cs="Calibri"/>
                <w:sz w:val="22"/>
                <w:szCs w:val="22"/>
                <w:lang w:val="id-ID"/>
              </w:rPr>
              <w:t xml:space="preserve"> peran perangkat lunak (software), klasifikasi sistem operasi, dan perangkat lunak aplikasi modern [C2,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dasar jaringan komputer, model referensi (OSI &amp; TCP/IP), topologi, serta infrastruktur internet [C4, A3]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prinsip dasar keamanan siber (cybersecurity), kriptografi dasar, autentikasi, dan perlindungan privasi data [C3, A3]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mengidentifikasi</w:t>
            </w:r>
            <w:r>
              <w:rPr>
                <w:rFonts w:ascii="Calibri" w:hAnsi="Calibri" w:cs="Calibri"/>
                <w:sz w:val="22"/>
                <w:szCs w:val="22"/>
                <w:lang w:val="id-ID"/>
              </w:rPr>
              <w:t xml:space="preserve"> arsitektur komputasi awan (Cloud Computing: IaaS, PaaS, SaaS) dan ekosistem Big Data [C2, A2]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teknologi mutakhir (Artificial Intelligence, Internet of Things, dan Blockchain) beserta aplikasinya di industri [C2, A2]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mengevaluasi</w:t>
            </w:r>
            <w:r>
              <w:rPr>
                <w:rFonts w:ascii="Calibri" w:hAnsi="Calibri" w:cs="Calibri"/>
                <w:sz w:val="22"/>
                <w:szCs w:val="22"/>
                <w:lang w:val="id-ID"/>
              </w:rPr>
              <w:t xml:space="preserve"> isu etika profesi teknologi informasi, hak kekayaan intelektual (HAKI), dan regulasi hukum siber (UU ITE) melalui studi kasus kolaboratif [C5, A3] (CPMK021)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161"/>
              <w:gridCol w:w="2161"/>
              <w:gridCol w:w="2161"/>
              <w:gridCol w:w="2161"/>
              <w:gridCol w:w="2161"/>
            </w:tblGrid>
            <w:tr>
              <w:tc>
                <w:tcPr>
                  <w:tcW w:w="2160" w:type="dxa"/>
                  <w:shd w:val="clear" w:color="auto" w:fill="D9D9D9"/>
                </w:tcPr>
                <w:p>
                  <w:pPr>
                    <w:spacing w:before="0" w:after="0" w:line="240" w:lineRule="auto"/>
                    <w:jc w:val="center"/>
                  </w:pPr>
                </w:p>
              </w:tc>
              <w:tc>
                <w:tcPr>
                  <w:tcW w:w="2161" w:type="dxa"/>
                </w:tcPr>
                <w:p>
                  <w:pPr>
                    <w:spacing w:before="0" w:after="0" w:line="240" w:lineRule="auto"/>
                    <w:jc w:val="center"/>
                  </w:pPr>
                  <w:r>
                    <w:rPr>
                      <w:rFonts w:ascii="Calibri" w:hAnsi="Calibri" w:cs="Calibri"/>
                      <w:b/>
                      <w:bCs/>
                      <w:sz w:val="22"/>
                      <w:szCs w:val="22"/>
                      <w:lang w:val="id-ID"/>
                    </w:rPr>
                    <w:t xml:space="preserve">CPL03 (%)</w:t>
                  </w:r>
                </w:p>
              </w:tc>
              <w:tc>
                <w:tcPr>
                  <w:tcW w:w="2161" w:type="dxa"/>
                </w:tcPr>
                <w:p>
                  <w:pPr>
                    <w:spacing w:before="0" w:after="0" w:line="240" w:lineRule="auto"/>
                    <w:jc w:val="center"/>
                  </w:pPr>
                  <w:r>
                    <w:rPr>
                      <w:rFonts w:ascii="Calibri" w:hAnsi="Calibri" w:cs="Calibri"/>
                      <w:b/>
                      <w:bCs/>
                      <w:sz w:val="22"/>
                      <w:szCs w:val="22"/>
                      <w:lang w:val="id-ID"/>
                    </w:rPr>
                    <w:t xml:space="preserve">CPL05 (%)</w:t>
                  </w:r>
                </w:p>
              </w:tc>
              <w:tc>
                <w:tcPr>
                  <w:tcW w:w="2161" w:type="dxa"/>
                </w:tcPr>
                <w:p>
                  <w:pPr>
                    <w:spacing w:before="0" w:after="0" w:line="240" w:lineRule="auto"/>
                    <w:jc w:val="center"/>
                  </w:pPr>
                  <w:r>
                    <w:rPr>
                      <w:rFonts w:ascii="Calibri" w:hAnsi="Calibri" w:cs="Calibri"/>
                      <w:b/>
                      <w:bCs/>
                      <w:sz w:val="22"/>
                      <w:szCs w:val="22"/>
                      <w:lang w:val="id-ID"/>
                    </w:rPr>
                    <w:t xml:space="preserve">CPL02 (%)</w:t>
                  </w:r>
                </w:p>
              </w:tc>
              <w:tc>
                <w:tcPr>
                  <w:tcW w:w="2161" w:type="dxa"/>
                </w:tcPr>
                <w:p>
                  <w:pPr>
                    <w:spacing w:before="0" w:after="0" w:line="240" w:lineRule="auto"/>
                    <w:jc w:val="center"/>
                  </w:pPr>
                  <w:r>
                    <w:rPr>
                      <w:rFonts w:ascii="Calibri" w:hAnsi="Calibri" w:cs="Calibri"/>
                      <w:b/>
                      <w:bCs/>
                      <w:sz w:val="22"/>
                      <w:szCs w:val="22"/>
                      <w:lang w:val="id-ID"/>
                    </w:rPr>
                    <w:t xml:space="preserve">Jumlah Minggu</w:t>
                  </w:r>
                </w:p>
              </w:tc>
              <w:tc>
                <w:tcPr>
                  <w:tcW w:w="216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161" w:type="dxa"/>
                </w:tcPr>
                <w:p>
                  <w:pPr>
                    <w:spacing w:before="0" w:after="0" w:line="240" w:lineRule="auto"/>
                    <w:jc w:val="center"/>
                  </w:pPr>
                  <w:r>
                    <w:rPr>
                      <w:rFonts w:ascii="Calibri" w:hAnsi="Calibri" w:cs="Calibri"/>
                      <w:sz w:val="22"/>
                      <w:szCs w:val="22"/>
                      <w:lang w:val="id-ID"/>
                    </w:rPr>
                    <w:t xml:space="preserve">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161" w:type="dxa"/>
                </w:tcPr>
                <w:p>
                  <w:pPr>
                    <w:spacing w:before="0" w:after="0" w:line="240" w:lineRule="auto"/>
                    <w:jc w:val="center"/>
                  </w:pPr>
                  <w:r>
                    <w:rPr>
                      <w:rFonts w:ascii="Calibri" w:hAnsi="Calibri" w:cs="Calibri"/>
                      <w:sz w:val="22"/>
                      <w:szCs w:val="22"/>
                      <w:lang w:val="id-ID"/>
                    </w:rPr>
                    <w:t xml:space="preserve">17</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17</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13</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16</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16</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12</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12</w:t>
                  </w: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161" w:type="dxa"/>
                </w:tcPr>
                <w:p>
                  <w:pPr>
                    <w:spacing w:before="0" w:after="0" w:line="240" w:lineRule="auto"/>
                    <w:jc w:val="center"/>
                  </w:pPr>
                  <w:r>
                    <w:rPr>
                      <w:rFonts w:ascii="Calibri" w:hAnsi="Calibri" w:cs="Calibri"/>
                      <w:b/>
                      <w:bCs/>
                      <w:sz w:val="22"/>
                      <w:szCs w:val="22"/>
                      <w:lang w:val="id-ID"/>
                    </w:rPr>
                    <w:t xml:space="preserve">47</w:t>
                  </w:r>
                </w:p>
              </w:tc>
              <w:tc>
                <w:tcPr>
                  <w:tcW w:w="2161" w:type="dxa"/>
                </w:tcPr>
                <w:p>
                  <w:pPr>
                    <w:spacing w:before="0" w:after="0" w:line="240" w:lineRule="auto"/>
                    <w:jc w:val="center"/>
                  </w:pPr>
                  <w:r>
                    <w:rPr>
                      <w:rFonts w:ascii="Calibri" w:hAnsi="Calibri" w:cs="Calibri"/>
                      <w:b/>
                      <w:bCs/>
                      <w:sz w:val="22"/>
                      <w:szCs w:val="22"/>
                      <w:lang w:val="id-ID"/>
                    </w:rPr>
                    <w:t xml:space="preserve">41</w:t>
                  </w:r>
                </w:p>
              </w:tc>
              <w:tc>
                <w:tcPr>
                  <w:tcW w:w="2161" w:type="dxa"/>
                </w:tcPr>
                <w:p>
                  <w:pPr>
                    <w:spacing w:before="0" w:after="0" w:line="240" w:lineRule="auto"/>
                    <w:jc w:val="center"/>
                  </w:pPr>
                  <w:r>
                    <w:rPr>
                      <w:rFonts w:ascii="Calibri" w:hAnsi="Calibri" w:cs="Calibri"/>
                      <w:b/>
                      <w:bCs/>
                      <w:sz w:val="22"/>
                      <w:szCs w:val="22"/>
                      <w:lang w:val="id-ID"/>
                    </w:rPr>
                    <w:t xml:space="preserve">12</w:t>
                  </w:r>
                </w:p>
              </w:tc>
              <w:tc>
                <w:tcPr>
                  <w:tcW w:w="2161" w:type="dxa"/>
                </w:tcPr>
                <w:p>
                  <w:pPr>
                    <w:spacing w:before="0" w:after="0" w:line="240" w:lineRule="auto"/>
                    <w:jc w:val="center"/>
                  </w:pPr>
                  <w:r>
                    <w:rPr>
                      <w:rFonts w:ascii="Calibri" w:hAnsi="Calibri" w:cs="Calibri"/>
                      <w:b/>
                      <w:bCs/>
                      <w:sz w:val="22"/>
                      <w:szCs w:val="22"/>
                      <w:lang w:val="id-ID"/>
                    </w:rPr>
                    <w:t xml:space="preserve">14 + 2*</w:t>
                  </w:r>
                </w:p>
              </w:tc>
              <w:tc>
                <w:tcPr>
                  <w:tcW w:w="216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(minggu ke-8) + UAS (minggu ke-16) = 16 minggu. Bobot per Sub-CPMK sudah termasuk porsi harian, tugas, UTS, dan UAS.</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Pengantar Teknologi Informasi merupakan mata kuliah fondasi keilmuan Informatika yang memberikan wawasan menyeluruh mengenai ekosistem teknologi informasi modern. Mahasiswa mempelajari sejarah perkembangan komputer, arsitektur dasar perangkat keras, klasifikasi perangkat lunak dan sistem operasi, dasar jaringan komputer dan internet, keamanan siber, komputasi awan, big data, hingga kecerdasan buatan dan IoT. Selain aspek teknis, mahasiswa dibekali pemahaman etika profesi TI, perlindungan privasi data, dan regulasi hukum siber (UU ITE) untuk membentuk sarjana komputer yang kompeten, beretika, dan siap beradaptasi dengan perkembangan teknologi masa depan.</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standar APTIKOM 2024: </w:t>
            </w:r>
            <w:r>
              <w:rPr>
                <w:rFonts w:ascii="Calibri" w:hAnsi="Calibri" w:cs="Calibri"/>
                <w:b/>
                <w:bCs/>
                <w:sz w:val="22"/>
                <w:szCs w:val="22"/>
                <w:lang w:val="id-ID"/>
              </w:rPr>
              <w:t xml:space="preserve">BK01 Society, Ethics and Professionalism</w:t>
            </w:r>
            <w:r>
              <w:rPr>
                <w:rFonts w:ascii="Calibri" w:hAnsi="Calibri" w:cs="Calibri"/>
                <w:sz w:val="22"/>
                <w:szCs w:val="22"/>
                <w:lang w:val="id-ID"/>
              </w:rPr>
              <w:t xml:space="preserve">, </w:t>
            </w:r>
            <w:r>
              <w:rPr>
                <w:rFonts w:ascii="Calibri" w:hAnsi="Calibri" w:cs="Calibri"/>
                <w:b/>
                <w:bCs/>
                <w:sz w:val="22"/>
                <w:szCs w:val="22"/>
                <w:lang w:val="id-ID"/>
              </w:rPr>
              <w:t xml:space="preserve">BK08 Network and Communication</w:t>
            </w:r>
            <w:r>
              <w:rPr>
                <w:rFonts w:ascii="Calibri" w:hAnsi="Calibri" w:cs="Calibri"/>
                <w:sz w:val="22"/>
                <w:szCs w:val="22"/>
                <w:lang w:val="id-ID"/>
              </w:rPr>
              <w:t xml:space="preserve">, dan </w:t>
            </w:r>
            <w:r>
              <w:rPr>
                <w:rFonts w:ascii="Calibri" w:hAnsi="Calibri" w:cs="Calibri"/>
                <w:b/>
                <w:bCs/>
                <w:sz w:val="22"/>
                <w:szCs w:val="22"/>
                <w:lang w:val="id-ID"/>
              </w:rPr>
              <w:t xml:space="preserve">BK15 Systems Fundamentals</w:t>
            </w:r>
            <w:r>
              <w:rPr>
                <w:rFonts w:ascii="Calibri" w:hAnsi="Calibri" w:cs="Calibri"/>
                <w:sz w:val="22"/>
                <w:szCs w:val="22"/>
                <w:lang w:val="id-ID"/>
              </w:rPr>
              <w:t xml:space="preserv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Ruang Lingkup dan Sejarah TI:</w:t>
            </w:r>
            <w:r>
              <w:rPr>
                <w:rFonts w:ascii="Calibri" w:hAnsi="Calibri" w:cs="Calibri"/>
                <w:sz w:val="22"/>
                <w:szCs w:val="22"/>
                <w:lang w:val="id-ID"/>
              </w:rPr>
              <w:t xml:space="preserve"> Definisi TI, evolusi komputer generasi ke generasi, revolusi industri 4.0 dan society 5.0.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Perangkat Keras &amp; Representasi Data:</w:t>
            </w:r>
            <w:r>
              <w:rPr>
                <w:rFonts w:ascii="Calibri" w:hAnsi="Calibri" w:cs="Calibri"/>
                <w:sz w:val="22"/>
                <w:szCs w:val="22"/>
                <w:lang w:val="id-ID"/>
              </w:rPr>
              <w:t xml:space="preserve"> CPU, memori, I/O devices, sistem biner, oktal, heksadesimal, ASCII, dan Unicode.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Perangkat Lunak &amp; Sistem Operasi:</w:t>
            </w:r>
            <w:r>
              <w:rPr>
                <w:rFonts w:ascii="Calibri" w:hAnsi="Calibri" w:cs="Calibri"/>
                <w:sz w:val="22"/>
                <w:szCs w:val="22"/>
                <w:lang w:val="id-ID"/>
              </w:rPr>
              <w:t xml:space="preserve"> Perangkat lunak sistem vs aplikasi, open source vs proprietary, fungsi kernel, manajemen memori.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Jaringan Komputer &amp; Internet:</w:t>
            </w:r>
            <w:r>
              <w:rPr>
                <w:rFonts w:ascii="Calibri" w:hAnsi="Calibri" w:cs="Calibri"/>
                <w:sz w:val="22"/>
                <w:szCs w:val="22"/>
                <w:lang w:val="id-ID"/>
              </w:rPr>
              <w:t xml:space="preserve"> Konsep LAN/WAN, model OSI 7 layer, TCP/IP, DNS, IP addressing (IPv4 vs IPv6), dan arsitektur web.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Keamanan Informasi &amp; Privasi:</w:t>
            </w:r>
            <w:r>
              <w:rPr>
                <w:rFonts w:ascii="Calibri" w:hAnsi="Calibri" w:cs="Calibri"/>
                <w:sz w:val="22"/>
                <w:szCs w:val="22"/>
                <w:lang w:val="id-ID"/>
              </w:rPr>
              <w:t xml:space="preserve"> Ancaman siber (malware, phishing), enkripsi simetris &amp; asimetris, firewall, autentikasi multi-faktor.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Cloud Computing &amp; Big Data:</w:t>
            </w:r>
            <w:r>
              <w:rPr>
                <w:rFonts w:ascii="Calibri" w:hAnsi="Calibri" w:cs="Calibri"/>
                <w:sz w:val="22"/>
                <w:szCs w:val="22"/>
                <w:lang w:val="id-ID"/>
              </w:rPr>
              <w:t xml:space="preserve"> Karakteristik cloud (IaaS, PaaS, SaaS), model deployment (public, private, hybrid), dan konsep 5V Big Data.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Teknologi Cerdas &amp; Tren Masa Depan:</w:t>
            </w:r>
            <w:r>
              <w:rPr>
                <w:rFonts w:ascii="Calibri" w:hAnsi="Calibri" w:cs="Calibri"/>
                <w:sz w:val="22"/>
                <w:szCs w:val="22"/>
                <w:lang w:val="id-ID"/>
              </w:rPr>
              <w:t xml:space="preserve"> Pengantar AI, Machine Learning, IoT ecosystem, smart devices, dan teknologi Blockchain.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Etika Profesi &amp; Hukum Siber:</w:t>
            </w:r>
            <w:r>
              <w:rPr>
                <w:rFonts w:ascii="Calibri" w:hAnsi="Calibri" w:cs="Calibri"/>
                <w:sz w:val="22"/>
                <w:szCs w:val="22"/>
                <w:lang w:val="id-ID"/>
              </w:rPr>
              <w:t xml:space="preserve"> Kode etik ACM/IEEE, lisensi perangkat lunak, HAKI, perlindungan data pribadi (UU PDP), dan UU ITE.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Morley, D., &amp; Parker, C. S. (2017). </w:t>
            </w:r>
            <w:r>
              <w:rPr>
                <w:rFonts w:ascii="Calibri" w:hAnsi="Calibri" w:cs="Calibri"/>
                <w:i/>
                <w:sz w:val="22"/>
                <w:szCs w:val="22"/>
                <w:lang w:val="id-ID"/>
              </w:rPr>
              <w:t xml:space="preserve">Understanding Computers: Today and Tomorrow, Comprehensive</w:t>
            </w:r>
            <w:r>
              <w:rPr>
                <w:rFonts w:ascii="Calibri" w:hAnsi="Calibri" w:cs="Calibri"/>
                <w:sz w:val="22"/>
                <w:szCs w:val="22"/>
                <w:lang w:val="id-ID"/>
              </w:rPr>
              <w:t xml:space="preserve"> (16th ed.). Boston: Cengage Learning.</w:t>
            </w:r>
          </w:p>
          <w:p>
            <w:pPr>
              <w:spacing w:before="0" w:after="0" w:line="240" w:lineRule="auto"/>
              <w:ind w:left="284" w:hanging="284"/>
            </w:pPr>
            <w:r>
              <w:rPr>
                <w:rFonts w:ascii="Calibri" w:hAnsi="Calibri" w:cs="Calibri"/>
                <w:sz w:val="22"/>
                <w:szCs w:val="22"/>
                <w:lang w:val="id-ID"/>
              </w:rPr>
              <w:t xml:space="preserve">[2] Evans, A., Martin, K., &amp; Poatsy, M. A. (2019). </w:t>
            </w:r>
            <w:r>
              <w:rPr>
                <w:rFonts w:ascii="Calibri" w:hAnsi="Calibri" w:cs="Calibri"/>
                <w:i/>
                <w:sz w:val="22"/>
                <w:szCs w:val="22"/>
                <w:lang w:val="id-ID"/>
              </w:rPr>
              <w:t xml:space="preserve">Technology in Action Complete</w:t>
            </w:r>
            <w:r>
              <w:rPr>
                <w:rFonts w:ascii="Calibri" w:hAnsi="Calibri" w:cs="Calibri"/>
                <w:sz w:val="22"/>
                <w:szCs w:val="22"/>
                <w:lang w:val="id-ID"/>
              </w:rPr>
              <w:t xml:space="preserve"> (16th ed.). New York: Pearson.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Comer, D. E. (2018). </w:t>
            </w:r>
            <w:r>
              <w:rPr>
                <w:rFonts w:ascii="Calibri" w:hAnsi="Calibri" w:cs="Calibri"/>
                <w:i/>
                <w:sz w:val="22"/>
                <w:szCs w:val="22"/>
                <w:lang w:val="id-ID"/>
              </w:rPr>
              <w:t xml:space="preserve">The Internet Book: Everything You Need to Know About Computer Networking and How the Internet Works</w:t>
            </w:r>
            <w:r>
              <w:rPr>
                <w:rFonts w:ascii="Calibri" w:hAnsi="Calibri" w:cs="Calibri"/>
                <w:sz w:val="22"/>
                <w:szCs w:val="22"/>
                <w:lang w:val="id-ID"/>
              </w:rPr>
              <w:t xml:space="preserve"> (5th ed.). Boca Raton: Chapman and Hall/CRC.</w:t>
            </w:r>
          </w:p>
          <w:p>
            <w:pPr>
              <w:spacing w:before="0" w:after="0" w:line="240" w:lineRule="auto"/>
              <w:ind w:left="284" w:hanging="284"/>
            </w:pPr>
            <w:r>
              <w:rPr>
                <w:rFonts w:ascii="Calibri" w:hAnsi="Calibri" w:cs="Calibri"/>
                <w:sz w:val="22"/>
                <w:szCs w:val="22"/>
                <w:lang w:val="id-ID"/>
              </w:rPr>
              <w:t xml:space="preserve">[4] Stallings, W. (2018). </w:t>
            </w:r>
            <w:r>
              <w:rPr>
                <w:rFonts w:ascii="Calibri" w:hAnsi="Calibri" w:cs="Calibri"/>
                <w:i/>
                <w:sz w:val="22"/>
                <w:szCs w:val="22"/>
                <w:lang w:val="id-ID"/>
              </w:rPr>
              <w:t xml:space="preserve">Computer Organization and Architecture: Designing for Performance</w:t>
            </w:r>
            <w:r>
              <w:rPr>
                <w:rFonts w:ascii="Calibri" w:hAnsi="Calibri" w:cs="Calibri"/>
                <w:sz w:val="22"/>
                <w:szCs w:val="22"/>
                <w:lang w:val="id-ID"/>
              </w:rPr>
              <w:t xml:space="preserve"> (11th ed.). London: Pearson.</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Amaludin Arifia,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ruang lingkup teknologi informasi, sejarah evolusi komputer, dan peran TI dalam transformasi digital [C2, A2] (CPMK031)</w:t>
            </w:r>
          </w:p>
        </w:tc>
        <w:tc>
          <w:tcPr>
            <w:tcW w:w="1701" w:type="dxa"/>
            <w:gridSpan w:val="2"/>
          </w:tcPr>
          <w:p>
            <w:pPr>
              <w:spacing w:before="0" w:after="0" w:line="240" w:lineRule="auto"/>
            </w:pPr>
            <w:r>
              <w:rPr>
                <w:rFonts w:ascii="Calibri" w:hAnsi="Calibri" w:cs="Calibri"/>
                <w:sz w:val="20"/>
                <w:szCs w:val="20"/>
                <w:lang w:val="id-ID"/>
              </w:rPr>
              <w:t xml:space="preserve">1.1 Ketepatan menjelaskan evolusi komputer dari generasi ke generasi</w:t>
            </w:r>
          </w:p>
          <w:p>
            <w:pPr>
              <w:spacing w:before="0" w:after="0" w:line="240" w:lineRule="auto"/>
            </w:pPr>
            <w:r>
              <w:rPr>
                <w:rFonts w:ascii="Calibri" w:hAnsi="Calibri" w:cs="Calibri"/>
                <w:sz w:val="20"/>
                <w:szCs w:val="20"/>
                <w:lang w:val="id-ID"/>
              </w:rPr>
              <w:t xml:space="preserve">1.2 Kemampuan menguraikan dampak transformasi digital di berbagai sektor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deskriptif</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Partisipasi diskusi kelas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pengantar</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Esai perkembangan TI dan dampaknya bagi masyarakat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Pengantar Ekosistem Teknologi Informasi Modern</w:t>
            </w:r>
          </w:p>
          <w:p>
            <w:pPr>
              <w:spacing w:before="0" w:after="0" w:line="240" w:lineRule="auto"/>
            </w:pPr>
            <w:r>
              <w:rPr>
                <w:rFonts w:ascii="Calibri" w:hAnsi="Calibri" w:cs="Calibri"/>
                <w:sz w:val="20"/>
                <w:szCs w:val="20"/>
                <w:lang w:val="id-ID"/>
              </w:rPr>
              <w:t xml:space="preserve">[1] Bab 1; [2] Bab 1</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mengidentifikasi arsitektur dan fungsi komponen perangkat keras komputer (input, proses, output, storage) serta representasi data biner/heksadesimal [C2, A2] (CPMK031)</w:t>
            </w:r>
          </w:p>
        </w:tc>
        <w:tc>
          <w:tcPr>
            <w:tcW w:w="1701" w:type="dxa"/>
            <w:gridSpan w:val="2"/>
          </w:tcPr>
          <w:p>
            <w:pPr>
              <w:spacing w:before="0" w:after="0" w:line="240" w:lineRule="auto"/>
            </w:pPr>
            <w:r>
              <w:rPr>
                <w:rFonts w:ascii="Calibri" w:hAnsi="Calibri" w:cs="Calibri"/>
                <w:sz w:val="20"/>
                <w:szCs w:val="20"/>
                <w:lang w:val="id-ID"/>
              </w:rPr>
              <w:t xml:space="preserve">2.1 Ketepatan mengidentifikasi komponen perangkat keras komputer</w:t>
            </w:r>
          </w:p>
          <w:p>
            <w:pPr>
              <w:spacing w:before="0" w:after="0" w:line="240" w:lineRule="auto"/>
            </w:pPr>
            <w:r>
              <w:rPr>
                <w:rFonts w:ascii="Calibri" w:hAnsi="Calibri" w:cs="Calibri"/>
                <w:sz w:val="20"/>
                <w:szCs w:val="20"/>
                <w:lang w:val="id-ID"/>
              </w:rPr>
              <w:t xml:space="preserve">2.2 Keterampilan mengonversi bilangan biner, desimal, dan heksadesimal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perhitungan &amp; identifikasi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Praktik observasi hardware</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Latihan soal konversi biner</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konversi sistem bilangan digital</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Arsitektur Hardware Komputer &amp; Representasi Data Digital</w:t>
            </w:r>
          </w:p>
          <w:p>
            <w:pPr>
              <w:spacing w:before="0" w:after="0" w:line="240" w:lineRule="auto"/>
            </w:pPr>
            <w:r>
              <w:rPr>
                <w:rFonts w:ascii="Calibri" w:hAnsi="Calibri" w:cs="Calibri"/>
                <w:sz w:val="20"/>
                <w:szCs w:val="20"/>
                <w:lang w:val="id-ID"/>
              </w:rPr>
              <w:t xml:space="preserve">[1] Bab 2–3; [4] Bab 2</w:t>
            </w:r>
          </w:p>
        </w:tc>
        <w:tc>
          <w:tcPr>
            <w:tcW w:w="1134" w:type="dxa"/>
          </w:tcPr>
          <w:p>
            <w:pPr>
              <w:spacing w:before="0" w:after="0" w:line="240" w:lineRule="auto"/>
              <w:jc w:val="center"/>
            </w:pPr>
            <w:r>
              <w:rPr>
                <w:rFonts w:ascii="Calibri" w:hAnsi="Calibri" w:cs="Calibri"/>
                <w:b/>
                <w:bCs/>
                <w:sz w:val="20"/>
                <w:szCs w:val="20"/>
                <w:lang w:val="id-ID"/>
              </w:rPr>
              <w:t xml:space="preserve">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menguraikan peran perangkat lunak (software), klasifikasi sistem operasi, dan perangkat lunak aplikasi modern [C2, A2] (CPMK031)</w:t>
            </w:r>
          </w:p>
        </w:tc>
        <w:tc>
          <w:tcPr>
            <w:tcW w:w="1701" w:type="dxa"/>
            <w:gridSpan w:val="2"/>
          </w:tcPr>
          <w:p>
            <w:pPr>
              <w:spacing w:before="0" w:after="0" w:line="240" w:lineRule="auto"/>
            </w:pPr>
            <w:r>
              <w:rPr>
                <w:rFonts w:ascii="Calibri" w:hAnsi="Calibri" w:cs="Calibri"/>
                <w:sz w:val="20"/>
                <w:szCs w:val="20"/>
                <w:lang w:val="id-ID"/>
              </w:rPr>
              <w:t xml:space="preserve">3.1 Ketepatan membedakan sistem operasi dan perangkat lunak aplikasi</w:t>
            </w:r>
          </w:p>
          <w:p>
            <w:pPr>
              <w:spacing w:before="0" w:after="0" w:line="240" w:lineRule="auto"/>
            </w:pPr>
            <w:r>
              <w:rPr>
                <w:rFonts w:ascii="Calibri" w:hAnsi="Calibri" w:cs="Calibri"/>
                <w:sz w:val="20"/>
                <w:szCs w:val="20"/>
                <w:lang w:val="id-ID"/>
              </w:rPr>
              <w:t xml:space="preserve">3.2 Kemampuan menganalisis lisensi open source vs komersial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studi komparasi software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studi kasus OS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demo software</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Analisis komparasi sistem operasi Linux vs Windows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Klasifikasi Perangkat Lunak dan Peran Sistem Operasi</w:t>
            </w:r>
          </w:p>
          <w:p>
            <w:pPr>
              <w:spacing w:before="0" w:after="0" w:line="240" w:lineRule="auto"/>
            </w:pPr>
            <w:r>
              <w:rPr>
                <w:rFonts w:ascii="Calibri" w:hAnsi="Calibri" w:cs="Calibri"/>
                <w:sz w:val="20"/>
                <w:szCs w:val="20"/>
                <w:lang w:val="id-ID"/>
              </w:rPr>
              <w:t xml:space="preserve">[1] Bab 5; [2] Bab 5</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menganalisis dasar jaringan komputer, model referensi (OSI &amp; TCP/IP), topologi, serta infrastruktur internet [C4, A3] (CPMK031)</w:t>
            </w:r>
          </w:p>
        </w:tc>
        <w:tc>
          <w:tcPr>
            <w:tcW w:w="1701" w:type="dxa"/>
            <w:gridSpan w:val="2"/>
          </w:tcPr>
          <w:p>
            <w:pPr>
              <w:spacing w:before="0" w:after="0" w:line="240" w:lineRule="auto"/>
            </w:pPr>
            <w:r>
              <w:rPr>
                <w:rFonts w:ascii="Calibri" w:hAnsi="Calibri" w:cs="Calibri"/>
                <w:sz w:val="20"/>
                <w:szCs w:val="20"/>
                <w:lang w:val="id-ID"/>
              </w:rPr>
              <w:t xml:space="preserve">4.1 Ketepatan menguraikan arsitektur jaringan komputer dan model OSI</w:t>
            </w:r>
          </w:p>
          <w:p>
            <w:pPr>
              <w:spacing w:before="0" w:after="0" w:line="240" w:lineRule="auto"/>
            </w:pPr>
            <w:r>
              <w:rPr>
                <w:rFonts w:ascii="Calibri" w:hAnsi="Calibri" w:cs="Calibri"/>
                <w:sz w:val="20"/>
                <w:szCs w:val="20"/>
                <w:lang w:val="id-ID"/>
              </w:rPr>
              <w:t xml:space="preserve">4.2 Kemampuan menjelaskan cara kerja protokol internet dan web</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diagram jaringan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Simulasi penelusuran paket</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persiapan UTS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dasar</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sz w:val="20"/>
                <w:szCs w:val="20"/>
                <w:lang w:val="id-ID"/>
              </w:rPr>
              <w:t xml:space="preserve">Mandiri: Pembuatan diagram topologi jaringan kantor sederhana</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Dasar Jaringan Komputer, Protokol Komunikasi, dan Arsitektur Internet</w:t>
            </w:r>
          </w:p>
          <w:p>
            <w:pPr>
              <w:spacing w:before="0" w:after="0" w:line="240" w:lineRule="auto"/>
            </w:pPr>
            <w:r>
              <w:rPr>
                <w:rFonts w:ascii="Calibri" w:hAnsi="Calibri" w:cs="Calibri"/>
                <w:sz w:val="20"/>
                <w:szCs w:val="20"/>
                <w:lang w:val="id-ID"/>
              </w:rPr>
              <w:t xml:space="preserve">[3] Bab 1–4</w:t>
            </w:r>
          </w:p>
        </w:tc>
        <w:tc>
          <w:tcPr>
            <w:tcW w:w="1134" w:type="dxa"/>
          </w:tcPr>
          <w:p>
            <w:pPr>
              <w:spacing w:before="0" w:after="0" w:line="240" w:lineRule="auto"/>
              <w:jc w:val="center"/>
            </w:pPr>
            <w:r>
              <w:rPr>
                <w:rFonts w:ascii="Calibri" w:hAnsi="Calibri" w:cs="Calibri"/>
                <w:b/>
                <w:bCs/>
                <w:sz w:val="20"/>
                <w:szCs w:val="20"/>
                <w:lang w:val="id-ID"/>
              </w:rPr>
              <w:t xml:space="preserve">4</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 (UTS)</w:t>
            </w:r>
            <w:r>
              <w:rPr>
                <w:rFonts w:ascii="Calibri" w:hAnsi="Calibri" w:cs="Calibri"/>
                <w:sz w:val="20"/>
                <w:szCs w:val="20"/>
                <w:lang w:val="id-ID"/>
              </w:rPr>
              <w:t xml:space="preserve"> – Ujian tertulis uraian komprehensif Sub-CPMK1 s.d. Sub-CPMK4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menerapkan prinsip dasar keamanan siber (cybersecurity), kriptografi dasar, autentikasi, dan perlindungan privasi data [C3, A3] (CPMK051)</w:t>
            </w:r>
          </w:p>
        </w:tc>
        <w:tc>
          <w:tcPr>
            <w:tcW w:w="1701" w:type="dxa"/>
            <w:gridSpan w:val="2"/>
          </w:tcPr>
          <w:p>
            <w:pPr>
              <w:spacing w:before="0" w:after="0" w:line="240" w:lineRule="auto"/>
            </w:pPr>
            <w:r>
              <w:rPr>
                <w:rFonts w:ascii="Calibri" w:hAnsi="Calibri" w:cs="Calibri"/>
                <w:sz w:val="20"/>
                <w:szCs w:val="20"/>
                <w:lang w:val="id-ID"/>
              </w:rPr>
              <w:t xml:space="preserve">5.1 Ketepatan mengidentifikasi ancaman keamanan informasi dan malware</w:t>
            </w:r>
          </w:p>
          <w:p>
            <w:pPr>
              <w:spacing w:before="0" w:after="0" w:line="240" w:lineRule="auto"/>
            </w:pPr>
            <w:r>
              <w:rPr>
                <w:rFonts w:ascii="Calibri" w:hAnsi="Calibri" w:cs="Calibri"/>
                <w:sz w:val="20"/>
                <w:szCs w:val="20"/>
                <w:lang w:val="id-ID"/>
              </w:rPr>
              <w:t xml:space="preserve">5.2 Kemampuan merekomendasikan mekanisme pertahanan siber dasar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analisis risiko siber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Kajian insiden cyber attack</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studi kasus</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 (CBL)</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(proyek tim):</w:t>
            </w:r>
            <w:r>
              <w:rPr>
                <w:rFonts w:ascii="Calibri" w:hAnsi="Calibri" w:cs="Calibri"/>
                <w:sz w:val="20"/>
                <w:szCs w:val="20"/>
                <w:lang w:val="id-ID"/>
              </w:rPr>
              <w:t xml:space="preserve"> Kajian insiden kebocoran data dan rekomendasi mitigasi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Keamanan Informasi, Kriptografi Dasar, dan Perlindungan Data</w:t>
            </w:r>
          </w:p>
          <w:p>
            <w:pPr>
              <w:spacing w:before="0" w:after="0" w:line="240" w:lineRule="auto"/>
            </w:pPr>
            <w:r>
              <w:rPr>
                <w:rFonts w:ascii="Calibri" w:hAnsi="Calibri" w:cs="Calibri"/>
                <w:sz w:val="20"/>
                <w:szCs w:val="20"/>
                <w:lang w:val="id-ID"/>
              </w:rPr>
              <w:t xml:space="preserve">[1] Bab 9; [2] Bab 9</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mengidentifikasi arsitektur komputasi awan (Cloud Computing: IaaS, PaaS, SaaS) dan ekosistem Big Data [C2, A2] (CPMK051)</w:t>
            </w:r>
          </w:p>
        </w:tc>
        <w:tc>
          <w:tcPr>
            <w:tcW w:w="1701" w:type="dxa"/>
            <w:gridSpan w:val="2"/>
          </w:tcPr>
          <w:p>
            <w:pPr>
              <w:spacing w:before="0" w:after="0" w:line="240" w:lineRule="auto"/>
            </w:pPr>
            <w:r>
              <w:rPr>
                <w:rFonts w:ascii="Calibri" w:hAnsi="Calibri" w:cs="Calibri"/>
                <w:sz w:val="20"/>
                <w:szCs w:val="20"/>
                <w:lang w:val="id-ID"/>
              </w:rPr>
              <w:t xml:space="preserve">6.1 Ketepatan membedakan layanan cloud (IaaS, PaaS, SaaS)</w:t>
            </w:r>
          </w:p>
          <w:p>
            <w:pPr>
              <w:spacing w:before="0" w:after="0" w:line="240" w:lineRule="auto"/>
            </w:pPr>
            <w:r>
              <w:rPr>
                <w:rFonts w:ascii="Calibri" w:hAnsi="Calibri" w:cs="Calibri"/>
                <w:sz w:val="20"/>
                <w:szCs w:val="20"/>
                <w:lang w:val="id-ID"/>
              </w:rPr>
              <w:t xml:space="preserve">6.2 Kemampuan menjelaskan pemanfaatan Big Data di berbagai sektor bisnis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telaah arsitektur cloud</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Eksplorasi layanan cloud publik</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Analisis studi kasus adopsi cloud computing pada startup</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Arsitektur Cloud Computing dan Ekosistem Big Data Analytics</w:t>
            </w:r>
          </w:p>
          <w:p>
            <w:pPr>
              <w:spacing w:before="0" w:after="0" w:line="240" w:lineRule="auto"/>
            </w:pPr>
            <w:r>
              <w:rPr>
                <w:rFonts w:ascii="Calibri" w:hAnsi="Calibri" w:cs="Calibri"/>
                <w:sz w:val="20"/>
                <w:szCs w:val="20"/>
                <w:lang w:val="id-ID"/>
              </w:rPr>
              <w:t xml:space="preserve">[1] Bab 8; [2] Bab 11</w:t>
            </w:r>
          </w:p>
        </w:tc>
        <w:tc>
          <w:tcPr>
            <w:tcW w:w="1134" w:type="dxa"/>
          </w:tcPr>
          <w:p>
            <w:pPr>
              <w:spacing w:before="0" w:after="0" w:line="240" w:lineRule="auto"/>
              <w:jc w:val="center"/>
            </w:pPr>
            <w:r>
              <w:rPr>
                <w:rFonts w:ascii="Calibri" w:hAnsi="Calibri" w:cs="Calibri"/>
                <w:b/>
                <w:bCs/>
                <w:sz w:val="20"/>
                <w:szCs w:val="20"/>
                <w:lang w:val="id-ID"/>
              </w:rPr>
              <w:t xml:space="preserve">6</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menjelaskan konsep teknologi mutakhir (Artificial Intelligence, Internet of Things, dan Blockchain) beserta aplikasinya di industri [C2, A2] (CPMK051)</w:t>
            </w:r>
          </w:p>
        </w:tc>
        <w:tc>
          <w:tcPr>
            <w:tcW w:w="1701" w:type="dxa"/>
            <w:gridSpan w:val="2"/>
          </w:tcPr>
          <w:p>
            <w:pPr>
              <w:spacing w:before="0" w:after="0" w:line="240" w:lineRule="auto"/>
            </w:pPr>
            <w:r>
              <w:rPr>
                <w:rFonts w:ascii="Calibri" w:hAnsi="Calibri" w:cs="Calibri"/>
                <w:sz w:val="20"/>
                <w:szCs w:val="20"/>
                <w:lang w:val="id-ID"/>
              </w:rPr>
              <w:t xml:space="preserve">7.1 Ketepatan menjelaskan konsep kecerdasan buatan, IoT, dan Blockchain</w:t>
            </w:r>
          </w:p>
          <w:p>
            <w:pPr>
              <w:spacing w:before="0" w:after="0" w:line="240" w:lineRule="auto"/>
            </w:pPr>
            <w:r>
              <w:rPr>
                <w:rFonts w:ascii="Calibri" w:hAnsi="Calibri" w:cs="Calibri"/>
                <w:sz w:val="20"/>
                <w:szCs w:val="20"/>
                <w:lang w:val="id-ID"/>
              </w:rPr>
              <w:t xml:space="preserve">7.2 Kemampuan mengidentifikasi peluang implementasi teknologi masa depan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resume teknologi mutakhir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panel perkembangan AI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pemutaran studi inovasi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Penyusunan laporan poster tren inovasi teknologi cerdas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Kecerdasan Buatan, Internet of Things, dan Transformasi Masa Depan</w:t>
            </w:r>
          </w:p>
          <w:p>
            <w:pPr>
              <w:spacing w:before="0" w:after="0" w:line="240" w:lineRule="auto"/>
            </w:pPr>
            <w:r>
              <w:rPr>
                <w:rFonts w:ascii="Calibri" w:hAnsi="Calibri" w:cs="Calibri"/>
                <w:sz w:val="20"/>
                <w:szCs w:val="20"/>
                <w:lang w:val="id-ID"/>
              </w:rPr>
              <w:t xml:space="preserve">[1] Bab 10; [2] Bab 12</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mengevaluasi isu etika profesi teknologi informasi, hak kekayaan intelektual (HAKI), dan regulasi hukum siber (UU ITE) melalui studi kasus kolaboratif [C5, A3] (CPMK021)</w:t>
            </w:r>
          </w:p>
        </w:tc>
        <w:tc>
          <w:tcPr>
            <w:tcW w:w="1701" w:type="dxa"/>
            <w:gridSpan w:val="2"/>
          </w:tcPr>
          <w:p>
            <w:pPr>
              <w:spacing w:before="0" w:after="0" w:line="240" w:lineRule="auto"/>
            </w:pPr>
            <w:r>
              <w:rPr>
                <w:rFonts w:ascii="Calibri" w:hAnsi="Calibri" w:cs="Calibri"/>
                <w:sz w:val="20"/>
                <w:szCs w:val="20"/>
                <w:lang w:val="id-ID"/>
              </w:rPr>
              <w:t xml:space="preserve">8.1 Ketepatan menganalisis isu etika profesi TI dan regulasi UU ITE</w:t>
            </w:r>
          </w:p>
          <w:p>
            <w:pPr>
              <w:spacing w:before="0" w:after="0" w:line="240" w:lineRule="auto"/>
            </w:pPr>
            <w:r>
              <w:rPr>
                <w:rFonts w:ascii="Calibri" w:hAnsi="Calibri" w:cs="Calibri"/>
                <w:sz w:val="20"/>
                <w:szCs w:val="20"/>
                <w:lang w:val="id-ID"/>
              </w:rPr>
              <w:t xml:space="preserve">8.2 Kualitas presentasi studi kasus dilema etika profesi komputer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presentasi studi kasus etika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Seminar presentasi tim</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kelas</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Project-Based Learning (PjBL)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sz w:val="20"/>
                <w:szCs w:val="20"/>
                <w:lang w:val="id-ID"/>
              </w:rPr>
              <w:t xml:space="preserve">Mandiri: Finalisasi laporan dan slide presentasi etika profesi</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Etika Profesi Informatika, HAKI, dan Kerangka Regulasi Siber</w:t>
            </w:r>
          </w:p>
          <w:p>
            <w:pPr>
              <w:spacing w:before="0" w:after="0" w:line="240" w:lineRule="auto"/>
            </w:pPr>
            <w:r>
              <w:rPr>
                <w:rFonts w:ascii="Calibri" w:hAnsi="Calibri" w:cs="Calibri"/>
                <w:sz w:val="20"/>
                <w:szCs w:val="20"/>
                <w:lang w:val="id-ID"/>
              </w:rPr>
              <w:t xml:space="preserve">[1] Bab 11; [2] Bab 13</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 (UAS)</w:t>
            </w:r>
            <w:r>
              <w:rPr>
                <w:rFonts w:ascii="Calibri" w:hAnsi="Calibri" w:cs="Calibri"/>
                <w:sz w:val="20"/>
                <w:szCs w:val="20"/>
                <w:lang w:val="id-ID"/>
              </w:rPr>
              <w:t xml:space="preserve"> – Evaluasi integratif penguasaan Sub-CPMK5 s.d. Sub-CPMK8  </w:t>
            </w:r>
            <w:r>
              <w:rPr>
                <w:rFonts w:ascii="Calibri" w:hAnsi="Calibri" w:cs="Calibri"/>
                <w:color w:val="0432FF"/>
                <w:sz w:val="20"/>
                <w:szCs w:val="20"/>
                <w:lang w:val="id-ID"/>
              </w:rPr>
              <w:t xml:space="preserve">[PB: 1×(3×50")]</w:t>
            </w:r>
          </w:p>
          <w:p>
            <w:pPr>
              <w:spacing w:before="0" w:after="0" w:line="240" w:lineRule="auto"/>
            </w:pPr>
            <w:r>
              <w:rPr>
                <w:rFonts w:ascii="Calibri" w:hAnsi="Calibri" w:cs="Calibri"/>
                <w:sz w:val="20"/>
                <w:szCs w:val="20"/>
                <w:lang w:val="id-ID"/>
              </w:rPr>
              <w:t xml:space="preserve">*Pelaksanaan ujian tertulis analitis dan penilaian presentasi studi kasus etika</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kontrak perkuliahan dan tata tertib praktikum disampaikan pada pertemuan pertama;</w:t>
      </w:r>
    </w:p>
    <w:p>
      <w:pPr>
        <w:spacing w:before="0" w:after="0" w:line="240" w:lineRule="auto"/>
        <w:ind w:left="720" w:hanging="360"/>
      </w:pPr>
      <w:r>
        <w:rPr>
          <w:rFonts w:ascii="Cambria" w:hAnsi="Cambria" w:cs="Cambria"/>
          <w:sz w:val="22"/>
          <w:szCs w:val="22"/>
          <w:lang w:val="id-ID"/>
        </w:rPr>
        <w:t xml:space="preserve">b.	komposisi nilai akhir: Keaktifan Harian (10%), Tugas Terstruktur (20%), UTS (30%), dan UAS (40%);</w:t>
      </w:r>
    </w:p>
    <w:p>
      <w:pPr>
        <w:spacing w:before="0" w:after="0" w:line="240" w:lineRule="auto"/>
        <w:ind w:left="720" w:hanging="360"/>
      </w:pPr>
      <w:r>
        <w:rPr>
          <w:rFonts w:ascii="Cambria" w:hAnsi="Cambria" w:cs="Cambria"/>
          <w:sz w:val="22"/>
          <w:szCs w:val="22"/>
          <w:lang w:val="id-ID"/>
        </w:rPr>
        <w:t xml:space="preserve">c.	tugas praktikum dan resume dikumpulkan tepat waktu melalui platform daring universitas;</w:t>
      </w:r>
    </w:p>
    <w:p>
      <w:pPr>
        <w:spacing w:before="0" w:after="0" w:line="240" w:lineRule="auto"/>
        <w:ind w:left="720" w:hanging="360"/>
      </w:pPr>
      <w:r>
        <w:rPr>
          <w:rFonts w:ascii="Cambria" w:hAnsi="Cambria" w:cs="Cambria"/>
          <w:sz w:val="22"/>
          <w:szCs w:val="22"/>
          <w:lang w:val="id-ID"/>
        </w:rPr>
        <w:t xml:space="preserve">d.	standar penilaian mengacu pada skala baku akademik UNIROW (A s.d. E);</w:t>
      </w:r>
    </w:p>
    <w:p>
      <w:pPr>
        <w:spacing w:before="0" w:after="0" w:line="240" w:lineRule="auto"/>
        <w:ind w:left="720" w:hanging="360"/>
      </w:pPr>
      <w:r>
        <w:rPr>
          <w:rFonts w:ascii="Cambria" w:hAnsi="Cambria" w:cs="Cambria"/>
          <w:sz w:val="22"/>
          <w:szCs w:val="22"/>
          <w:lang w:val="id-ID"/>
        </w:rPr>
        <w:t xml:space="preserve">e.	seluruh nilai akhir diunggah ke SIA UNIROW secara akuntabel.</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(Ujian Tertulis UTS dan UAS) serta teknik non-tes (evaluasi tugas kelompok, resume, observasi keaktifan diskusi, dan presentasi studi kasus). Instrumen berupa soal esai analitis dan rubrik berskala 1–5.</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akuntabel, dan transparan yang mengukur capaian kognitif, afektif, dan psikomotorik mahasiswa.</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4</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17</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16</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7</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per CPL pada mata kuliah ini: CPL03 = 47%, CPL05 = 41%, CPL02 = 12%. Nilai Akhir MK = Σ (nilai komponen × bobot komponen) /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terstruktur dirancang untuk melatih pemahaman konsep dasar, analisis arsitektur teknologi, serta kepekaan etis sarjana komputer: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Esai Transformasi Digital &amp; Konversi Bilangan</w:t>
            </w:r>
          </w:p>
        </w:tc>
        <w:tc>
          <w:tcPr>
            <w:tcW w:w="1500" w:type="dxa"/>
          </w:tcPr>
          <w:p>
            <w:pPr>
              <w:spacing w:before="0" w:after="0" w:line="240" w:lineRule="auto"/>
            </w:pPr>
            <w:r>
              <w:rPr>
                <w:rFonts w:ascii="Calibri" w:hAnsi="Calibri" w:cs="Calibri"/>
                <w:sz w:val="18"/>
                <w:szCs w:val="18"/>
                <w:lang w:val="id-ID"/>
              </w:rPr>
              <w:t xml:space="preserve">Sub-CPMK1, Sub-CPMK2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Minggu 1–3</w:t>
            </w:r>
          </w:p>
        </w:tc>
        <w:tc>
          <w:tcPr>
            <w:tcW w:w="3340" w:type="dxa"/>
          </w:tcPr>
          <w:p>
            <w:pPr>
              <w:spacing w:before="0" w:after="0" w:line="240" w:lineRule="auto"/>
            </w:pPr>
            <w:r>
              <w:rPr>
                <w:rFonts w:ascii="Calibri" w:hAnsi="Calibri" w:cs="Calibri"/>
                <w:sz w:val="18"/>
                <w:szCs w:val="18"/>
                <w:lang w:val="id-ID"/>
              </w:rPr>
              <w:t xml:space="preserve">A. Menyusun esai mengenai peran TI dalam revolusi industri 4.0.</w:t>
            </w:r>
          </w:p>
          <w:p>
            <w:pPr>
              <w:spacing w:before="0" w:after="0" w:line="240" w:lineRule="auto"/>
            </w:pPr>
            <w:r>
              <w:rPr>
                <w:rFonts w:ascii="Calibri" w:hAnsi="Calibri" w:cs="Calibri"/>
                <w:sz w:val="18"/>
                <w:szCs w:val="18"/>
                <w:lang w:val="id-ID"/>
              </w:rPr>
              <w:t xml:space="preserve">B. Menyelesaikan soal latihan representasi biner &amp; heksadesimal.</w:t>
            </w:r>
          </w:p>
          <w:p>
            <w:pPr>
              <w:spacing w:before="0" w:after="0" w:line="240" w:lineRule="auto"/>
            </w:pPr>
            <w:r>
              <w:rPr>
                <w:rFonts w:ascii="Calibri" w:hAnsi="Calibri" w:cs="Calibri"/>
                <w:sz w:val="18"/>
                <w:szCs w:val="18"/>
                <w:lang w:val="id-ID"/>
              </w:rPr>
              <w:t xml:space="preserve">Luaran: Dokumen laporan tugas individu.</w:t>
            </w:r>
          </w:p>
        </w:tc>
        <w:tc>
          <w:tcPr>
            <w:tcW w:w="2320" w:type="dxa"/>
          </w:tcPr>
          <w:p>
            <w:pPr>
              <w:spacing w:before="0" w:after="0" w:line="240" w:lineRule="auto"/>
              <w:ind w:left="284" w:hanging="284"/>
            </w:pPr>
            <w:r>
              <w:rPr>
                <w:rFonts w:ascii="Calibri" w:hAnsi="Calibri" w:cs="Calibri"/>
                <w:sz w:val="18"/>
                <w:szCs w:val="18"/>
                <w:lang w:val="id-ID"/>
              </w:rPr>
              <w:t xml:space="preserve">1. Wawasan konseptual TI</w:t>
            </w:r>
          </w:p>
          <w:p>
            <w:pPr>
              <w:spacing w:before="0" w:after="0" w:line="240" w:lineRule="auto"/>
              <w:ind w:left="284" w:hanging="284"/>
            </w:pPr>
            <w:r>
              <w:rPr>
                <w:rFonts w:ascii="Calibri" w:hAnsi="Calibri" w:cs="Calibri"/>
                <w:sz w:val="18"/>
                <w:szCs w:val="18"/>
                <w:lang w:val="id-ID"/>
              </w:rPr>
              <w:t xml:space="preserve">2. Akurasi konversi biner</w:t>
            </w:r>
          </w:p>
          <w:p>
            <w:pPr>
              <w:spacing w:before="0" w:after="0" w:line="240" w:lineRule="auto"/>
              <w:ind w:left="284" w:hanging="284"/>
            </w:pPr>
            <w:r>
              <w:rPr>
                <w:rFonts w:ascii="Calibri" w:hAnsi="Calibri" w:cs="Calibri"/>
                <w:sz w:val="18"/>
                <w:szCs w:val="18"/>
                <w:lang w:val="id-ID"/>
              </w:rPr>
              <w:t xml:space="preserve">3. Kerapian format penulisan</w:t>
            </w:r>
          </w:p>
        </w:tc>
        <w:tc>
          <w:tcPr>
            <w:tcW w:w="700" w:type="dxa"/>
          </w:tcPr>
          <w:p>
            <w:pPr>
              <w:spacing w:before="0" w:after="0" w:line="240" w:lineRule="auto"/>
              <w:jc w:val="center"/>
            </w:pPr>
            <w:r>
              <w:rPr>
                <w:rFonts w:ascii="Calibri" w:hAnsi="Calibri" w:cs="Calibri"/>
                <w:sz w:val="18"/>
                <w:szCs w:val="18"/>
                <w:lang w:val="id-ID"/>
              </w:rPr>
              <w:t xml:space="preserve">5%</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Analisis Komparasi Sistem Operasi &amp; Jaringan</w:t>
            </w:r>
          </w:p>
        </w:tc>
        <w:tc>
          <w:tcPr>
            <w:tcW w:w="1500" w:type="dxa"/>
          </w:tcPr>
          <w:p>
            <w:pPr>
              <w:spacing w:before="0" w:after="0" w:line="240" w:lineRule="auto"/>
            </w:pPr>
            <w:r>
              <w:rPr>
                <w:rFonts w:ascii="Calibri" w:hAnsi="Calibri" w:cs="Calibri"/>
                <w:sz w:val="18"/>
                <w:szCs w:val="18"/>
                <w:lang w:val="id-ID"/>
              </w:rPr>
              <w:t xml:space="preserve">Sub-CPMK3, Sub-CPMK4</w:t>
            </w:r>
          </w:p>
          <w:p>
            <w:pPr>
              <w:spacing w:before="0" w:after="0" w:line="240" w:lineRule="auto"/>
            </w:pPr>
            <w:r>
              <w:rPr>
                <w:rFonts w:ascii="Calibri" w:hAnsi="Calibri" w:cs="Calibri"/>
                <w:sz w:val="18"/>
                <w:szCs w:val="18"/>
                <w:lang w:val="id-ID"/>
              </w:rPr>
              <w:t xml:space="preserve">Kelompok (3 mhs)</w:t>
            </w:r>
          </w:p>
          <w:p>
            <w:pPr>
              <w:spacing w:before="0" w:after="0" w:line="240" w:lineRule="auto"/>
            </w:pPr>
            <w:r>
              <w:rPr>
                <w:rFonts w:ascii="Calibri" w:hAnsi="Calibri" w:cs="Calibri"/>
                <w:sz w:val="18"/>
                <w:szCs w:val="18"/>
                <w:lang w:val="id-ID"/>
              </w:rPr>
              <w:t xml:space="preserve">Minggu 5–7</w:t>
            </w:r>
          </w:p>
        </w:tc>
        <w:tc>
          <w:tcPr>
            <w:tcW w:w="3340" w:type="dxa"/>
          </w:tcPr>
          <w:p>
            <w:pPr>
              <w:spacing w:before="0" w:after="0" w:line="240" w:lineRule="auto"/>
            </w:pPr>
            <w:r>
              <w:rPr>
                <w:rFonts w:ascii="Calibri" w:hAnsi="Calibri" w:cs="Calibri"/>
                <w:sz w:val="18"/>
                <w:szCs w:val="18"/>
                <w:lang w:val="id-ID"/>
              </w:rPr>
              <w:t xml:space="preserve">A. Menganalisis perbedaan arsitektur sistem operasi Linux dan Windows.</w:t>
            </w:r>
          </w:p>
          <w:p>
            <w:pPr>
              <w:spacing w:before="0" w:after="0" w:line="240" w:lineRule="auto"/>
            </w:pPr>
            <w:r>
              <w:rPr>
                <w:rFonts w:ascii="Calibri" w:hAnsi="Calibri" w:cs="Calibri"/>
                <w:sz w:val="18"/>
                <w:szCs w:val="18"/>
                <w:lang w:val="id-ID"/>
              </w:rPr>
              <w:t xml:space="preserve">B. Merancang skema topologi jaringan komputer sederhana.</w:t>
            </w:r>
          </w:p>
          <w:p>
            <w:pPr>
              <w:spacing w:before="0" w:after="0" w:line="240" w:lineRule="auto"/>
            </w:pPr>
            <w:r>
              <w:rPr>
                <w:rFonts w:ascii="Calibri" w:hAnsi="Calibri" w:cs="Calibri"/>
                <w:sz w:val="18"/>
                <w:szCs w:val="18"/>
                <w:lang w:val="id-ID"/>
              </w:rPr>
              <w:t xml:space="preserve">Luaran: Makalah komparasi &amp; diagram topologi jaringan.</w:t>
            </w:r>
          </w:p>
        </w:tc>
        <w:tc>
          <w:tcPr>
            <w:tcW w:w="2320" w:type="dxa"/>
          </w:tcPr>
          <w:p>
            <w:pPr>
              <w:spacing w:before="0" w:after="0" w:line="240" w:lineRule="auto"/>
              <w:ind w:left="284" w:hanging="284"/>
            </w:pPr>
            <w:r>
              <w:rPr>
                <w:rFonts w:ascii="Calibri" w:hAnsi="Calibri" w:cs="Calibri"/>
                <w:sz w:val="18"/>
                <w:szCs w:val="18"/>
                <w:lang w:val="id-ID"/>
              </w:rPr>
              <w:t xml:space="preserve">1. Kedalaman analisis OS</w:t>
            </w:r>
          </w:p>
          <w:p>
            <w:pPr>
              <w:spacing w:before="0" w:after="0" w:line="240" w:lineRule="auto"/>
              <w:ind w:left="284" w:hanging="284"/>
            </w:pPr>
            <w:r>
              <w:rPr>
                <w:rFonts w:ascii="Calibri" w:hAnsi="Calibri" w:cs="Calibri"/>
                <w:sz w:val="18"/>
                <w:szCs w:val="18"/>
                <w:lang w:val="id-ID"/>
              </w:rPr>
              <w:t xml:space="preserve">2. Ketepatan rancangan topologi</w:t>
            </w:r>
          </w:p>
          <w:p>
            <w:pPr>
              <w:spacing w:before="0" w:after="0" w:line="240" w:lineRule="auto"/>
              <w:ind w:left="284" w:hanging="284"/>
            </w:pPr>
            <w:r>
              <w:rPr>
                <w:rFonts w:ascii="Calibri" w:hAnsi="Calibri" w:cs="Calibri"/>
                <w:sz w:val="18"/>
                <w:szCs w:val="18"/>
                <w:lang w:val="id-ID"/>
              </w:rPr>
              <w:t xml:space="preserve">3. Kerja sama tim</w:t>
            </w:r>
          </w:p>
        </w:tc>
        <w:tc>
          <w:tcPr>
            <w:tcW w:w="700" w:type="dxa"/>
          </w:tcPr>
          <w:p>
            <w:pPr>
              <w:spacing w:before="0" w:after="0" w:line="240" w:lineRule="auto"/>
              <w:jc w:val="center"/>
            </w:pPr>
            <w:r>
              <w:rPr>
                <w:rFonts w:ascii="Calibri" w:hAnsi="Calibri" w:cs="Calibri"/>
                <w:sz w:val="18"/>
                <w:szCs w:val="18"/>
                <w:lang w:val="id-ID"/>
              </w:rPr>
              <w:t xml:space="preserve">7%</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Studi Kasus Keamanan Siber &amp; Etika Profesi</w:t>
            </w:r>
          </w:p>
        </w:tc>
        <w:tc>
          <w:tcPr>
            <w:tcW w:w="1500" w:type="dxa"/>
          </w:tcPr>
          <w:p>
            <w:pPr>
              <w:spacing w:before="0" w:after="0" w:line="240" w:lineRule="auto"/>
            </w:pPr>
            <w:r>
              <w:rPr>
                <w:rFonts w:ascii="Calibri" w:hAnsi="Calibri" w:cs="Calibri"/>
                <w:sz w:val="18"/>
                <w:szCs w:val="18"/>
                <w:lang w:val="id-ID"/>
              </w:rPr>
              <w:t xml:space="preserve">Sub-CPMK5 s.d. Sub-CPMK8</w:t>
            </w:r>
          </w:p>
          <w:p>
            <w:pPr>
              <w:spacing w:before="0" w:after="0" w:line="240" w:lineRule="auto"/>
            </w:pPr>
            <w:r>
              <w:rPr>
                <w:rFonts w:ascii="Calibri" w:hAnsi="Calibri" w:cs="Calibri"/>
                <w:sz w:val="18"/>
                <w:szCs w:val="18"/>
                <w:lang w:val="id-ID"/>
              </w:rPr>
              <w:t xml:space="preserve">Kelompok (4–5 mhs)</w:t>
            </w:r>
          </w:p>
          <w:p>
            <w:pPr>
              <w:spacing w:before="0" w:after="0" w:line="240" w:lineRule="auto"/>
            </w:pPr>
            <w:r>
              <w:rPr>
                <w:rFonts w:ascii="Calibri" w:hAnsi="Calibri" w:cs="Calibri"/>
                <w:sz w:val="18"/>
                <w:szCs w:val="18"/>
                <w:lang w:val="id-ID"/>
              </w:rPr>
              <w:t xml:space="preserve">Minggu 9–15</w:t>
            </w:r>
          </w:p>
        </w:tc>
        <w:tc>
          <w:tcPr>
            <w:tcW w:w="3340" w:type="dxa"/>
          </w:tcPr>
          <w:p>
            <w:pPr>
              <w:spacing w:before="0" w:after="0" w:line="240" w:lineRule="auto"/>
            </w:pPr>
            <w:r>
              <w:rPr>
                <w:rFonts w:ascii="Calibri" w:hAnsi="Calibri" w:cs="Calibri"/>
                <w:sz w:val="18"/>
                <w:szCs w:val="18"/>
                <w:lang w:val="id-ID"/>
              </w:rPr>
              <w:t xml:space="preserve">A. Mengkaji insiden nyata pelanggaran keamanan data di Indonesia.</w:t>
            </w:r>
          </w:p>
          <w:p>
            <w:pPr>
              <w:spacing w:before="0" w:after="0" w:line="240" w:lineRule="auto"/>
            </w:pPr>
            <w:r>
              <w:rPr>
                <w:rFonts w:ascii="Calibri" w:hAnsi="Calibri" w:cs="Calibri"/>
                <w:sz w:val="18"/>
                <w:szCs w:val="18"/>
                <w:lang w:val="id-ID"/>
              </w:rPr>
              <w:t xml:space="preserve">B. Meninjau pelanggaran berdasarkan UU PDP dan kode etik profesi TI.</w:t>
            </w:r>
          </w:p>
          <w:p>
            <w:pPr>
              <w:spacing w:before="0" w:after="0" w:line="240" w:lineRule="auto"/>
            </w:pPr>
            <w:r>
              <w:rPr>
                <w:rFonts w:ascii="Calibri" w:hAnsi="Calibri" w:cs="Calibri"/>
                <w:sz w:val="18"/>
                <w:szCs w:val="18"/>
                <w:lang w:val="id-ID"/>
              </w:rPr>
              <w:t xml:space="preserve">Luaran: Laporan studi kasus &amp; slide presentasi.</w:t>
            </w:r>
          </w:p>
        </w:tc>
        <w:tc>
          <w:tcPr>
            <w:tcW w:w="2320" w:type="dxa"/>
          </w:tcPr>
          <w:p>
            <w:pPr>
              <w:spacing w:before="0" w:after="0" w:line="240" w:lineRule="auto"/>
              <w:ind w:left="284" w:hanging="284"/>
            </w:pPr>
            <w:r>
              <w:rPr>
                <w:rFonts w:ascii="Calibri" w:hAnsi="Calibri" w:cs="Calibri"/>
                <w:sz w:val="18"/>
                <w:szCs w:val="18"/>
                <w:lang w:val="id-ID"/>
              </w:rPr>
              <w:t xml:space="preserve">1. Ketajaman analisis ancaman</w:t>
            </w:r>
          </w:p>
          <w:p>
            <w:pPr>
              <w:spacing w:before="0" w:after="0" w:line="240" w:lineRule="auto"/>
              <w:ind w:left="284" w:hanging="284"/>
            </w:pPr>
            <w:r>
              <w:rPr>
                <w:rFonts w:ascii="Calibri" w:hAnsi="Calibri" w:cs="Calibri"/>
                <w:sz w:val="18"/>
                <w:szCs w:val="18"/>
                <w:lang w:val="id-ID"/>
              </w:rPr>
              <w:t xml:space="preserve">2. Relevansi landasan hukum/etika</w:t>
            </w:r>
          </w:p>
          <w:p>
            <w:pPr>
              <w:spacing w:before="0" w:after="0" w:line="240" w:lineRule="auto"/>
              <w:ind w:left="284" w:hanging="284"/>
            </w:pPr>
            <w:r>
              <w:rPr>
                <w:rFonts w:ascii="Calibri" w:hAnsi="Calibri" w:cs="Calibri"/>
                <w:sz w:val="18"/>
                <w:szCs w:val="18"/>
                <w:lang w:val="id-ID"/>
              </w:rPr>
              <w:t xml:space="preserve">3. Kualitas presentasi</w:t>
            </w:r>
          </w:p>
        </w:tc>
        <w:tc>
          <w:tcPr>
            <w:tcW w:w="700" w:type="dxa"/>
          </w:tcPr>
          <w:p>
            <w:pPr>
              <w:spacing w:before="0" w:after="0" w:line="240" w:lineRule="auto"/>
              <w:jc w:val="center"/>
            </w:pPr>
            <w:r>
              <w:rPr>
                <w:rFonts w:ascii="Calibri" w:hAnsi="Calibri" w:cs="Calibri"/>
                <w:sz w:val="18"/>
                <w:szCs w:val="18"/>
                <w:lang w:val="id-ID"/>
              </w:rPr>
              <w:t xml:space="preserve">8%</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analitis tugas berskala 1–5 dengan kriteria mutu akademik terstandar:</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Tugas-1: Esai Transformasi Digital &amp; Konversi Bilangan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Pemahaman konsep transformasi digital</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Penjelasan sangat komprehensif, kritis, dan mengaitkan dengan contoh mutakhir</w:t>
            </w:r>
          </w:p>
        </w:tc>
        <w:tc>
          <w:tcPr>
            <w:tcW w:w="1560" w:type="dxa"/>
          </w:tcPr>
          <w:p>
            <w:pPr>
              <w:spacing w:before="0" w:after="0" w:line="240" w:lineRule="auto"/>
            </w:pPr>
            <w:r>
              <w:rPr>
                <w:rFonts w:ascii="Calibri" w:hAnsi="Calibri" w:cs="Calibri"/>
                <w:sz w:val="18"/>
                <w:szCs w:val="18"/>
                <w:lang w:val="id-ID"/>
              </w:rPr>
              <w:t xml:space="preserve">Penjelasan jelas dan disertai contoh relevan</w:t>
            </w:r>
          </w:p>
        </w:tc>
        <w:tc>
          <w:tcPr>
            <w:tcW w:w="1560" w:type="dxa"/>
          </w:tcPr>
          <w:p>
            <w:pPr>
              <w:spacing w:before="0" w:after="0" w:line="240" w:lineRule="auto"/>
            </w:pPr>
            <w:r>
              <w:rPr>
                <w:rFonts w:ascii="Calibri" w:hAnsi="Calibri" w:cs="Calibri"/>
                <w:sz w:val="18"/>
                <w:szCs w:val="18"/>
                <w:lang w:val="id-ID"/>
              </w:rPr>
              <w:t xml:space="preserve">Penjelasan cukup namun bersifat normatif</w:t>
            </w:r>
          </w:p>
        </w:tc>
        <w:tc>
          <w:tcPr>
            <w:tcW w:w="1560" w:type="dxa"/>
          </w:tcPr>
          <w:p>
            <w:pPr>
              <w:spacing w:before="0" w:after="0" w:line="240" w:lineRule="auto"/>
            </w:pPr>
            <w:r>
              <w:rPr>
                <w:rFonts w:ascii="Calibri" w:hAnsi="Calibri" w:cs="Calibri"/>
                <w:sz w:val="18"/>
                <w:szCs w:val="18"/>
                <w:lang w:val="id-ID"/>
              </w:rPr>
              <w:t xml:space="preserve">Penjelasan kurang tepat dan dangkal</w:t>
            </w:r>
          </w:p>
        </w:tc>
        <w:tc>
          <w:tcPr>
            <w:tcW w:w="1560" w:type="dxa"/>
          </w:tcPr>
          <w:p>
            <w:pPr>
              <w:spacing w:before="0" w:after="0" w:line="240" w:lineRule="auto"/>
            </w:pPr>
            <w:r>
              <w:rPr>
                <w:rFonts w:ascii="Calibri" w:hAnsi="Calibri" w:cs="Calibri"/>
                <w:sz w:val="18"/>
                <w:szCs w:val="18"/>
                <w:lang w:val="id-ID"/>
              </w:rPr>
              <w:t xml:space="preserve">Tidak ada pemahaman konsep</w:t>
            </w:r>
          </w:p>
        </w:tc>
      </w:tr>
      <w:tr>
        <w:tc>
          <w:tcPr>
            <w:tcW w:w="1560" w:type="dxa"/>
          </w:tcPr>
          <w:p>
            <w:pPr>
              <w:spacing w:before="0" w:after="0" w:line="240" w:lineRule="auto"/>
            </w:pPr>
            <w:r>
              <w:rPr>
                <w:rFonts w:ascii="Calibri" w:hAnsi="Calibri" w:cs="Calibri"/>
                <w:b/>
                <w:bCs/>
                <w:sz w:val="18"/>
                <w:szCs w:val="18"/>
                <w:lang w:val="id-ID"/>
              </w:rPr>
              <w:t xml:space="preserve">Akurasi konversi bilangan digital</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Seluruh perhitungan konversi biner/heksadesimal 100% benar dan runtut</w:t>
            </w:r>
          </w:p>
        </w:tc>
        <w:tc>
          <w:tcPr>
            <w:tcW w:w="1560" w:type="dxa"/>
          </w:tcPr>
          <w:p>
            <w:pPr>
              <w:spacing w:before="0" w:after="0" w:line="240" w:lineRule="auto"/>
            </w:pPr>
            <w:r>
              <w:rPr>
                <w:rFonts w:ascii="Calibri" w:hAnsi="Calibri" w:cs="Calibri"/>
                <w:sz w:val="18"/>
                <w:szCs w:val="18"/>
                <w:lang w:val="id-ID"/>
              </w:rPr>
              <w:t xml:space="preserve">Perhitungan benar dengan sedikit kekeliruan minor (≥80%)</w:t>
            </w:r>
          </w:p>
        </w:tc>
        <w:tc>
          <w:tcPr>
            <w:tcW w:w="1560" w:type="dxa"/>
          </w:tcPr>
          <w:p>
            <w:pPr>
              <w:spacing w:before="0" w:after="0" w:line="240" w:lineRule="auto"/>
            </w:pPr>
            <w:r>
              <w:rPr>
                <w:rFonts w:ascii="Calibri" w:hAnsi="Calibri" w:cs="Calibri"/>
                <w:sz w:val="18"/>
                <w:szCs w:val="18"/>
                <w:lang w:val="id-ID"/>
              </w:rPr>
              <w:t xml:space="preserve">Perhitungan cukup benar (60–79%)</w:t>
            </w:r>
          </w:p>
        </w:tc>
        <w:tc>
          <w:tcPr>
            <w:tcW w:w="1560" w:type="dxa"/>
          </w:tcPr>
          <w:p>
            <w:pPr>
              <w:spacing w:before="0" w:after="0" w:line="240" w:lineRule="auto"/>
            </w:pPr>
            <w:r>
              <w:rPr>
                <w:rFonts w:ascii="Calibri" w:hAnsi="Calibri" w:cs="Calibri"/>
                <w:sz w:val="18"/>
                <w:szCs w:val="18"/>
                <w:lang w:val="id-ID"/>
              </w:rPr>
              <w:t xml:space="preserve">Banyak kesalahan perhitungan (&lt;60%)</w:t>
            </w:r>
          </w:p>
        </w:tc>
        <w:tc>
          <w:tcPr>
            <w:tcW w:w="1560" w:type="dxa"/>
          </w:tcPr>
          <w:p>
            <w:pPr>
              <w:spacing w:before="0" w:after="0" w:line="240" w:lineRule="auto"/>
            </w:pPr>
            <w:r>
              <w:rPr>
                <w:rFonts w:ascii="Calibri" w:hAnsi="Calibri" w:cs="Calibri"/>
                <w:sz w:val="18"/>
                <w:szCs w:val="18"/>
                <w:lang w:val="id-ID"/>
              </w:rPr>
              <w:t xml:space="preserve">Perhitungan salah total</w:t>
            </w:r>
          </w:p>
        </w:tc>
      </w:tr>
      <w:tr>
        <w:tc>
          <w:tcPr>
            <w:tcW w:w="1560" w:type="dxa"/>
          </w:tcPr>
          <w:p>
            <w:pPr>
              <w:spacing w:before="0" w:after="0" w:line="240" w:lineRule="auto"/>
            </w:pPr>
            <w:r>
              <w:rPr>
                <w:rFonts w:ascii="Calibri" w:hAnsi="Calibri" w:cs="Calibri"/>
                <w:b/>
                <w:bCs/>
                <w:sz w:val="18"/>
                <w:szCs w:val="18"/>
                <w:lang w:val="id-ID"/>
              </w:rPr>
              <w:t xml:space="preserve">Format &amp; kerapian dokumen</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Sangat rapi, struktur sistematis, tata bahasa baku prima</w:t>
            </w:r>
          </w:p>
        </w:tc>
        <w:tc>
          <w:tcPr>
            <w:tcW w:w="1560" w:type="dxa"/>
          </w:tcPr>
          <w:p>
            <w:pPr>
              <w:spacing w:before="0" w:after="0" w:line="240" w:lineRule="auto"/>
            </w:pPr>
            <w:r>
              <w:rPr>
                <w:rFonts w:ascii="Calibri" w:hAnsi="Calibri" w:cs="Calibri"/>
                <w:sz w:val="18"/>
                <w:szCs w:val="18"/>
                <w:lang w:val="id-ID"/>
              </w:rPr>
              <w:t xml:space="preserve">Rapi dan terstruktur dengan baik</w:t>
            </w:r>
          </w:p>
        </w:tc>
        <w:tc>
          <w:tcPr>
            <w:tcW w:w="1560" w:type="dxa"/>
          </w:tcPr>
          <w:p>
            <w:pPr>
              <w:spacing w:before="0" w:after="0" w:line="240" w:lineRule="auto"/>
            </w:pPr>
            <w:r>
              <w:rPr>
                <w:rFonts w:ascii="Calibri" w:hAnsi="Calibri" w:cs="Calibri"/>
                <w:sz w:val="18"/>
                <w:szCs w:val="18"/>
                <w:lang w:val="id-ID"/>
              </w:rPr>
              <w:t xml:space="preserve">Cukup rapi dengan beberapa kesalahan ketik</w:t>
            </w:r>
          </w:p>
        </w:tc>
        <w:tc>
          <w:tcPr>
            <w:tcW w:w="1560" w:type="dxa"/>
          </w:tcPr>
          <w:p>
            <w:pPr>
              <w:spacing w:before="0" w:after="0" w:line="240" w:lineRule="auto"/>
            </w:pPr>
            <w:r>
              <w:rPr>
                <w:rFonts w:ascii="Calibri" w:hAnsi="Calibri" w:cs="Calibri"/>
                <w:sz w:val="18"/>
                <w:szCs w:val="18"/>
                <w:lang w:val="id-ID"/>
              </w:rPr>
              <w:t xml:space="preserve">Format tidak beraturan</w:t>
            </w:r>
          </w:p>
        </w:tc>
        <w:tc>
          <w:tcPr>
            <w:tcW w:w="1560" w:type="dxa"/>
          </w:tcPr>
          <w:p>
            <w:pPr>
              <w:spacing w:before="0" w:after="0" w:line="240" w:lineRule="auto"/>
            </w:pPr>
            <w:r>
              <w:rPr>
                <w:rFonts w:ascii="Calibri" w:hAnsi="Calibri" w:cs="Calibri"/>
                <w:sz w:val="18"/>
                <w:szCs w:val="18"/>
                <w:lang w:val="id-ID"/>
              </w:rPr>
              <w:t xml:space="preserve">Dokumen tidak memenuhi format</w:t>
            </w:r>
          </w:p>
        </w:tc>
      </w:tr>
    </w:tbl>
    <w:p>
      <w:pPr>
        <w:spacing w:before="0" w:after="0" w:line="240" w:lineRule="auto"/>
      </w:pPr>
    </w:p>
    <w:p>
      <w:pPr>
        <w:spacing w:before="0" w:after="0" w:line="240" w:lineRule="auto"/>
      </w:pPr>
      <w:r>
        <w:rPr>
          <w:rFonts w:ascii="Cambria" w:hAnsi="Cambria" w:cs="Cambria"/>
          <w:b/>
          <w:bCs/>
          <w:sz w:val="22"/>
          <w:szCs w:val="22"/>
          <w:lang w:val="id-ID"/>
        </w:rPr>
        <w:t xml:space="preserve">Tabel R2. Rubrik penilaian Tugas-3: Studi Kasus Keamanan Siber &amp; Etika Profesi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Ketajaman analisis insiden siber</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Analisis kronologi, celah vulnerabilitas, dan dampak sangat tajam dan berbasis fakta valid</w:t>
            </w:r>
          </w:p>
        </w:tc>
        <w:tc>
          <w:tcPr>
            <w:tcW w:w="1560" w:type="dxa"/>
          </w:tcPr>
          <w:p>
            <w:pPr>
              <w:spacing w:before="0" w:after="0" w:line="240" w:lineRule="auto"/>
            </w:pPr>
            <w:r>
              <w:rPr>
                <w:rFonts w:ascii="Calibri" w:hAnsi="Calibri" w:cs="Calibri"/>
                <w:sz w:val="18"/>
                <w:szCs w:val="18"/>
                <w:lang w:val="id-ID"/>
              </w:rPr>
              <w:t xml:space="preserve">Analisis kronologi dan dampak jelas dan sistematis</w:t>
            </w:r>
          </w:p>
        </w:tc>
        <w:tc>
          <w:tcPr>
            <w:tcW w:w="1560" w:type="dxa"/>
          </w:tcPr>
          <w:p>
            <w:pPr>
              <w:spacing w:before="0" w:after="0" w:line="240" w:lineRule="auto"/>
            </w:pPr>
            <w:r>
              <w:rPr>
                <w:rFonts w:ascii="Calibri" w:hAnsi="Calibri" w:cs="Calibri"/>
                <w:sz w:val="18"/>
                <w:szCs w:val="18"/>
                <w:lang w:val="id-ID"/>
              </w:rPr>
              <w:t xml:space="preserve">Analisis cukup jelas namun kurang mendalam</w:t>
            </w:r>
          </w:p>
        </w:tc>
        <w:tc>
          <w:tcPr>
            <w:tcW w:w="1560" w:type="dxa"/>
          </w:tcPr>
          <w:p>
            <w:pPr>
              <w:spacing w:before="0" w:after="0" w:line="240" w:lineRule="auto"/>
            </w:pPr>
            <w:r>
              <w:rPr>
                <w:rFonts w:ascii="Calibri" w:hAnsi="Calibri" w:cs="Calibri"/>
                <w:sz w:val="18"/>
                <w:szCs w:val="18"/>
                <w:lang w:val="id-ID"/>
              </w:rPr>
              <w:t xml:space="preserve">Analisis kabur dan tidak mengidentifikasi celah</w:t>
            </w:r>
          </w:p>
        </w:tc>
        <w:tc>
          <w:tcPr>
            <w:tcW w:w="1560" w:type="dxa"/>
          </w:tcPr>
          <w:p>
            <w:pPr>
              <w:spacing w:before="0" w:after="0" w:line="240" w:lineRule="auto"/>
            </w:pPr>
            <w:r>
              <w:rPr>
                <w:rFonts w:ascii="Calibri" w:hAnsi="Calibri" w:cs="Calibri"/>
                <w:sz w:val="18"/>
                <w:szCs w:val="18"/>
                <w:lang w:val="id-ID"/>
              </w:rPr>
              <w:t xml:space="preserve">Analisis menyimpang dari kasus</w:t>
            </w:r>
          </w:p>
        </w:tc>
      </w:tr>
      <w:tr>
        <w:tc>
          <w:tcPr>
            <w:tcW w:w="1560" w:type="dxa"/>
          </w:tcPr>
          <w:p>
            <w:pPr>
              <w:spacing w:before="0" w:after="0" w:line="240" w:lineRule="auto"/>
            </w:pPr>
            <w:r>
              <w:rPr>
                <w:rFonts w:ascii="Calibri" w:hAnsi="Calibri" w:cs="Calibri"/>
                <w:b/>
                <w:bCs/>
                <w:sz w:val="18"/>
                <w:szCs w:val="18"/>
                <w:lang w:val="id-ID"/>
              </w:rPr>
              <w:t xml:space="preserve">Penerapan regulasi &amp; etika profesi</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Penerapan pasal UU ITE/PDP dan kode etik ACM/IEEE sangat tepat dan solutif</w:t>
            </w:r>
          </w:p>
        </w:tc>
        <w:tc>
          <w:tcPr>
            <w:tcW w:w="1560" w:type="dxa"/>
          </w:tcPr>
          <w:p>
            <w:pPr>
              <w:spacing w:before="0" w:after="0" w:line="240" w:lineRule="auto"/>
            </w:pPr>
            <w:r>
              <w:rPr>
                <w:rFonts w:ascii="Calibri" w:hAnsi="Calibri" w:cs="Calibri"/>
                <w:sz w:val="18"/>
                <w:szCs w:val="18"/>
                <w:lang w:val="id-ID"/>
              </w:rPr>
              <w:t xml:space="preserve">Penerapan regulasi dan etika tepat dan logis</w:t>
            </w:r>
          </w:p>
        </w:tc>
        <w:tc>
          <w:tcPr>
            <w:tcW w:w="1560" w:type="dxa"/>
          </w:tcPr>
          <w:p>
            <w:pPr>
              <w:spacing w:before="0" w:after="0" w:line="240" w:lineRule="auto"/>
            </w:pPr>
            <w:r>
              <w:rPr>
                <w:rFonts w:ascii="Calibri" w:hAnsi="Calibri" w:cs="Calibri"/>
                <w:sz w:val="18"/>
                <w:szCs w:val="18"/>
                <w:lang w:val="id-ID"/>
              </w:rPr>
              <w:t xml:space="preserve">Penerapan regulasi cukup namun solusinya umum</w:t>
            </w:r>
          </w:p>
        </w:tc>
        <w:tc>
          <w:tcPr>
            <w:tcW w:w="1560" w:type="dxa"/>
          </w:tcPr>
          <w:p>
            <w:pPr>
              <w:spacing w:before="0" w:after="0" w:line="240" w:lineRule="auto"/>
            </w:pPr>
            <w:r>
              <w:rPr>
                <w:rFonts w:ascii="Calibri" w:hAnsi="Calibri" w:cs="Calibri"/>
                <w:sz w:val="18"/>
                <w:szCs w:val="18"/>
                <w:lang w:val="id-ID"/>
              </w:rPr>
              <w:t xml:space="preserve">Penerapan regulasi kurang relevan</w:t>
            </w:r>
          </w:p>
        </w:tc>
        <w:tc>
          <w:tcPr>
            <w:tcW w:w="1560" w:type="dxa"/>
          </w:tcPr>
          <w:p>
            <w:pPr>
              <w:spacing w:before="0" w:after="0" w:line="240" w:lineRule="auto"/>
            </w:pPr>
            <w:r>
              <w:rPr>
                <w:rFonts w:ascii="Calibri" w:hAnsi="Calibri" w:cs="Calibri"/>
                <w:sz w:val="18"/>
                <w:szCs w:val="18"/>
                <w:lang w:val="id-ID"/>
              </w:rPr>
              <w:t xml:space="preserve">Tidak mengaitkan regulasi/etika</w:t>
            </w:r>
          </w:p>
        </w:tc>
      </w:tr>
      <w:tr>
        <w:tc>
          <w:tcPr>
            <w:tcW w:w="1560" w:type="dxa"/>
          </w:tcPr>
          <w:p>
            <w:pPr>
              <w:spacing w:before="0" w:after="0" w:line="240" w:lineRule="auto"/>
            </w:pPr>
            <w:r>
              <w:rPr>
                <w:rFonts w:ascii="Calibri" w:hAnsi="Calibri" w:cs="Calibri"/>
                <w:b/>
                <w:bCs/>
                <w:sz w:val="18"/>
                <w:szCs w:val="18"/>
                <w:lang w:val="id-ID"/>
              </w:rPr>
              <w:t xml:space="preserve">Kualitas presentasi &amp; kerja tim</w:t>
            </w:r>
            <w:r>
              <w:rPr>
                <w:rFonts w:ascii="Calibri" w:hAnsi="Calibri" w:cs="Calibri"/>
                <w:sz w:val="18"/>
                <w:szCs w:val="18"/>
                <w:lang w:val="id-ID"/>
              </w:rPr>
              <w:t xml:space="preserve"> (25%)</w:t>
            </w:r>
          </w:p>
        </w:tc>
        <w:tc>
          <w:tcPr>
            <w:tcW w:w="1560" w:type="dxa"/>
          </w:tcPr>
          <w:p>
            <w:pPr>
              <w:spacing w:before="0" w:after="0" w:line="240" w:lineRule="auto"/>
            </w:pPr>
            <w:r>
              <w:rPr>
                <w:rFonts w:ascii="Calibri" w:hAnsi="Calibri" w:cs="Calibri"/>
                <w:sz w:val="18"/>
                <w:szCs w:val="18"/>
                <w:lang w:val="id-ID"/>
              </w:rPr>
              <w:t xml:space="preserve">Slide sangat visual, penyampaian komunikatif memikat, tanya-jawab tangkas</w:t>
            </w:r>
          </w:p>
        </w:tc>
        <w:tc>
          <w:tcPr>
            <w:tcW w:w="1560" w:type="dxa"/>
          </w:tcPr>
          <w:p>
            <w:pPr>
              <w:spacing w:before="0" w:after="0" w:line="240" w:lineRule="auto"/>
            </w:pPr>
            <w:r>
              <w:rPr>
                <w:rFonts w:ascii="Calibri" w:hAnsi="Calibri" w:cs="Calibri"/>
                <w:sz w:val="18"/>
                <w:szCs w:val="18"/>
                <w:lang w:val="id-ID"/>
              </w:rPr>
              <w:t xml:space="preserve">Slide baik, presentasi runtut dan kerja tim solid</w:t>
            </w:r>
          </w:p>
        </w:tc>
        <w:tc>
          <w:tcPr>
            <w:tcW w:w="1560" w:type="dxa"/>
          </w:tcPr>
          <w:p>
            <w:pPr>
              <w:spacing w:before="0" w:after="0" w:line="240" w:lineRule="auto"/>
            </w:pPr>
            <w:r>
              <w:rPr>
                <w:rFonts w:ascii="Calibri" w:hAnsi="Calibri" w:cs="Calibri"/>
                <w:sz w:val="18"/>
                <w:szCs w:val="18"/>
                <w:lang w:val="id-ID"/>
              </w:rPr>
              <w:t xml:space="preserve">Presentasi cukup baik walau didominasi 1 presenter</w:t>
            </w:r>
          </w:p>
        </w:tc>
        <w:tc>
          <w:tcPr>
            <w:tcW w:w="1560" w:type="dxa"/>
          </w:tcPr>
          <w:p>
            <w:pPr>
              <w:spacing w:before="0" w:after="0" w:line="240" w:lineRule="auto"/>
            </w:pPr>
            <w:r>
              <w:rPr>
                <w:rFonts w:ascii="Calibri" w:hAnsi="Calibri" w:cs="Calibri"/>
                <w:sz w:val="18"/>
                <w:szCs w:val="18"/>
                <w:lang w:val="id-ID"/>
              </w:rPr>
              <w:t xml:space="preserve">Presentasi kurang siap dan kaku</w:t>
            </w:r>
          </w:p>
        </w:tc>
        <w:tc>
          <w:tcPr>
            <w:tcW w:w="1560" w:type="dxa"/>
          </w:tcPr>
          <w:p>
            <w:pPr>
              <w:spacing w:before="0" w:after="0" w:line="240" w:lineRule="auto"/>
            </w:pPr>
            <w:r>
              <w:rPr>
                <w:rFonts w:ascii="Calibri" w:hAnsi="Calibri" w:cs="Calibri"/>
                <w:sz w:val="18"/>
                <w:szCs w:val="18"/>
                <w:lang w:val="id-ID"/>
              </w:rPr>
              <w:t xml:space="preserve">Tidak siap presentasi</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sebagai bagian dari instrumen penilaian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GASAL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Pengantar Teknologi Informasi | Kode/sks: IF1302 / 3 sks | Semester: 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Amaludin Arifia, M.Kom | Waktu: 90 Menit | Sifat Ujian: Tertutup (Closed Book)</w:t>
            </w:r>
          </w:p>
        </w:tc>
      </w:tr>
      <w:tr>
        <w:tc>
          <w:tcPr>
            <w:tcW w:w="9360" w:type="dxa"/>
            <w:gridSpan w:val="3"/>
          </w:tcPr>
          <w:p>
            <w:pPr>
              <w:spacing w:before="0" w:after="0" w:line="240" w:lineRule="auto"/>
              <w:jc w:val="center"/>
            </w:pPr>
            <w:r>
              <w:rPr>
                <w:rFonts w:ascii="Calibri" w:hAnsi="Calibri" w:cs="Calibri"/>
                <w:sz w:val="18"/>
                <w:szCs w:val="18"/>
                <w:lang w:val="id-ID"/>
              </w:rPr>
              <w:t xml:space="preserve">Petunjuk: Kerjakan soal secara mandiri. Tunjukkan langkah kerja yang sistematis pada soal perhitungan!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Bagian I: Penguasaan Konsep Komputer dan Perangkat Lunak</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Butir Pertanyaan Ujian</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Uraikan perbedaan fundamental antara arsitektur komputer generasi pertama hingga generasi kelima! Sebutkan komponen fisik utama yang menandai setiap revolusi tersebut.</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shd w:val="clear" w:color="auto" w:fill="D9D9D9"/>
          </w:tcPr>
          <w:p>
            <w:pPr>
              <w:spacing w:before="0" w:after="0" w:line="240" w:lineRule="auto"/>
              <w:jc w:val="center"/>
            </w:pPr>
            <w:r>
              <w:rPr>
                <w:rFonts w:ascii="Calibri" w:hAnsi="Calibri" w:cs="Calibri"/>
                <w:b/>
                <w:bCs/>
                <w:sz w:val="18"/>
                <w:szCs w:val="18"/>
                <w:lang w:val="id-ID"/>
              </w:rPr>
              <w:t xml:space="preserve">Bagian II: Sistem Operasi dan Infrastruktur Jaringan</w:t>
            </w:r>
          </w:p>
        </w:tc>
        <w:tc>
          <w:tcPr>
            <w:tcW w:w="7560" w:type="dxa"/>
            <w:shd w:val="clear" w:color="auto" w:fill="D9D9D9"/>
          </w:tcPr>
          <w:p>
            <w:pPr>
              <w:spacing w:before="0" w:after="0" w:line="240" w:lineRule="auto"/>
            </w:pPr>
          </w:p>
        </w:tc>
        <w:tc>
          <w:tcPr>
            <w:tcW w:w="1100" w:type="dxa"/>
            <w:shd w:val="clear" w:color="auto" w:fill="D9D9D9"/>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No</w:t>
            </w:r>
          </w:p>
        </w:tc>
        <w:tc>
          <w:tcPr>
            <w:tcW w:w="7560" w:type="dxa"/>
          </w:tcPr>
          <w:p>
            <w:pPr>
              <w:spacing w:before="0" w:after="0" w:line="240" w:lineRule="auto"/>
            </w:pPr>
            <w:r>
              <w:rPr>
                <w:rFonts w:ascii="Calibri" w:hAnsi="Calibri" w:cs="Calibri"/>
                <w:sz w:val="18"/>
                <w:szCs w:val="18"/>
                <w:lang w:val="id-ID"/>
              </w:rPr>
              <w:t xml:space="preserve">Butir Pertanyaan Ujian</w:t>
            </w:r>
          </w:p>
        </w:tc>
        <w:tc>
          <w:tcPr>
            <w:tcW w:w="1100" w:type="dxa"/>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tiga fungsi utama sistem operasi dalam mengelola sumber daya komputer (proses, memori, dan I/O). Apa yang dimaksud dengan konsep virtual memory dan bagaimana cara kerjanya?</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8260" w:type="dxa"/>
            <w:gridSpan w:val="2"/>
          </w:tcPr>
          <w:p>
            <w:pPr>
              <w:spacing w:before="0" w:after="0" w:line="240" w:lineRule="auto"/>
              <w:jc w:val="center"/>
            </w:pPr>
            <w:r>
              <w:rPr>
                <w:rFonts w:ascii="Calibri" w:hAnsi="Calibri" w:cs="Calibri"/>
                <w:sz w:val="18"/>
                <w:szCs w:val="18"/>
                <w:lang w:val="id-ID"/>
              </w:rPr>
              <w:t xml:space="preserve">4</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 Periksa kembali ketelitian jawaban Anda sebelum dikumpulkan ---</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lembar jawaban UTS dilakukan dengan rubrik analitis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konsep &amp; kejelasan definisi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Jawaban sangat tepat, komprehensif, dan mencakup seluruh aspek teoritis secara lengkap</w:t>
            </w:r>
          </w:p>
        </w:tc>
        <w:tc>
          <w:tcPr>
            <w:tcW w:w="1560" w:type="dxa"/>
          </w:tcPr>
          <w:p>
            <w:pPr>
              <w:spacing w:before="0" w:after="0" w:line="240" w:lineRule="auto"/>
            </w:pPr>
            <w:r>
              <w:rPr>
                <w:rFonts w:ascii="Calibri" w:hAnsi="Calibri" w:cs="Calibri"/>
                <w:sz w:val="18"/>
                <w:szCs w:val="18"/>
                <w:lang w:val="id-ID"/>
              </w:rPr>
              <w:t xml:space="preserve">Jawaban tepat dan definisi jelas</w:t>
            </w:r>
          </w:p>
        </w:tc>
        <w:tc>
          <w:tcPr>
            <w:tcW w:w="1560" w:type="dxa"/>
          </w:tcPr>
          <w:p>
            <w:pPr>
              <w:spacing w:before="0" w:after="0" w:line="240" w:lineRule="auto"/>
            </w:pPr>
            <w:r>
              <w:rPr>
                <w:rFonts w:ascii="Calibri" w:hAnsi="Calibri" w:cs="Calibri"/>
                <w:sz w:val="18"/>
                <w:szCs w:val="18"/>
                <w:lang w:val="id-ID"/>
              </w:rPr>
              <w:t xml:space="preserve">Jawaban cukup tepat namun ada aspek penting terlewat</w:t>
            </w:r>
          </w:p>
        </w:tc>
        <w:tc>
          <w:tcPr>
            <w:tcW w:w="1560" w:type="dxa"/>
          </w:tcPr>
          <w:p>
            <w:pPr>
              <w:spacing w:before="0" w:after="0" w:line="240" w:lineRule="auto"/>
            </w:pPr>
            <w:r>
              <w:rPr>
                <w:rFonts w:ascii="Calibri" w:hAnsi="Calibri" w:cs="Calibri"/>
                <w:sz w:val="18"/>
                <w:szCs w:val="18"/>
                <w:lang w:val="id-ID"/>
              </w:rPr>
              <w:t xml:space="preserve">Jawaban kurang tepat dan banyak salah konsep</w:t>
            </w:r>
          </w:p>
        </w:tc>
        <w:tc>
          <w:tcPr>
            <w:tcW w:w="1560" w:type="dxa"/>
          </w:tcPr>
          <w:p>
            <w:pPr>
              <w:spacing w:before="0" w:after="0" w:line="240" w:lineRule="auto"/>
            </w:pPr>
            <w:r>
              <w:rPr>
                <w:rFonts w:ascii="Calibri" w:hAnsi="Calibri" w:cs="Calibri"/>
                <w:sz w:val="18"/>
                <w:szCs w:val="18"/>
                <w:lang w:val="id-ID"/>
              </w:rPr>
              <w:t xml:space="preserve">Jawaban salah total</w:t>
            </w:r>
          </w:p>
        </w:tc>
      </w:tr>
      <w:tr>
        <w:tc>
          <w:tcPr>
            <w:tcW w:w="1560" w:type="dxa"/>
          </w:tcPr>
          <w:p>
            <w:pPr>
              <w:spacing w:before="0" w:after="0" w:line="240" w:lineRule="auto"/>
            </w:pPr>
            <w:r>
              <w:rPr>
                <w:rFonts w:ascii="Calibri" w:hAnsi="Calibri" w:cs="Calibri"/>
                <w:b/>
                <w:bCs/>
                <w:sz w:val="18"/>
                <w:szCs w:val="18"/>
                <w:lang w:val="id-ID"/>
              </w:rPr>
              <w:t xml:space="preserve">Akurasi langkah perhitungan teknis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Langkah perhitungan konversi dan analisis logis 100% akurat tanpa cacat</w:t>
            </w:r>
          </w:p>
        </w:tc>
        <w:tc>
          <w:tcPr>
            <w:tcW w:w="1560" w:type="dxa"/>
          </w:tcPr>
          <w:p>
            <w:pPr>
              <w:spacing w:before="0" w:after="0" w:line="240" w:lineRule="auto"/>
            </w:pPr>
            <w:r>
              <w:rPr>
                <w:rFonts w:ascii="Calibri" w:hAnsi="Calibri" w:cs="Calibri"/>
                <w:sz w:val="18"/>
                <w:szCs w:val="18"/>
                <w:lang w:val="id-ID"/>
              </w:rPr>
              <w:t xml:space="preserve">Langkah perhitungan benar dengan sedikit kesalahan penulisan</w:t>
            </w:r>
          </w:p>
        </w:tc>
        <w:tc>
          <w:tcPr>
            <w:tcW w:w="1560" w:type="dxa"/>
          </w:tcPr>
          <w:p>
            <w:pPr>
              <w:spacing w:before="0" w:after="0" w:line="240" w:lineRule="auto"/>
            </w:pPr>
            <w:r>
              <w:rPr>
                <w:rFonts w:ascii="Calibri" w:hAnsi="Calibri" w:cs="Calibri"/>
                <w:sz w:val="18"/>
                <w:szCs w:val="18"/>
                <w:lang w:val="id-ID"/>
              </w:rPr>
              <w:t xml:space="preserve">Langkah perhitungan sebagian benar</w:t>
            </w:r>
          </w:p>
        </w:tc>
        <w:tc>
          <w:tcPr>
            <w:tcW w:w="1560" w:type="dxa"/>
          </w:tcPr>
          <w:p>
            <w:pPr>
              <w:spacing w:before="0" w:after="0" w:line="240" w:lineRule="auto"/>
            </w:pPr>
            <w:r>
              <w:rPr>
                <w:rFonts w:ascii="Calibri" w:hAnsi="Calibri" w:cs="Calibri"/>
                <w:sz w:val="18"/>
                <w:szCs w:val="18"/>
                <w:lang w:val="id-ID"/>
              </w:rPr>
              <w:t xml:space="preserve">Langkah perhitungan salah</w:t>
            </w:r>
          </w:p>
        </w:tc>
        <w:tc>
          <w:tcPr>
            <w:tcW w:w="1560" w:type="dxa"/>
          </w:tcPr>
          <w:p>
            <w:pPr>
              <w:spacing w:before="0" w:after="0" w:line="240" w:lineRule="auto"/>
            </w:pPr>
            <w:r>
              <w:rPr>
                <w:rFonts w:ascii="Calibri" w:hAnsi="Calibri" w:cs="Calibri"/>
                <w:sz w:val="18"/>
                <w:szCs w:val="18"/>
                <w:lang w:val="id-ID"/>
              </w:rPr>
              <w:t xml:space="preserve">Tidak ada perhitungan</w:t>
            </w:r>
          </w:p>
        </w:tc>
      </w:tr>
      <w:tr>
        <w:tc>
          <w:tcPr>
            <w:tcW w:w="1560" w:type="dxa"/>
          </w:tcPr>
          <w:p>
            <w:pPr>
              <w:spacing w:before="0" w:after="0" w:line="240" w:lineRule="auto"/>
            </w:pPr>
            <w:r>
              <w:rPr>
                <w:rFonts w:ascii="Calibri" w:hAnsi="Calibri" w:cs="Calibri"/>
                <w:b/>
                <w:bCs/>
                <w:sz w:val="18"/>
                <w:szCs w:val="18"/>
                <w:lang w:val="id-ID"/>
              </w:rPr>
              <w:t xml:space="preserve">Sistematika penulisan jawaban</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Jawaban disusun sangat terstruktur, rapi, runtut, dan mudah dipahami pengoreksi</w:t>
            </w:r>
          </w:p>
        </w:tc>
        <w:tc>
          <w:tcPr>
            <w:tcW w:w="1560" w:type="dxa"/>
          </w:tcPr>
          <w:p>
            <w:pPr>
              <w:spacing w:before="0" w:after="0" w:line="240" w:lineRule="auto"/>
            </w:pPr>
            <w:r>
              <w:rPr>
                <w:rFonts w:ascii="Calibri" w:hAnsi="Calibri" w:cs="Calibri"/>
                <w:sz w:val="18"/>
                <w:szCs w:val="18"/>
                <w:lang w:val="id-ID"/>
              </w:rPr>
              <w:t xml:space="preserve">Jawaban terstruktur baik dan rapi</w:t>
            </w:r>
          </w:p>
        </w:tc>
        <w:tc>
          <w:tcPr>
            <w:tcW w:w="1560" w:type="dxa"/>
          </w:tcPr>
          <w:p>
            <w:pPr>
              <w:spacing w:before="0" w:after="0" w:line="240" w:lineRule="auto"/>
            </w:pPr>
            <w:r>
              <w:rPr>
                <w:rFonts w:ascii="Calibri" w:hAnsi="Calibri" w:cs="Calibri"/>
                <w:sz w:val="18"/>
                <w:szCs w:val="18"/>
                <w:lang w:val="id-ID"/>
              </w:rPr>
              <w:t xml:space="preserve">Jawaban cukup terstruktur namun kurang rapi</w:t>
            </w:r>
          </w:p>
        </w:tc>
        <w:tc>
          <w:tcPr>
            <w:tcW w:w="1560" w:type="dxa"/>
          </w:tcPr>
          <w:p>
            <w:pPr>
              <w:spacing w:before="0" w:after="0" w:line="240" w:lineRule="auto"/>
            </w:pPr>
            <w:r>
              <w:rPr>
                <w:rFonts w:ascii="Calibri" w:hAnsi="Calibri" w:cs="Calibri"/>
                <w:sz w:val="18"/>
                <w:szCs w:val="18"/>
                <w:lang w:val="id-ID"/>
              </w:rPr>
              <w:t xml:space="preserve">Susunan jawaban tidak beraturan</w:t>
            </w:r>
          </w:p>
        </w:tc>
        <w:tc>
          <w:tcPr>
            <w:tcW w:w="1560" w:type="dxa"/>
          </w:tcPr>
          <w:p>
            <w:pPr>
              <w:spacing w:before="0" w:after="0" w:line="240" w:lineRule="auto"/>
            </w:pPr>
            <w:r>
              <w:rPr>
                <w:rFonts w:ascii="Calibri" w:hAnsi="Calibri" w:cs="Calibri"/>
                <w:sz w:val="18"/>
                <w:szCs w:val="18"/>
                <w:lang w:val="id-ID"/>
              </w:rPr>
              <w:t xml:space="preserve">Jawaban tidak dapat dibaca</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w:t>
            </w:r>
          </w:p>
        </w:tc>
        <w:tc>
          <w:tcPr>
            <w:tcW w:w="1000" w:type="dxa"/>
          </w:tcPr>
          <w:p>
            <w:pPr>
              <w:spacing w:before="0" w:after="0" w:line="240" w:lineRule="auto"/>
              <w:jc w:val="center"/>
            </w:pPr>
            <w:r>
              <w:rPr>
                <w:rFonts w:ascii="Calibri" w:hAnsi="Calibri" w:cs="Calibri"/>
                <w:sz w:val="18"/>
                <w:szCs w:val="18"/>
                <w:lang w:val="id-ID"/>
              </w:rPr>
              <w:t xml:space="preserve">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Tugas-1 (2), UTS (7)</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Tugas-2 (4), UTS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Tugas-2 (3), UTS (13)</w:t>
            </w:r>
          </w:p>
        </w:tc>
        <w:tc>
          <w:tcPr>
            <w:tcW w:w="1000" w:type="dxa"/>
          </w:tcPr>
          <w:p>
            <w:pPr>
              <w:spacing w:before="0" w:after="0" w:line="240" w:lineRule="auto"/>
              <w:jc w:val="center"/>
            </w:pPr>
            <w:r>
              <w:rPr>
                <w:rFonts w:ascii="Calibri" w:hAnsi="Calibri" w:cs="Calibri"/>
                <w:sz w:val="18"/>
                <w:szCs w:val="18"/>
                <w:lang w:val="id-ID"/>
              </w:rPr>
              <w:t xml:space="preserve">17</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Tugas-3 (4),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(4), UAS (10)</w:t>
            </w:r>
          </w:p>
        </w:tc>
        <w:tc>
          <w:tcPr>
            <w:tcW w:w="1000" w:type="dxa"/>
          </w:tcPr>
          <w:p>
            <w:pPr>
              <w:spacing w:before="0" w:after="0" w:line="240" w:lineRule="auto"/>
              <w:jc w:val="center"/>
            </w:pPr>
            <w:r>
              <w:rPr>
                <w:rFonts w:ascii="Calibri" w:hAnsi="Calibri" w:cs="Calibri"/>
                <w:sz w:val="18"/>
                <w:szCs w:val="18"/>
                <w:lang w:val="id-ID"/>
              </w:rPr>
              <w:t xml:space="preserve">16</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47</w:t>
            </w:r>
          </w:p>
        </w:tc>
        <w:tc>
          <w:tcPr>
            <w:tcW w:w="3760" w:type="dxa"/>
          </w:tcPr>
          <w:p>
            <w:pPr>
              <w:spacing w:before="0" w:after="0" w:line="240" w:lineRule="auto"/>
            </w:pPr>
            <w:r>
              <w:rPr>
                <w:rFonts w:ascii="Calibri" w:hAnsi="Calibri" w:cs="Calibri"/>
                <w:sz w:val="18"/>
                <w:szCs w:val="18"/>
                <w:lang w:val="id-ID"/>
              </w:rPr>
              <w:t xml:space="preserve">(N1×5 + N2×10 + N3×15 + N4×17) / 47</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Sub-CPMK5, 6, 7</w:t>
            </w:r>
          </w:p>
        </w:tc>
        <w:tc>
          <w:tcPr>
            <w:tcW w:w="900" w:type="dxa"/>
          </w:tcPr>
          <w:p>
            <w:pPr>
              <w:spacing w:before="0" w:after="0" w:line="240" w:lineRule="auto"/>
              <w:jc w:val="center"/>
            </w:pPr>
            <w:r>
              <w:rPr>
                <w:rFonts w:ascii="Calibri" w:hAnsi="Calibri" w:cs="Calibri"/>
                <w:sz w:val="18"/>
                <w:szCs w:val="18"/>
                <w:lang w:val="id-ID"/>
              </w:rPr>
              <w:t xml:space="preserve">41</w:t>
            </w:r>
          </w:p>
        </w:tc>
        <w:tc>
          <w:tcPr>
            <w:tcW w:w="3760" w:type="dxa"/>
          </w:tcPr>
          <w:p>
            <w:pPr>
              <w:spacing w:before="0" w:after="0" w:line="240" w:lineRule="auto"/>
            </w:pPr>
            <w:r>
              <w:rPr>
                <w:rFonts w:ascii="Calibri" w:hAnsi="Calibri" w:cs="Calibri"/>
                <w:sz w:val="18"/>
                <w:szCs w:val="18"/>
                <w:lang w:val="id-ID"/>
              </w:rPr>
              <w:t xml:space="preserve">(N5×13 + N6×16 + N7×12) / 41</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12</w:t>
            </w:r>
          </w:p>
        </w:tc>
        <w:tc>
          <w:tcPr>
            <w:tcW w:w="3760" w:type="dxa"/>
          </w:tcPr>
          <w:p>
            <w:pPr>
              <w:spacing w:before="0" w:after="0" w:line="240" w:lineRule="auto"/>
            </w:pPr>
            <w:r>
              <w:rPr>
                <w:rFonts w:ascii="Calibri" w:hAnsi="Calibri" w:cs="Calibri"/>
                <w:sz w:val="18"/>
                <w:szCs w:val="18"/>
                <w:lang w:val="id-ID"/>
              </w:rPr>
              <w:t xml:space="preserve">(N8×12) / 12</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Keterangan: N1–N8 adalah nilai capaian Sub-CPMK mahasiswa (0–100). Standar kelulusan capaian CPL minimal adalah 70.</w:t>
      </w: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