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Pancasila</w:t>
            </w:r>
          </w:p>
        </w:tc>
        <w:tc>
          <w:tcPr>
            <w:tcW w:w="2445" w:type="dxa"/>
            <w:gridSpan w:val="2"/>
          </w:tcPr>
          <w:p>
            <w:pPr>
              <w:spacing w:before="0" w:after="0" w:line="240" w:lineRule="auto"/>
              <w:jc w:val="center"/>
            </w:pPr>
            <w:r>
              <w:rPr>
                <w:rFonts w:ascii="Calibri" w:hAnsi="Calibri" w:cs="Calibri"/>
                <w:sz w:val="22"/>
                <w:szCs w:val="22"/>
                <w:lang w:val="id-ID"/>
              </w:rPr>
              <w:t xml:space="preserve">UNV1101</w:t>
            </w:r>
          </w:p>
        </w:tc>
        <w:tc>
          <w:tcPr>
            <w:tcW w:w="2976" w:type="dxa"/>
            <w:gridSpan w:val="6"/>
          </w:tcPr>
          <w:p>
            <w:pPr>
              <w:spacing w:before="0" w:after="0" w:line="240" w:lineRule="auto"/>
            </w:pPr>
            <w:r>
              <w:rPr>
                <w:rFonts w:ascii="Calibri" w:hAnsi="Calibri" w:cs="Calibri"/>
                <w:sz w:val="22"/>
                <w:szCs w:val="22"/>
                <w:lang w:val="id-ID"/>
              </w:rPr>
              <w:t xml:space="preserve">Mata Kuliah Wajib Kurikulum (MKWK) / Universitas</w:t>
            </w:r>
          </w:p>
        </w:tc>
        <w:tc>
          <w:tcPr>
            <w:tcW w:w="1134" w:type="dxa"/>
          </w:tcPr>
          <w:p>
            <w:pPr>
              <w:spacing w:before="0" w:after="0" w:line="240" w:lineRule="auto"/>
              <w:jc w:val="center"/>
            </w:pPr>
            <w:r>
              <w:rPr>
                <w:rFonts w:ascii="Calibri" w:hAnsi="Calibri" w:cs="Calibri"/>
                <w:b/>
                <w:bCs/>
                <w:sz w:val="22"/>
                <w:szCs w:val="22"/>
                <w:lang w:val="id-ID"/>
              </w:rPr>
              <w:t xml:space="preserve">T=2</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I</w:t>
            </w:r>
          </w:p>
        </w:tc>
        <w:tc>
          <w:tcPr>
            <w:tcW w:w="1707" w:type="dxa"/>
            <w:gridSpan w:val="2"/>
          </w:tcPr>
          <w:p>
            <w:pPr>
              <w:spacing w:before="0" w:after="0" w:line="240" w:lineRule="auto"/>
            </w:pPr>
            <w:r>
              <w:rPr>
                <w:rFonts w:ascii="Calibri" w:hAnsi="Calibri" w:cs="Calibri"/>
                <w:sz w:val="22"/>
                <w:szCs w:val="22"/>
                <w:lang w:val="id-ID"/>
              </w:rPr>
              <w:t xml:space="preserve">1 September 2026</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Gunawan</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Gunawan</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CPL01</w:t>
            </w:r>
          </w:p>
        </w:tc>
        <w:tc>
          <w:tcPr>
            <w:tcW w:w="11913" w:type="dxa"/>
            <w:gridSpan w:val="14"/>
          </w:tcPr>
          <w:p>
            <w:pPr>
              <w:spacing w:before="0" w:after="0" w:line="240" w:lineRule="auto"/>
            </w:pPr>
            <w:r>
              <w:rPr>
                <w:rFonts w:ascii="Calibri" w:hAnsi="Calibri" w:cs="Calibri"/>
                <w:sz w:val="22"/>
                <w:szCs w:val="22"/>
                <w:lang w:val="id-ID"/>
              </w:rPr>
              <w:t xml:space="preserve">Bertakwa kepada Tuhan Yang Maha Esa, taat terhadap hukum, dan disiplin dalam kehidupan bermasyarakat dan bernegara. </w:t>
            </w:r>
            <w:r>
              <w:rPr>
                <w:rFonts w:ascii="Calibri" w:hAnsi="Calibri" w:cs="Calibri"/>
                <w:b/>
                <w:bCs/>
                <w:sz w:val="22"/>
                <w:szCs w:val="22"/>
                <w:lang w:val="id-ID"/>
              </w:rPr>
              <w:t xml:space="preserve">(Afektif – A5)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CPL02</w:t>
            </w:r>
          </w:p>
        </w:tc>
        <w:tc>
          <w:tcPr>
            <w:tcW w:w="11913" w:type="dxa"/>
            <w:gridSpan w:val="14"/>
          </w:tcPr>
          <w:p>
            <w:pPr>
              <w:spacing w:before="0" w:after="0" w:line="240" w:lineRule="auto"/>
            </w:pPr>
            <w:r>
              <w:rPr>
                <w:rFonts w:ascii="Calibri" w:hAnsi="Calibri" w:cs="Calibri"/>
                <w:sz w:val="22"/>
                <w:szCs w:val="22"/>
                <w:lang w:val="id-ID"/>
              </w:rPr>
              <w:t xml:space="preserve">Menunjukkan sikap profesional melalui kepatuhan dan respon terhadap etika profesi, isu sosial serta perkembangan teknologi, kemampuan bekerjasama dalam tim multidisiplin, dan pemahaman tentang pembelajaran sepanjang hayat. </w:t>
            </w:r>
            <w:r>
              <w:rPr>
                <w:rFonts w:ascii="Calibri" w:hAnsi="Calibri" w:cs="Calibri"/>
                <w:b/>
                <w:bCs/>
                <w:sz w:val="22"/>
                <w:szCs w:val="22"/>
                <w:lang w:val="id-ID"/>
              </w:rPr>
              <w:t xml:space="preserve">(Afektif – A3, Kognitif – C2)</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CPMK011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w:t>
            </w:r>
            <w:r>
              <w:rPr>
                <w:rFonts w:ascii="Calibri" w:hAnsi="Calibri" w:cs="Calibri"/>
                <w:sz w:val="22"/>
                <w:szCs w:val="22"/>
                <w:lang w:val="id-ID"/>
              </w:rPr>
              <w:t xml:space="preserve"> nilai-nilai ketuhanan, kemanusiaan, persatuan, kerakyatan, dan keadilan sosial sebagai landasan moral dan hukum dalam kehidupan bermasyarakat, berbangsa, dan bernegara [C4, A5]. — Kontribusi 60% terhadap CPL01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CPMK012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menginternalisasi</w:t>
            </w:r>
            <w:r>
              <w:rPr>
                <w:rFonts w:ascii="Calibri" w:hAnsi="Calibri" w:cs="Calibri"/>
                <w:sz w:val="22"/>
                <w:szCs w:val="22"/>
                <w:lang w:val="id-ID"/>
              </w:rPr>
              <w:t xml:space="preserve"> komitmen kebangsaan, ketaatan hukum, dan disiplin sosial dalam kehidupan bernegara berbasis ideologi Pancasila [A5]. — Kontribusi 40% terhadap CPL01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CPMK021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mengevaluasi</w:t>
            </w:r>
            <w:r>
              <w:rPr>
                <w:rFonts w:ascii="Calibri" w:hAnsi="Calibri" w:cs="Calibri"/>
                <w:sz w:val="22"/>
                <w:szCs w:val="22"/>
                <w:lang w:val="id-ID"/>
              </w:rPr>
              <w:t xml:space="preserve"> dinamika dan tantangan Pancasila di era disrupsi teknologi digital serta merumuskan sikap etis dan tanggung jawab sosial dalam tim [C5, A3]. — Kontribusi 100% terhadap CPL02</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urgensi, dan landasan historis-yuridis Pendidikan Pancasila di perguruan tinggi [C2, A2] (CPMK011)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dinamika Pancasila dalam arus sejarah perjuangan bangsa Indonesia dari era pra-kemerdekaan hingga reformasi [C4, A3] (CPMK011)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menguraikan</w:t>
            </w:r>
            <w:r>
              <w:rPr>
                <w:rFonts w:ascii="Calibri" w:hAnsi="Calibri" w:cs="Calibri"/>
                <w:sz w:val="22"/>
                <w:szCs w:val="22"/>
                <w:lang w:val="id-ID"/>
              </w:rPr>
              <w:t xml:space="preserve"> kedudukan Pancasila sebagai dasar negara Republik Indonesia dan hubungannya dengan UUD NRI 1945 [C3, A4] (CPMK011)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mengkritisi</w:t>
            </w:r>
            <w:r>
              <w:rPr>
                <w:rFonts w:ascii="Calibri" w:hAnsi="Calibri" w:cs="Calibri"/>
                <w:sz w:val="22"/>
                <w:szCs w:val="22"/>
                <w:lang w:val="id-ID"/>
              </w:rPr>
              <w:t xml:space="preserve"> Pancasila sebagai ideologi nasional dan perbandingannya dengan ideologi besar dunia [C4, A4] (CPMK012)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Pancasila sebagai sistem filsafat (ontologis, epistemologis, aksiologis) [C4, A3] (CPMK011)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nilai-nilai Pancasila sebagai sistem etika dalam pencegahan korupsi, radikalisme, dan pelanggaran hukum [C3, A5] (CPMK012)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mengevaluasi</w:t>
            </w:r>
            <w:r>
              <w:rPr>
                <w:rFonts w:ascii="Calibri" w:hAnsi="Calibri" w:cs="Calibri"/>
                <w:sz w:val="22"/>
                <w:szCs w:val="22"/>
                <w:lang w:val="id-ID"/>
              </w:rPr>
              <w:t xml:space="preserve"> Pancasila sebagai dasar nilai pengembangan ilmu pengetahuan dan etika pemanfaatan teknologi informasi [C5, A4] (CPMK021)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mempresentasikan</w:t>
            </w:r>
            <w:r>
              <w:rPr>
                <w:rFonts w:ascii="Calibri" w:hAnsi="Calibri" w:cs="Calibri"/>
                <w:sz w:val="22"/>
                <w:szCs w:val="22"/>
                <w:lang w:val="id-ID"/>
              </w:rPr>
              <w:t xml:space="preserve"> proyek implementasi nilai Pancasila dalam memecahkan isu sosial kemasyarakatan di era digital secara kolaboratif [C6, A5] (CPMK021)</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CPL01 (%)</w:t>
                  </w:r>
                </w:p>
              </w:tc>
              <w:tc>
                <w:tcPr>
                  <w:tcW w:w="2701" w:type="dxa"/>
                </w:tcPr>
                <w:p>
                  <w:pPr>
                    <w:spacing w:before="0" w:after="0" w:line="240" w:lineRule="auto"/>
                    <w:jc w:val="center"/>
                  </w:pPr>
                  <w:r>
                    <w:rPr>
                      <w:rFonts w:ascii="Calibri" w:hAnsi="Calibri" w:cs="Calibri"/>
                      <w:b/>
                      <w:bCs/>
                      <w:sz w:val="22"/>
                      <w:szCs w:val="22"/>
                      <w:lang w:val="id-ID"/>
                    </w:rPr>
                    <w:t xml:space="preserve">CPL02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5</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r>
                    <w:rPr>
                      <w:rFonts w:ascii="Calibri" w:hAnsi="Calibri" w:cs="Calibri"/>
                      <w:sz w:val="22"/>
                      <w:szCs w:val="22"/>
                      <w:lang w:val="id-ID"/>
                    </w:rPr>
                    <w:t xml:space="preserve">10</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r>
                    <w:rPr>
                      <w:rFonts w:ascii="Calibri" w:hAnsi="Calibri" w:cs="Calibri"/>
                      <w:sz w:val="22"/>
                      <w:szCs w:val="22"/>
                      <w:lang w:val="id-ID"/>
                    </w:rPr>
                    <w:t xml:space="preserve">15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r>
                    <w:rPr>
                      <w:rFonts w:ascii="Calibri" w:hAnsi="Calibri" w:cs="Calibri"/>
                      <w:sz w:val="22"/>
                      <w:szCs w:val="22"/>
                      <w:lang w:val="id-ID"/>
                    </w:rPr>
                    <w:t xml:space="preserve">17</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17</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r>
                    <w:rPr>
                      <w:rFonts w:ascii="Calibri" w:hAnsi="Calibri" w:cs="Calibri"/>
                      <w:sz w:val="22"/>
                      <w:szCs w:val="22"/>
                      <w:lang w:val="id-ID"/>
                    </w:rPr>
                    <w:t xml:space="preserve">16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16</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76</w:t>
                  </w:r>
                </w:p>
              </w:tc>
              <w:tc>
                <w:tcPr>
                  <w:tcW w:w="2701" w:type="dxa"/>
                </w:tcPr>
                <w:p>
                  <w:pPr>
                    <w:spacing w:before="0" w:after="0" w:line="240" w:lineRule="auto"/>
                    <w:jc w:val="center"/>
                  </w:pPr>
                  <w:r>
                    <w:rPr>
                      <w:rFonts w:ascii="Calibri" w:hAnsi="Calibri" w:cs="Calibri"/>
                      <w:b/>
                      <w:bCs/>
                      <w:sz w:val="22"/>
                      <w:szCs w:val="22"/>
                      <w:lang w:val="id-ID"/>
                    </w:rPr>
                    <w:t xml:space="preserve">24</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(minggu ke-8) + UAS (minggu ke-16) = 16 minggu. Bobot per Sub-CPMK sudah termasuk porsi harian, tugas, UTS, dan UAS (rincian pada bagian Penilaian Pembelajaran).</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Pancasila merupakan mata kuliah wajib kurikulum yang membekali mahasiswa dengan pemahaman mendalam mengenai Pancasila sebagai dasar negara, ideologi bangsa, sistem filsafat, dan sistem etika. Mahasiswa diajak untuk menganalisis dinamika historis perumusan Pancasila, mengkaji tantangan ideologi di era globalisasi, serta menginternalisasikan nilai-nilai luhur Pancasila dalam kehidupan akademik, profesional, dan bermasyarakat. Pembelajaran mengintegrasikan studi kasus aktual, analisis kritis terhadap isu-isu kebangsaan, dan proyek kolaboratif untuk memperkuat karakter integritas, ketaatan hukum, serta tanggung jawab moral dalam pemanfaatan ilmu pengetahuan dan teknologi.</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standar Diktiristek &amp; APTIKOM 2024: </w:t>
            </w:r>
            <w:r>
              <w:rPr>
                <w:rFonts w:ascii="Calibri" w:hAnsi="Calibri" w:cs="Calibri"/>
                <w:b/>
                <w:bCs/>
                <w:sz w:val="22"/>
                <w:szCs w:val="22"/>
                <w:lang w:val="id-ID"/>
              </w:rPr>
              <w:t xml:space="preserve">BK01 Society, Ethics and Professionalism</w:t>
            </w:r>
            <w:r>
              <w:rPr>
                <w:rFonts w:ascii="Calibri" w:hAnsi="Calibri" w:cs="Calibri"/>
                <w:sz w:val="22"/>
                <w:szCs w:val="22"/>
                <w:lang w:val="id-ID"/>
              </w:rPr>
              <w:t xml:space="preserve"> dan </w:t>
            </w:r>
            <w:r>
              <w:rPr>
                <w:rFonts w:ascii="Calibri" w:hAnsi="Calibri" w:cs="Calibri"/>
                <w:b/>
                <w:bCs/>
                <w:sz w:val="22"/>
                <w:szCs w:val="22"/>
                <w:lang w:val="id-ID"/>
              </w:rPr>
              <w:t xml:space="preserve">BK21 Softskill &amp; Pengembangan Diri</w:t>
            </w:r>
            <w:r>
              <w:rPr>
                <w:rFonts w:ascii="Calibri" w:hAnsi="Calibri" w:cs="Calibri"/>
                <w:sz w:val="22"/>
                <w:szCs w:val="22"/>
                <w:lang w:val="id-ID"/>
              </w:rPr>
              <w:t xml:space="preserve">.</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Konsep dan Urgensi Pendidikan Pancasila:</w:t>
            </w:r>
            <w:r>
              <w:rPr>
                <w:rFonts w:ascii="Calibri" w:hAnsi="Calibri" w:cs="Calibri"/>
                <w:sz w:val="22"/>
                <w:szCs w:val="22"/>
                <w:lang w:val="id-ID"/>
              </w:rPr>
              <w:t xml:space="preserve"> Landasan filosofis, historis, sosiologis, dan yuridis di perguruan tinggi.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Pancasila dalam Arus Sejarah Bangsa:</w:t>
            </w:r>
            <w:r>
              <w:rPr>
                <w:rFonts w:ascii="Calibri" w:hAnsi="Calibri" w:cs="Calibri"/>
                <w:sz w:val="22"/>
                <w:szCs w:val="22"/>
                <w:lang w:val="id-ID"/>
              </w:rPr>
              <w:t xml:space="preserve"> Periode pengusulan, perumusan, pengesahan, dan dinamika implementasi era kemerdekaan hingga era reformasi.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Pancasila sebagai Dasar Negara:</w:t>
            </w:r>
            <w:r>
              <w:rPr>
                <w:rFonts w:ascii="Calibri" w:hAnsi="Calibri" w:cs="Calibri"/>
                <w:sz w:val="22"/>
                <w:szCs w:val="22"/>
                <w:lang w:val="id-ID"/>
              </w:rPr>
              <w:t xml:space="preserve"> Konsep negara, tujuan negara, urgensi dasar negara, serta hubungan Pancasila dengan Pembukaan UUD NRI 1945.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Pancasila sebagai Ideologi Negara:</w:t>
            </w:r>
            <w:r>
              <w:rPr>
                <w:rFonts w:ascii="Calibri" w:hAnsi="Calibri" w:cs="Calibri"/>
                <w:sz w:val="22"/>
                <w:szCs w:val="22"/>
                <w:lang w:val="id-ID"/>
              </w:rPr>
              <w:t xml:space="preserve"> Karakteristik ideologi terbuka, tantangan ideologi kapitalisme, komunisme, radikalisme, dan individualisme.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Pancasila sebagai Sistem Filsafat:</w:t>
            </w:r>
            <w:r>
              <w:rPr>
                <w:rFonts w:ascii="Calibri" w:hAnsi="Calibri" w:cs="Calibri"/>
                <w:sz w:val="22"/>
                <w:szCs w:val="22"/>
                <w:lang w:val="id-ID"/>
              </w:rPr>
              <w:t xml:space="preserve"> Landasan ontologis, epistemologis, dan aksiologis filsafat Pancasila.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Pancasila sebagai Sistem Etika:</w:t>
            </w:r>
            <w:r>
              <w:rPr>
                <w:rFonts w:ascii="Calibri" w:hAnsi="Calibri" w:cs="Calibri"/>
                <w:sz w:val="22"/>
                <w:szCs w:val="22"/>
                <w:lang w:val="id-ID"/>
              </w:rPr>
              <w:t xml:space="preserve"> Konsep etika Pancasila, urgensi etika dalam kehidupan berbangsa, pencegahan korupsi, dekadensi moral, dan intoleransi.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Pancasila sebagai Dasar Nilai Pengembangan Iptek:</w:t>
            </w:r>
            <w:r>
              <w:rPr>
                <w:rFonts w:ascii="Calibri" w:hAnsi="Calibri" w:cs="Calibri"/>
                <w:sz w:val="22"/>
                <w:szCs w:val="22"/>
                <w:lang w:val="id-ID"/>
              </w:rPr>
              <w:t xml:space="preserve"> Etika keilmuan, implikasi transformasi digital, dan tanggung jawab saintis di era society 5.0.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Aktualisasi Nilai Pancasila di Era Digital:</w:t>
            </w:r>
            <w:r>
              <w:rPr>
                <w:rFonts w:ascii="Calibri" w:hAnsi="Calibri" w:cs="Calibri"/>
                <w:sz w:val="22"/>
                <w:szCs w:val="22"/>
                <w:lang w:val="id-ID"/>
              </w:rPr>
              <w:t xml:space="preserve"> Proyek inovasi sosial dan advokasi konten positif nilai-nilai kebangsaan di media digital.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Kaelan. (2020). </w:t>
            </w:r>
            <w:r>
              <w:rPr>
                <w:rFonts w:ascii="Calibri" w:hAnsi="Calibri" w:cs="Calibri"/>
                <w:i/>
                <w:sz w:val="22"/>
                <w:szCs w:val="22"/>
                <w:lang w:val="id-ID"/>
              </w:rPr>
              <w:t xml:space="preserve">Pendidikan Pancasila: Pendidikan untuk Memperkokoh Wawasan Kebangsaan Indonesia</w:t>
            </w:r>
            <w:r>
              <w:rPr>
                <w:rFonts w:ascii="Calibri" w:hAnsi="Calibri" w:cs="Calibri"/>
                <w:sz w:val="22"/>
                <w:szCs w:val="22"/>
                <w:lang w:val="id-ID"/>
              </w:rPr>
              <w:t xml:space="preserve">. Yogyakarta: Paradigma.</w:t>
            </w:r>
          </w:p>
          <w:p>
            <w:pPr>
              <w:spacing w:before="0" w:after="0" w:line="240" w:lineRule="auto"/>
              <w:ind w:left="284" w:hanging="284"/>
            </w:pPr>
            <w:r>
              <w:rPr>
                <w:rFonts w:ascii="Calibri" w:hAnsi="Calibri" w:cs="Calibri"/>
                <w:sz w:val="22"/>
                <w:szCs w:val="22"/>
                <w:lang w:val="id-ID"/>
              </w:rPr>
              <w:t xml:space="preserve">[2] Tim Direktorat Pembelajaran dan Kemahasiswaan. (2016). </w:t>
            </w:r>
            <w:r>
              <w:rPr>
                <w:rFonts w:ascii="Calibri" w:hAnsi="Calibri" w:cs="Calibri"/>
                <w:i/>
                <w:sz w:val="22"/>
                <w:szCs w:val="22"/>
                <w:lang w:val="id-ID"/>
              </w:rPr>
              <w:t xml:space="preserve">Buku Ajar Mata Kuliah Wajib Umum Pendidikan Pancasila</w:t>
            </w:r>
            <w:r>
              <w:rPr>
                <w:rFonts w:ascii="Calibri" w:hAnsi="Calibri" w:cs="Calibri"/>
                <w:sz w:val="22"/>
                <w:szCs w:val="22"/>
                <w:lang w:val="id-ID"/>
              </w:rPr>
              <w:t xml:space="preserve">. Jakarta: Ditjen Belmawa Kemenristekdikti.</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Notonagoro. (2018). </w:t>
            </w:r>
            <w:r>
              <w:rPr>
                <w:rFonts w:ascii="Calibri" w:hAnsi="Calibri" w:cs="Calibri"/>
                <w:i/>
                <w:sz w:val="22"/>
                <w:szCs w:val="22"/>
                <w:lang w:val="id-ID"/>
              </w:rPr>
              <w:t xml:space="preserve">Pancasila Secara Ilmiah Populer</w:t>
            </w:r>
            <w:r>
              <w:rPr>
                <w:rFonts w:ascii="Calibri" w:hAnsi="Calibri" w:cs="Calibri"/>
                <w:sz w:val="22"/>
                <w:szCs w:val="22"/>
                <w:lang w:val="id-ID"/>
              </w:rPr>
              <w:t xml:space="preserve">. Jakarta: Bina Aksara.</w:t>
            </w:r>
          </w:p>
          <w:p>
            <w:pPr>
              <w:spacing w:before="0" w:after="0" w:line="240" w:lineRule="auto"/>
              <w:ind w:left="284" w:hanging="284"/>
            </w:pPr>
            <w:r>
              <w:rPr>
                <w:rFonts w:ascii="Calibri" w:hAnsi="Calibri" w:cs="Calibri"/>
                <w:sz w:val="22"/>
                <w:szCs w:val="22"/>
                <w:lang w:val="id-ID"/>
              </w:rPr>
              <w:t xml:space="preserve">[4] Latif, Y. (2015). </w:t>
            </w:r>
            <w:r>
              <w:rPr>
                <w:rFonts w:ascii="Calibri" w:hAnsi="Calibri" w:cs="Calibri"/>
                <w:i/>
                <w:sz w:val="22"/>
                <w:szCs w:val="22"/>
                <w:lang w:val="id-ID"/>
              </w:rPr>
              <w:t xml:space="preserve">Negara Paripurna: Historisitas, Rasionalitas, dan Aktualitas Pancasila</w:t>
            </w:r>
            <w:r>
              <w:rPr>
                <w:rFonts w:ascii="Calibri" w:hAnsi="Calibri" w:cs="Calibri"/>
                <w:sz w:val="22"/>
                <w:szCs w:val="22"/>
                <w:lang w:val="id-ID"/>
              </w:rPr>
              <w:t xml:space="preserve">. Jakarta: Gramedia Pustaka Utama.</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Gunawan</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konsep, urgensi, dan landasan historis-yuridis Pendidikan Pancasila di perguruan tinggi [C2, A2] (CPMK011)</w:t>
            </w:r>
          </w:p>
        </w:tc>
        <w:tc>
          <w:tcPr>
            <w:tcW w:w="1701" w:type="dxa"/>
            <w:gridSpan w:val="2"/>
          </w:tcPr>
          <w:p>
            <w:pPr>
              <w:spacing w:before="0" w:after="0" w:line="240" w:lineRule="auto"/>
            </w:pPr>
            <w:r>
              <w:rPr>
                <w:rFonts w:ascii="Calibri" w:hAnsi="Calibri" w:cs="Calibri"/>
                <w:sz w:val="20"/>
                <w:szCs w:val="20"/>
                <w:lang w:val="id-ID"/>
              </w:rPr>
              <w:t xml:space="preserve">1.1 Ketepatan menjelaskan landasan dan tujuan Pendidikan Pancasila</w:t>
            </w:r>
          </w:p>
          <w:p>
            <w:pPr>
              <w:spacing w:before="0" w:after="0" w:line="240" w:lineRule="auto"/>
            </w:pPr>
            <w:r>
              <w:rPr>
                <w:rFonts w:ascii="Calibri" w:hAnsi="Calibri" w:cs="Calibri"/>
                <w:sz w:val="20"/>
                <w:szCs w:val="20"/>
                <w:lang w:val="id-ID"/>
              </w:rPr>
              <w:t xml:space="preserve">1.2 Kemampuan menguraikan urgensi Pancasila bagi mahasiswa IT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deskriptif</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Partisipasi forum diskusi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awal</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Small Group Discussion</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artikel urgensi Pancasila di era digital</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Konsep dan Urgensi Pendidikan Pancasila</w:t>
            </w:r>
          </w:p>
          <w:p>
            <w:pPr>
              <w:spacing w:before="0" w:after="0" w:line="240" w:lineRule="auto"/>
            </w:pPr>
            <w:r>
              <w:rPr>
                <w:rFonts w:ascii="Calibri" w:hAnsi="Calibri" w:cs="Calibri"/>
                <w:sz w:val="20"/>
                <w:szCs w:val="20"/>
                <w:lang w:val="id-ID"/>
              </w:rPr>
              <w:t xml:space="preserve">[1] Bab 1; [2] Bab 1</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menganalisis dinamika Pancasila dalam arus sejarah perjuangan bangsa Indonesia dari era pra-kemerdekaan hingga reformasi [C4, A3] (CPMK011)</w:t>
            </w:r>
          </w:p>
        </w:tc>
        <w:tc>
          <w:tcPr>
            <w:tcW w:w="1701" w:type="dxa"/>
            <w:gridSpan w:val="2"/>
          </w:tcPr>
          <w:p>
            <w:pPr>
              <w:spacing w:before="0" w:after="0" w:line="240" w:lineRule="auto"/>
            </w:pPr>
            <w:r>
              <w:rPr>
                <w:rFonts w:ascii="Calibri" w:hAnsi="Calibri" w:cs="Calibri"/>
                <w:sz w:val="20"/>
                <w:szCs w:val="20"/>
                <w:lang w:val="id-ID"/>
              </w:rPr>
              <w:t xml:space="preserve">2.1 Ketepatan menganalisis tonggak sejarah Pancasila</w:t>
            </w:r>
          </w:p>
          <w:p>
            <w:pPr>
              <w:spacing w:before="0" w:after="0" w:line="240" w:lineRule="auto"/>
            </w:pPr>
            <w:r>
              <w:rPr>
                <w:rFonts w:ascii="Calibri" w:hAnsi="Calibri" w:cs="Calibri"/>
                <w:sz w:val="20"/>
                <w:szCs w:val="20"/>
                <w:lang w:val="id-ID"/>
              </w:rPr>
              <w:t xml:space="preserve">2.2 Kedalaman argumentasi dinamika historis perumusan dasar negara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analitis resume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studi kasus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Case-Based Learning (CBL)</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sz w:val="20"/>
                <w:szCs w:val="20"/>
                <w:lang w:val="id-ID"/>
              </w:rPr>
              <w:t xml:space="preserve">Mandiri: Analisis dokumen historis BPUPK &amp; PPKI</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Pancasila dalam Arus Sejarah Bangsa Indonesia</w:t>
            </w:r>
          </w:p>
          <w:p>
            <w:pPr>
              <w:spacing w:before="0" w:after="0" w:line="240" w:lineRule="auto"/>
            </w:pPr>
            <w:r>
              <w:rPr>
                <w:rFonts w:ascii="Calibri" w:hAnsi="Calibri" w:cs="Calibri"/>
                <w:sz w:val="20"/>
                <w:szCs w:val="20"/>
                <w:lang w:val="id-ID"/>
              </w:rPr>
              <w:t xml:space="preserve">[1] Bab 2; [4] Bab 1–2</w:t>
            </w:r>
          </w:p>
        </w:tc>
        <w:tc>
          <w:tcPr>
            <w:tcW w:w="1134" w:type="dxa"/>
          </w:tcPr>
          <w:p>
            <w:pPr>
              <w:spacing w:before="0" w:after="0" w:line="240" w:lineRule="auto"/>
              <w:jc w:val="center"/>
            </w:pPr>
            <w:r>
              <w:rPr>
                <w:rFonts w:ascii="Calibri" w:hAnsi="Calibri" w:cs="Calibri"/>
                <w:b/>
                <w:bCs/>
                <w:sz w:val="20"/>
                <w:szCs w:val="20"/>
                <w:lang w:val="id-ID"/>
              </w:rPr>
              <w:t xml:space="preserve">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menguraikan kedudukan Pancasila sebagai dasar negara Republik Indonesia dan hubungannya dengan UUD NRI 1945 [C3, A4] (CPMK011)</w:t>
            </w:r>
          </w:p>
        </w:tc>
        <w:tc>
          <w:tcPr>
            <w:tcW w:w="1701" w:type="dxa"/>
            <w:gridSpan w:val="2"/>
          </w:tcPr>
          <w:p>
            <w:pPr>
              <w:spacing w:before="0" w:after="0" w:line="240" w:lineRule="auto"/>
            </w:pPr>
            <w:r>
              <w:rPr>
                <w:rFonts w:ascii="Calibri" w:hAnsi="Calibri" w:cs="Calibri"/>
                <w:sz w:val="20"/>
                <w:szCs w:val="20"/>
                <w:lang w:val="id-ID"/>
              </w:rPr>
              <w:t xml:space="preserve">3.1 Ketepatan menjelaskan hubungan Pancasila dengan UUD NRI 1945</w:t>
            </w:r>
          </w:p>
          <w:p>
            <w:pPr>
              <w:spacing w:before="0" w:after="0" w:line="240" w:lineRule="auto"/>
            </w:pPr>
            <w:r>
              <w:rPr>
                <w:rFonts w:ascii="Calibri" w:hAnsi="Calibri" w:cs="Calibri"/>
                <w:sz w:val="20"/>
                <w:szCs w:val="20"/>
                <w:lang w:val="id-ID"/>
              </w:rPr>
              <w:t xml:space="preserve">3.2 Kemampuan menguraikan penjabaran sila Pancasila dalam pasal konstitusi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studi kasus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Presentasi kelompok</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seminar</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Learning</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Analisis pasal UUD 1945 terkait hak digital dan konstitusi</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Pancasila sebagai Dasar Negara Republik Indonesia</w:t>
            </w:r>
          </w:p>
          <w:p>
            <w:pPr>
              <w:spacing w:before="0" w:after="0" w:line="240" w:lineRule="auto"/>
            </w:pPr>
            <w:r>
              <w:rPr>
                <w:rFonts w:ascii="Calibri" w:hAnsi="Calibri" w:cs="Calibri"/>
                <w:sz w:val="20"/>
                <w:szCs w:val="20"/>
                <w:lang w:val="id-ID"/>
              </w:rPr>
              <w:t xml:space="preserve">[2] Bab 3; [1] Bab 3</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mengkritisi Pancasila sebagai ideologi nasional dan perbandingannya dengan ideologi besar dunia [C4, A4] (CPMK012)</w:t>
            </w:r>
          </w:p>
        </w:tc>
        <w:tc>
          <w:tcPr>
            <w:tcW w:w="1701" w:type="dxa"/>
            <w:gridSpan w:val="2"/>
          </w:tcPr>
          <w:p>
            <w:pPr>
              <w:spacing w:before="0" w:after="0" w:line="240" w:lineRule="auto"/>
            </w:pPr>
            <w:r>
              <w:rPr>
                <w:rFonts w:ascii="Calibri" w:hAnsi="Calibri" w:cs="Calibri"/>
                <w:sz w:val="20"/>
                <w:szCs w:val="20"/>
                <w:lang w:val="id-ID"/>
              </w:rPr>
              <w:t xml:space="preserve">4.1 Ketepatan mengkritisi perbandingan ideologi Pancasila vs ideologi lain</w:t>
            </w:r>
          </w:p>
          <w:p>
            <w:pPr>
              <w:spacing w:before="0" w:after="0" w:line="240" w:lineRule="auto"/>
            </w:pPr>
            <w:r>
              <w:rPr>
                <w:rFonts w:ascii="Calibri" w:hAnsi="Calibri" w:cs="Calibri"/>
                <w:sz w:val="20"/>
                <w:szCs w:val="20"/>
                <w:lang w:val="id-ID"/>
              </w:rPr>
              <w:t xml:space="preserve">4.2 Kemampuan mempertahankan nilai Pancasila dari ancaman radikalisme digital</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esai kritis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Debat terstruktur</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persiapan UTS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debat</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sz w:val="20"/>
                <w:szCs w:val="20"/>
                <w:lang w:val="id-ID"/>
              </w:rPr>
              <w:t xml:space="preserve">Mandiri: Penyusunan draf esai kritis ideologi</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Pancasila sebagai Ideologi Negara dan Tantangan Global</w:t>
            </w:r>
          </w:p>
          <w:p>
            <w:pPr>
              <w:spacing w:before="0" w:after="0" w:line="240" w:lineRule="auto"/>
            </w:pPr>
            <w:r>
              <w:rPr>
                <w:rFonts w:ascii="Calibri" w:hAnsi="Calibri" w:cs="Calibri"/>
                <w:sz w:val="20"/>
                <w:szCs w:val="20"/>
                <w:lang w:val="id-ID"/>
              </w:rPr>
              <w:t xml:space="preserve">[1] Bab 4; [4] Bab 3</w:t>
            </w:r>
          </w:p>
        </w:tc>
        <w:tc>
          <w:tcPr>
            <w:tcW w:w="1134" w:type="dxa"/>
          </w:tcPr>
          <w:p>
            <w:pPr>
              <w:spacing w:before="0" w:after="0" w:line="240" w:lineRule="auto"/>
              <w:jc w:val="center"/>
            </w:pPr>
            <w:r>
              <w:rPr>
                <w:rFonts w:ascii="Calibri" w:hAnsi="Calibri" w:cs="Calibri"/>
                <w:b/>
                <w:bCs/>
                <w:sz w:val="20"/>
                <w:szCs w:val="20"/>
                <w:lang w:val="id-ID"/>
              </w:rPr>
              <w:t xml:space="preserve">4</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 (UTS)</w:t>
            </w:r>
            <w:r>
              <w:rPr>
                <w:rFonts w:ascii="Calibri" w:hAnsi="Calibri" w:cs="Calibri"/>
                <w:sz w:val="20"/>
                <w:szCs w:val="20"/>
                <w:lang w:val="id-ID"/>
              </w:rPr>
              <w:t xml:space="preserve"> – Ujian tertulis uraian komprehensif Sub-CPMK1 s.d. Sub-CPMK4  </w:t>
            </w:r>
            <w:r>
              <w:rPr>
                <w:rFonts w:ascii="Calibri" w:hAnsi="Calibri" w:cs="Calibri"/>
                <w:color w:val="0432FF"/>
                <w:sz w:val="20"/>
                <w:szCs w:val="20"/>
                <w:lang w:val="id-ID"/>
              </w:rPr>
              <w:t xml:space="preserve">[PB: 1×(2×50")]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menganalisis Pancasila sebagai sistem filsafat (ontologis, epistemologis, aksiologis) [C4, A3] (CPMK011)</w:t>
            </w:r>
          </w:p>
        </w:tc>
        <w:tc>
          <w:tcPr>
            <w:tcW w:w="1701" w:type="dxa"/>
            <w:gridSpan w:val="2"/>
          </w:tcPr>
          <w:p>
            <w:pPr>
              <w:spacing w:before="0" w:after="0" w:line="240" w:lineRule="auto"/>
            </w:pPr>
            <w:r>
              <w:rPr>
                <w:rFonts w:ascii="Calibri" w:hAnsi="Calibri" w:cs="Calibri"/>
                <w:sz w:val="20"/>
                <w:szCs w:val="20"/>
                <w:lang w:val="id-ID"/>
              </w:rPr>
              <w:t xml:space="preserve">5.1 Ketepatan menganalisis landasan ontologis, epistemologis, aksiologis</w:t>
            </w:r>
          </w:p>
          <w:p>
            <w:pPr>
              <w:spacing w:before="0" w:after="0" w:line="240" w:lineRule="auto"/>
            </w:pPr>
            <w:r>
              <w:rPr>
                <w:rFonts w:ascii="Calibri" w:hAnsi="Calibri" w:cs="Calibri"/>
                <w:sz w:val="20"/>
                <w:szCs w:val="20"/>
                <w:lang w:val="id-ID"/>
              </w:rPr>
              <w:t xml:space="preserve">5.2 Kemampuan menyintesis pemikiran filosofis Pancasila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pemahaman filsafat</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Kajian teks filosofis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(proyek kelompok):</w:t>
            </w:r>
            <w:r>
              <w:rPr>
                <w:rFonts w:ascii="Calibri" w:hAnsi="Calibri" w:cs="Calibri"/>
                <w:sz w:val="20"/>
                <w:szCs w:val="20"/>
                <w:lang w:val="id-ID"/>
              </w:rPr>
              <w:t xml:space="preserve"> Desain kampanye digital nilai Pancasila</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Pancasila sebagai Sistem Filsafat</w:t>
            </w:r>
          </w:p>
          <w:p>
            <w:pPr>
              <w:spacing w:before="0" w:after="0" w:line="240" w:lineRule="auto"/>
            </w:pPr>
            <w:r>
              <w:rPr>
                <w:rFonts w:ascii="Calibri" w:hAnsi="Calibri" w:cs="Calibri"/>
                <w:sz w:val="20"/>
                <w:szCs w:val="20"/>
                <w:lang w:val="id-ID"/>
              </w:rPr>
              <w:t xml:space="preserve">[1] Bab 5; [3] Bab 2</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menerapkan nilai-nilai Pancasila sebagai sistem etika dalam pencegahan korupsi, radikalisme, dan pelanggaran hukum [C3, A5] (CPMK012)</w:t>
            </w:r>
          </w:p>
        </w:tc>
        <w:tc>
          <w:tcPr>
            <w:tcW w:w="1701" w:type="dxa"/>
            <w:gridSpan w:val="2"/>
          </w:tcPr>
          <w:p>
            <w:pPr>
              <w:spacing w:before="0" w:after="0" w:line="240" w:lineRule="auto"/>
            </w:pPr>
            <w:r>
              <w:rPr>
                <w:rFonts w:ascii="Calibri" w:hAnsi="Calibri" w:cs="Calibri"/>
                <w:sz w:val="20"/>
                <w:szCs w:val="20"/>
                <w:lang w:val="id-ID"/>
              </w:rPr>
              <w:t xml:space="preserve">6.1 Ketepatan menerapkan etika Pancasila dalam isu korupsi dan cybercrime</w:t>
            </w:r>
          </w:p>
          <w:p>
            <w:pPr>
              <w:spacing w:before="0" w:after="0" w:line="240" w:lineRule="auto"/>
            </w:pPr>
            <w:r>
              <w:rPr>
                <w:rFonts w:ascii="Calibri" w:hAnsi="Calibri" w:cs="Calibri"/>
                <w:sz w:val="20"/>
                <w:szCs w:val="20"/>
                <w:lang w:val="id-ID"/>
              </w:rPr>
              <w:t xml:space="preserve">6.2 Konsistensi sikap moral dalam pengambilan keputusan etis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analisis dilema etika</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Role play &amp; simulasi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simulasi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Role-Playing &amp; Case Study</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sz w:val="20"/>
                <w:szCs w:val="20"/>
                <w:lang w:val="id-ID"/>
              </w:rPr>
              <w:t xml:space="preserve">Mandiri: Observasi isu pelanggaran etika di ruang digital</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Pancasila sebagai Sistem Etika Publik</w:t>
            </w:r>
          </w:p>
          <w:p>
            <w:pPr>
              <w:spacing w:before="0" w:after="0" w:line="240" w:lineRule="auto"/>
            </w:pPr>
            <w:r>
              <w:rPr>
                <w:rFonts w:ascii="Calibri" w:hAnsi="Calibri" w:cs="Calibri"/>
                <w:sz w:val="20"/>
                <w:szCs w:val="20"/>
                <w:lang w:val="id-ID"/>
              </w:rPr>
              <w:t xml:space="preserve">[2] Bab 6; [1] Bab 6</w:t>
            </w:r>
          </w:p>
        </w:tc>
        <w:tc>
          <w:tcPr>
            <w:tcW w:w="1134" w:type="dxa"/>
          </w:tcPr>
          <w:p>
            <w:pPr>
              <w:spacing w:before="0" w:after="0" w:line="240" w:lineRule="auto"/>
              <w:jc w:val="center"/>
            </w:pPr>
            <w:r>
              <w:rPr>
                <w:rFonts w:ascii="Calibri" w:hAnsi="Calibri" w:cs="Calibri"/>
                <w:b/>
                <w:bCs/>
                <w:sz w:val="20"/>
                <w:szCs w:val="20"/>
                <w:lang w:val="id-ID"/>
              </w:rPr>
              <w:t xml:space="preserve">6</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mengevaluasi Pancasila sebagai dasar nilai pengembangan ilmu pengetahuan dan etika pemanfaatan teknologi informasi [C5, A4] (CPMK021)</w:t>
            </w:r>
          </w:p>
        </w:tc>
        <w:tc>
          <w:tcPr>
            <w:tcW w:w="1701" w:type="dxa"/>
            <w:gridSpan w:val="2"/>
          </w:tcPr>
          <w:p>
            <w:pPr>
              <w:spacing w:before="0" w:after="0" w:line="240" w:lineRule="auto"/>
            </w:pPr>
            <w:r>
              <w:rPr>
                <w:rFonts w:ascii="Calibri" w:hAnsi="Calibri" w:cs="Calibri"/>
                <w:sz w:val="20"/>
                <w:szCs w:val="20"/>
                <w:lang w:val="id-ID"/>
              </w:rPr>
              <w:t xml:space="preserve">7.1 Ketepatan mengevaluasi etika pengembangan teknologi AI/TI</w:t>
            </w:r>
          </w:p>
          <w:p>
            <w:pPr>
              <w:spacing w:before="0" w:after="0" w:line="240" w:lineRule="auto"/>
            </w:pPr>
            <w:r>
              <w:rPr>
                <w:rFonts w:ascii="Calibri" w:hAnsi="Calibri" w:cs="Calibri"/>
                <w:sz w:val="20"/>
                <w:szCs w:val="20"/>
                <w:lang w:val="id-ID"/>
              </w:rPr>
              <w:t xml:space="preserve">7.2 Kemampuan merumuskan rambu etika Pancasila dalam riset informatika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review kritis artikel</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panel</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Small Group Discussion</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sz w:val="20"/>
                <w:szCs w:val="20"/>
                <w:lang w:val="id-ID"/>
              </w:rPr>
              <w:t xml:space="preserve">Mandiri: Finalisasi luaran proyek kampanye digital</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Pancasila sebagai Dasar Nilai Pengembangan Ilmu dan Teknologi</w:t>
            </w:r>
          </w:p>
          <w:p>
            <w:pPr>
              <w:spacing w:before="0" w:after="0" w:line="240" w:lineRule="auto"/>
            </w:pPr>
            <w:r>
              <w:rPr>
                <w:rFonts w:ascii="Calibri" w:hAnsi="Calibri" w:cs="Calibri"/>
                <w:sz w:val="20"/>
                <w:szCs w:val="20"/>
                <w:lang w:val="id-ID"/>
              </w:rPr>
              <w:t xml:space="preserve">[2] Bab 7; [4] Bab 5</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mempresentasikan proyek implementasi nilai Pancasila dalam memecahkan isu sosial kemasyarakatan di era digital secara kolaboratif [C6, A5] (CPMK021)</w:t>
            </w:r>
          </w:p>
        </w:tc>
        <w:tc>
          <w:tcPr>
            <w:tcW w:w="1701" w:type="dxa"/>
            <w:gridSpan w:val="2"/>
          </w:tcPr>
          <w:p>
            <w:pPr>
              <w:spacing w:before="0" w:after="0" w:line="240" w:lineRule="auto"/>
            </w:pPr>
            <w:r>
              <w:rPr>
                <w:rFonts w:ascii="Calibri" w:hAnsi="Calibri" w:cs="Calibri"/>
                <w:sz w:val="20"/>
                <w:szCs w:val="20"/>
                <w:lang w:val="id-ID"/>
              </w:rPr>
              <w:t xml:space="preserve">8.1 Kualitas konten luaran proyek implementasi Pancasila</w:t>
            </w:r>
          </w:p>
          <w:p>
            <w:pPr>
              <w:spacing w:before="0" w:after="0" w:line="240" w:lineRule="auto"/>
            </w:pPr>
            <w:r>
              <w:rPr>
                <w:rFonts w:ascii="Calibri" w:hAnsi="Calibri" w:cs="Calibri"/>
                <w:sz w:val="20"/>
                <w:szCs w:val="20"/>
                <w:lang w:val="id-ID"/>
              </w:rPr>
              <w:t xml:space="preserve">8.2 Keterampilan presentasi dan argumentasi dalam tim kolaboratif</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penilaian presentasi produk</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Gelar karya / presentasi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kelas</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Project-Based Learning (PjBL)</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sz w:val="20"/>
                <w:szCs w:val="20"/>
                <w:lang w:val="id-ID"/>
              </w:rPr>
              <w:t xml:space="preserve">Mandiri: Pengunggahan karya ke media sosial dan portofolio</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Gelar Karya Proyek Aktualisasi Nilai Pancasila</w:t>
            </w:r>
          </w:p>
          <w:p>
            <w:pPr>
              <w:spacing w:before="0" w:after="0" w:line="240" w:lineRule="auto"/>
            </w:pPr>
            <w:r>
              <w:rPr>
                <w:rFonts w:ascii="Calibri" w:hAnsi="Calibri" w:cs="Calibri"/>
                <w:sz w:val="20"/>
                <w:szCs w:val="20"/>
                <w:lang w:val="id-ID"/>
              </w:rPr>
              <w:t xml:space="preserve">Modul Proyek</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 (UAS)</w:t>
            </w:r>
            <w:r>
              <w:rPr>
                <w:rFonts w:ascii="Calibri" w:hAnsi="Calibri" w:cs="Calibri"/>
                <w:sz w:val="20"/>
                <w:szCs w:val="20"/>
                <w:lang w:val="id-ID"/>
              </w:rPr>
              <w:t xml:space="preserve"> – Evaluasi integratif penguasaan Sub-CPMK5 s.d. Sub-CPMK8  </w:t>
            </w:r>
            <w:r>
              <w:rPr>
                <w:rFonts w:ascii="Calibri" w:hAnsi="Calibri" w:cs="Calibri"/>
                <w:color w:val="0432FF"/>
                <w:sz w:val="20"/>
                <w:szCs w:val="20"/>
                <w:lang w:val="id-ID"/>
              </w:rPr>
              <w:t xml:space="preserve">[PB: 1×(2×50")]</w:t>
            </w:r>
          </w:p>
          <w:p>
            <w:pPr>
              <w:spacing w:before="0" w:after="0" w:line="240" w:lineRule="auto"/>
            </w:pPr>
            <w:r>
              <w:rPr>
                <w:rFonts w:ascii="Calibri" w:hAnsi="Calibri" w:cs="Calibri"/>
                <w:sz w:val="20"/>
                <w:szCs w:val="20"/>
                <w:lang w:val="id-ID"/>
              </w:rPr>
              <w:t xml:space="preserve">*Pelaksanaan ujian tertulis analitis dan penilaian luaran proyek akhir</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pada pertemuan pertama disepakati kontrak perkuliahan dan tata tertib perkuliahan;</w:t>
      </w:r>
    </w:p>
    <w:p>
      <w:pPr>
        <w:spacing w:before="0" w:after="0" w:line="240" w:lineRule="auto"/>
        <w:ind w:left="720" w:hanging="360"/>
      </w:pPr>
      <w:r>
        <w:rPr>
          <w:rFonts w:ascii="Cambria" w:hAnsi="Cambria" w:cs="Cambria"/>
          <w:sz w:val="22"/>
          <w:szCs w:val="22"/>
          <w:lang w:val="id-ID"/>
        </w:rPr>
        <w:t xml:space="preserve">b.	komposisi penilaian akhir meliputi: Partisipasi Harian (10%), Tugas Terstruktur (20%), UTS (30%), dan UAS (40%);</w:t>
      </w:r>
    </w:p>
    <w:p>
      <w:pPr>
        <w:spacing w:before="0" w:after="0" w:line="240" w:lineRule="auto"/>
        <w:ind w:left="720" w:hanging="360"/>
      </w:pPr>
      <w:r>
        <w:rPr>
          <w:rFonts w:ascii="Cambria" w:hAnsi="Cambria" w:cs="Cambria"/>
          <w:sz w:val="22"/>
          <w:szCs w:val="22"/>
          <w:lang w:val="id-ID"/>
        </w:rPr>
        <w:t xml:space="preserve">c.	penilaian tugas mandiri dan kelompok diberikan umpan balik (feedback) secara berkala;</w:t>
      </w:r>
    </w:p>
    <w:p>
      <w:pPr>
        <w:spacing w:before="0" w:after="0" w:line="240" w:lineRule="auto"/>
        <w:ind w:left="720" w:hanging="360"/>
      </w:pPr>
      <w:r>
        <w:rPr>
          <w:rFonts w:ascii="Cambria" w:hAnsi="Cambria" w:cs="Cambria"/>
          <w:sz w:val="22"/>
          <w:szCs w:val="22"/>
          <w:lang w:val="id-ID"/>
        </w:rPr>
        <w:t xml:space="preserve">d.	standar penilaian mengacu pada skala mutu akademik UNIROW (A, B+, B, C+, C, D, E);</w:t>
      </w:r>
    </w:p>
    <w:p>
      <w:pPr>
        <w:spacing w:before="0" w:after="0" w:line="240" w:lineRule="auto"/>
        <w:ind w:left="720" w:hanging="360"/>
      </w:pPr>
      <w:r>
        <w:rPr>
          <w:rFonts w:ascii="Cambria" w:hAnsi="Cambria" w:cs="Cambria"/>
          <w:sz w:val="22"/>
          <w:szCs w:val="22"/>
          <w:lang w:val="id-ID"/>
        </w:rPr>
        <w:t xml:space="preserve">e.	seluruh rekapitulasi nilai akhir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(Ujian Tertulis UTS dan UAS) dan teknik non-tes (observasi keaktifan, resume, presentasi proyek, dan rubrik analitis). Instrumen yang digunakan meliputi lembar soal esai dan rubrik penilaian berskala 1–5.</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akuntabel, dan transparan yang dirancang untuk memfasilitasi pencapaian kompetensi holistik mahasiswa.</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5</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4</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17</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r>
              <w:rPr>
                <w:rFonts w:ascii="Calibri" w:hAnsi="Calibri" w:cs="Calibri"/>
                <w:sz w:val="18"/>
                <w:szCs w:val="18"/>
                <w:lang w:val="id-ID"/>
              </w:rPr>
              <w:t xml:space="preserve">16</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7</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8</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per CPL pada mata kuliah ini: CPL01 = 76%, CPL02 = 24%. Nilai Akhir MK = Σ (nilai komponen × bobot komponen) / 100.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terstruktur dirancang untuk melatih kemampuan literasi kebangsaan, nalar kritis, dan keterampilan kolaboratif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Resume Kritis Urgensi Pancasila</w:t>
            </w:r>
          </w:p>
        </w:tc>
        <w:tc>
          <w:tcPr>
            <w:tcW w:w="1500" w:type="dxa"/>
          </w:tcPr>
          <w:p>
            <w:pPr>
              <w:spacing w:before="0" w:after="0" w:line="240" w:lineRule="auto"/>
            </w:pPr>
            <w:r>
              <w:rPr>
                <w:rFonts w:ascii="Calibri" w:hAnsi="Calibri" w:cs="Calibri"/>
                <w:sz w:val="18"/>
                <w:szCs w:val="18"/>
                <w:lang w:val="id-ID"/>
              </w:rPr>
              <w:t xml:space="preserve">Sub-CPMK1, Sub-CPMK2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Minggu 1–3</w:t>
            </w:r>
          </w:p>
        </w:tc>
        <w:tc>
          <w:tcPr>
            <w:tcW w:w="3340" w:type="dxa"/>
          </w:tcPr>
          <w:p>
            <w:pPr>
              <w:spacing w:before="0" w:after="0" w:line="240" w:lineRule="auto"/>
            </w:pPr>
            <w:r>
              <w:rPr>
                <w:rFonts w:ascii="Calibri" w:hAnsi="Calibri" w:cs="Calibri"/>
                <w:sz w:val="18"/>
                <w:szCs w:val="18"/>
                <w:lang w:val="id-ID"/>
              </w:rPr>
              <w:t xml:space="preserve">A. Menganalisis urgensi nilai Pancasila bagi sarjana komputer.</w:t>
            </w:r>
          </w:p>
          <w:p>
            <w:pPr>
              <w:spacing w:before="0" w:after="0" w:line="240" w:lineRule="auto"/>
            </w:pPr>
            <w:r>
              <w:rPr>
                <w:rFonts w:ascii="Calibri" w:hAnsi="Calibri" w:cs="Calibri"/>
                <w:sz w:val="18"/>
                <w:szCs w:val="18"/>
                <w:lang w:val="id-ID"/>
              </w:rPr>
              <w:t xml:space="preserve">B. Mengidentifikasi tantangan ideologi di era disrupsi digital.</w:t>
            </w:r>
          </w:p>
          <w:p>
            <w:pPr>
              <w:spacing w:before="0" w:after="0" w:line="240" w:lineRule="auto"/>
            </w:pPr>
            <w:r>
              <w:rPr>
                <w:rFonts w:ascii="Calibri" w:hAnsi="Calibri" w:cs="Calibri"/>
                <w:sz w:val="18"/>
                <w:szCs w:val="18"/>
                <w:lang w:val="id-ID"/>
              </w:rPr>
              <w:t xml:space="preserve">Luaran: Makalah resume 3–4 halaman.</w:t>
            </w:r>
          </w:p>
        </w:tc>
        <w:tc>
          <w:tcPr>
            <w:tcW w:w="2320" w:type="dxa"/>
          </w:tcPr>
          <w:p>
            <w:pPr>
              <w:spacing w:before="0" w:after="0" w:line="240" w:lineRule="auto"/>
              <w:ind w:left="284" w:hanging="284"/>
            </w:pPr>
            <w:r>
              <w:rPr>
                <w:rFonts w:ascii="Calibri" w:hAnsi="Calibri" w:cs="Calibri"/>
                <w:sz w:val="18"/>
                <w:szCs w:val="18"/>
                <w:lang w:val="id-ID"/>
              </w:rPr>
              <w:t xml:space="preserve">1. Ketepatan analisis historis</w:t>
            </w:r>
          </w:p>
          <w:p>
            <w:pPr>
              <w:spacing w:before="0" w:after="0" w:line="240" w:lineRule="auto"/>
              <w:ind w:left="284" w:hanging="284"/>
            </w:pPr>
            <w:r>
              <w:rPr>
                <w:rFonts w:ascii="Calibri" w:hAnsi="Calibri" w:cs="Calibri"/>
                <w:sz w:val="18"/>
                <w:szCs w:val="18"/>
                <w:lang w:val="id-ID"/>
              </w:rPr>
              <w:t xml:space="preserve">2. Ketajaman argumentasi</w:t>
            </w:r>
          </w:p>
          <w:p>
            <w:pPr>
              <w:spacing w:before="0" w:after="0" w:line="240" w:lineRule="auto"/>
              <w:ind w:left="284" w:hanging="284"/>
            </w:pPr>
            <w:r>
              <w:rPr>
                <w:rFonts w:ascii="Calibri" w:hAnsi="Calibri" w:cs="Calibri"/>
                <w:sz w:val="18"/>
                <w:szCs w:val="18"/>
                <w:lang w:val="id-ID"/>
              </w:rPr>
              <w:t xml:space="preserve">3. Kerapian tata tulis ilmiah</w:t>
            </w:r>
          </w:p>
        </w:tc>
        <w:tc>
          <w:tcPr>
            <w:tcW w:w="700" w:type="dxa"/>
          </w:tcPr>
          <w:p>
            <w:pPr>
              <w:spacing w:before="0" w:after="0" w:line="240" w:lineRule="auto"/>
              <w:jc w:val="center"/>
            </w:pPr>
            <w:r>
              <w:rPr>
                <w:rFonts w:ascii="Calibri" w:hAnsi="Calibri" w:cs="Calibri"/>
                <w:sz w:val="18"/>
                <w:szCs w:val="18"/>
                <w:lang w:val="id-ID"/>
              </w:rPr>
              <w:t xml:space="preserve">5%</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Analisis Kasus Konstitusi &amp; Hak Digital</w:t>
            </w:r>
          </w:p>
        </w:tc>
        <w:tc>
          <w:tcPr>
            <w:tcW w:w="1500" w:type="dxa"/>
          </w:tcPr>
          <w:p>
            <w:pPr>
              <w:spacing w:before="0" w:after="0" w:line="240" w:lineRule="auto"/>
            </w:pPr>
            <w:r>
              <w:rPr>
                <w:rFonts w:ascii="Calibri" w:hAnsi="Calibri" w:cs="Calibri"/>
                <w:sz w:val="18"/>
                <w:szCs w:val="18"/>
                <w:lang w:val="id-ID"/>
              </w:rPr>
              <w:t xml:space="preserve">Sub-CPMK3, Sub-CPMK4</w:t>
            </w:r>
          </w:p>
          <w:p>
            <w:pPr>
              <w:spacing w:before="0" w:after="0" w:line="240" w:lineRule="auto"/>
            </w:pPr>
            <w:r>
              <w:rPr>
                <w:rFonts w:ascii="Calibri" w:hAnsi="Calibri" w:cs="Calibri"/>
                <w:sz w:val="18"/>
                <w:szCs w:val="18"/>
                <w:lang w:val="id-ID"/>
              </w:rPr>
              <w:t xml:space="preserve">Kelompok (3 mhs)</w:t>
            </w:r>
          </w:p>
          <w:p>
            <w:pPr>
              <w:spacing w:before="0" w:after="0" w:line="240" w:lineRule="auto"/>
            </w:pPr>
            <w:r>
              <w:rPr>
                <w:rFonts w:ascii="Calibri" w:hAnsi="Calibri" w:cs="Calibri"/>
                <w:sz w:val="18"/>
                <w:szCs w:val="18"/>
                <w:lang w:val="id-ID"/>
              </w:rPr>
              <w:t xml:space="preserve">Minggu 5–7</w:t>
            </w:r>
          </w:p>
        </w:tc>
        <w:tc>
          <w:tcPr>
            <w:tcW w:w="3340" w:type="dxa"/>
          </w:tcPr>
          <w:p>
            <w:pPr>
              <w:spacing w:before="0" w:after="0" w:line="240" w:lineRule="auto"/>
            </w:pPr>
            <w:r>
              <w:rPr>
                <w:rFonts w:ascii="Calibri" w:hAnsi="Calibri" w:cs="Calibri"/>
                <w:sz w:val="18"/>
                <w:szCs w:val="18"/>
                <w:lang w:val="id-ID"/>
              </w:rPr>
              <w:t xml:space="preserve">A. Mengkaji keterkaitan pasal UUD 1945 dengan perlindungan data pribadi dan kebebasan berekspresi.</w:t>
            </w:r>
          </w:p>
          <w:p>
            <w:pPr>
              <w:spacing w:before="0" w:after="0" w:line="240" w:lineRule="auto"/>
            </w:pPr>
            <w:r>
              <w:rPr>
                <w:rFonts w:ascii="Calibri" w:hAnsi="Calibri" w:cs="Calibri"/>
                <w:sz w:val="18"/>
                <w:szCs w:val="18"/>
                <w:lang w:val="id-ID"/>
              </w:rPr>
              <w:t xml:space="preserve">B. Merumuskan rekomendasi etis.</w:t>
            </w:r>
          </w:p>
          <w:p>
            <w:pPr>
              <w:spacing w:before="0" w:after="0" w:line="240" w:lineRule="auto"/>
            </w:pPr>
            <w:r>
              <w:rPr>
                <w:rFonts w:ascii="Calibri" w:hAnsi="Calibri" w:cs="Calibri"/>
                <w:sz w:val="18"/>
                <w:szCs w:val="18"/>
                <w:lang w:val="id-ID"/>
              </w:rPr>
              <w:t xml:space="preserve">Luaran: Laporan studi kasus &amp; infografis.</w:t>
            </w:r>
          </w:p>
        </w:tc>
        <w:tc>
          <w:tcPr>
            <w:tcW w:w="2320" w:type="dxa"/>
          </w:tcPr>
          <w:p>
            <w:pPr>
              <w:spacing w:before="0" w:after="0" w:line="240" w:lineRule="auto"/>
              <w:ind w:left="284" w:hanging="284"/>
            </w:pPr>
            <w:r>
              <w:rPr>
                <w:rFonts w:ascii="Calibri" w:hAnsi="Calibri" w:cs="Calibri"/>
                <w:sz w:val="18"/>
                <w:szCs w:val="18"/>
                <w:lang w:val="id-ID"/>
              </w:rPr>
              <w:t xml:space="preserve">1. Akurasi landasan yuridis</w:t>
            </w:r>
          </w:p>
          <w:p>
            <w:pPr>
              <w:spacing w:before="0" w:after="0" w:line="240" w:lineRule="auto"/>
              <w:ind w:left="284" w:hanging="284"/>
            </w:pPr>
            <w:r>
              <w:rPr>
                <w:rFonts w:ascii="Calibri" w:hAnsi="Calibri" w:cs="Calibri"/>
                <w:sz w:val="18"/>
                <w:szCs w:val="18"/>
                <w:lang w:val="id-ID"/>
              </w:rPr>
              <w:t xml:space="preserve">2. Kemampuan sintesis solusi</w:t>
            </w:r>
          </w:p>
          <w:p>
            <w:pPr>
              <w:spacing w:before="0" w:after="0" w:line="240" w:lineRule="auto"/>
              <w:ind w:left="284" w:hanging="284"/>
            </w:pPr>
            <w:r>
              <w:rPr>
                <w:rFonts w:ascii="Calibri" w:hAnsi="Calibri" w:cs="Calibri"/>
                <w:sz w:val="18"/>
                <w:szCs w:val="18"/>
                <w:lang w:val="id-ID"/>
              </w:rPr>
              <w:t xml:space="preserve">3. Estetika visual infografis</w:t>
            </w:r>
          </w:p>
        </w:tc>
        <w:tc>
          <w:tcPr>
            <w:tcW w:w="700" w:type="dxa"/>
          </w:tcPr>
          <w:p>
            <w:pPr>
              <w:spacing w:before="0" w:after="0" w:line="240" w:lineRule="auto"/>
              <w:jc w:val="center"/>
            </w:pPr>
            <w:r>
              <w:rPr>
                <w:rFonts w:ascii="Calibri" w:hAnsi="Calibri" w:cs="Calibri"/>
                <w:sz w:val="18"/>
                <w:szCs w:val="18"/>
                <w:lang w:val="id-ID"/>
              </w:rPr>
              <w:t xml:space="preserve">7%</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Proyek Kampanye Digital Pancasila</w:t>
            </w:r>
          </w:p>
        </w:tc>
        <w:tc>
          <w:tcPr>
            <w:tcW w:w="1500" w:type="dxa"/>
          </w:tcPr>
          <w:p>
            <w:pPr>
              <w:spacing w:before="0" w:after="0" w:line="240" w:lineRule="auto"/>
            </w:pPr>
            <w:r>
              <w:rPr>
                <w:rFonts w:ascii="Calibri" w:hAnsi="Calibri" w:cs="Calibri"/>
                <w:sz w:val="18"/>
                <w:szCs w:val="18"/>
                <w:lang w:val="id-ID"/>
              </w:rPr>
              <w:t xml:space="preserve">Sub-CPMK5 s.d. Sub-CPMK8</w:t>
            </w:r>
          </w:p>
          <w:p>
            <w:pPr>
              <w:spacing w:before="0" w:after="0" w:line="240" w:lineRule="auto"/>
            </w:pPr>
            <w:r>
              <w:rPr>
                <w:rFonts w:ascii="Calibri" w:hAnsi="Calibri" w:cs="Calibri"/>
                <w:sz w:val="18"/>
                <w:szCs w:val="18"/>
                <w:lang w:val="id-ID"/>
              </w:rPr>
              <w:t xml:space="preserve">Kelompok (4–5 mhs)</w:t>
            </w:r>
          </w:p>
          <w:p>
            <w:pPr>
              <w:spacing w:before="0" w:after="0" w:line="240" w:lineRule="auto"/>
            </w:pPr>
            <w:r>
              <w:rPr>
                <w:rFonts w:ascii="Calibri" w:hAnsi="Calibri" w:cs="Calibri"/>
                <w:sz w:val="18"/>
                <w:szCs w:val="18"/>
                <w:lang w:val="id-ID"/>
              </w:rPr>
              <w:t xml:space="preserve">Minggu 9–15</w:t>
            </w:r>
          </w:p>
        </w:tc>
        <w:tc>
          <w:tcPr>
            <w:tcW w:w="3340" w:type="dxa"/>
          </w:tcPr>
          <w:p>
            <w:pPr>
              <w:spacing w:before="0" w:after="0" w:line="240" w:lineRule="auto"/>
            </w:pPr>
            <w:r>
              <w:rPr>
                <w:rFonts w:ascii="Calibri" w:hAnsi="Calibri" w:cs="Calibri"/>
                <w:sz w:val="18"/>
                <w:szCs w:val="18"/>
                <w:lang w:val="id-ID"/>
              </w:rPr>
              <w:t xml:space="preserve">A. Merancang video edukasi pendek / poster digital bertema etika digital berbasis Pancasila.</w:t>
            </w:r>
          </w:p>
          <w:p>
            <w:pPr>
              <w:spacing w:before="0" w:after="0" w:line="240" w:lineRule="auto"/>
            </w:pPr>
            <w:r>
              <w:rPr>
                <w:rFonts w:ascii="Calibri" w:hAnsi="Calibri" w:cs="Calibri"/>
                <w:sz w:val="18"/>
                <w:szCs w:val="18"/>
                <w:lang w:val="id-ID"/>
              </w:rPr>
              <w:t xml:space="preserve">B. Mempublikasikan di platform digital dan mempresentasikan hasil.</w:t>
            </w:r>
          </w:p>
          <w:p>
            <w:pPr>
              <w:spacing w:before="0" w:after="0" w:line="240" w:lineRule="auto"/>
            </w:pPr>
            <w:r>
              <w:rPr>
                <w:rFonts w:ascii="Calibri" w:hAnsi="Calibri" w:cs="Calibri"/>
                <w:sz w:val="18"/>
                <w:szCs w:val="18"/>
                <w:lang w:val="id-ID"/>
              </w:rPr>
              <w:t xml:space="preserve">Luaran: Video pendek / karya digital &amp; laporan proyek.</w:t>
            </w:r>
          </w:p>
        </w:tc>
        <w:tc>
          <w:tcPr>
            <w:tcW w:w="2320" w:type="dxa"/>
          </w:tcPr>
          <w:p>
            <w:pPr>
              <w:spacing w:before="0" w:after="0" w:line="240" w:lineRule="auto"/>
              <w:ind w:left="284" w:hanging="284"/>
            </w:pPr>
            <w:r>
              <w:rPr>
                <w:rFonts w:ascii="Calibri" w:hAnsi="Calibri" w:cs="Calibri"/>
                <w:sz w:val="18"/>
                <w:szCs w:val="18"/>
                <w:lang w:val="id-ID"/>
              </w:rPr>
              <w:t xml:space="preserve">1. Orisinalitas pesan etika</w:t>
            </w:r>
          </w:p>
          <w:p>
            <w:pPr>
              <w:spacing w:before="0" w:after="0" w:line="240" w:lineRule="auto"/>
              <w:ind w:left="284" w:hanging="284"/>
            </w:pPr>
            <w:r>
              <w:rPr>
                <w:rFonts w:ascii="Calibri" w:hAnsi="Calibri" w:cs="Calibri"/>
                <w:sz w:val="18"/>
                <w:szCs w:val="18"/>
                <w:lang w:val="id-ID"/>
              </w:rPr>
              <w:t xml:space="preserve">2. Kualitas produksi konten digital</w:t>
            </w:r>
          </w:p>
          <w:p>
            <w:pPr>
              <w:spacing w:before="0" w:after="0" w:line="240" w:lineRule="auto"/>
              <w:ind w:left="284" w:hanging="284"/>
            </w:pPr>
            <w:r>
              <w:rPr>
                <w:rFonts w:ascii="Calibri" w:hAnsi="Calibri" w:cs="Calibri"/>
                <w:sz w:val="18"/>
                <w:szCs w:val="18"/>
                <w:lang w:val="id-ID"/>
              </w:rPr>
              <w:t xml:space="preserve">3. Kekompakan presentasi tim</w:t>
            </w:r>
          </w:p>
        </w:tc>
        <w:tc>
          <w:tcPr>
            <w:tcW w:w="700" w:type="dxa"/>
          </w:tcPr>
          <w:p>
            <w:pPr>
              <w:spacing w:before="0" w:after="0" w:line="240" w:lineRule="auto"/>
              <w:jc w:val="center"/>
            </w:pPr>
            <w:r>
              <w:rPr>
                <w:rFonts w:ascii="Calibri" w:hAnsi="Calibri" w:cs="Calibri"/>
                <w:sz w:val="18"/>
                <w:szCs w:val="18"/>
                <w:lang w:val="id-ID"/>
              </w:rPr>
              <w:t xml:space="preserve">8%</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Penilaian tugas menggunakan rubrik analitis berskala 1–5 dengan konversi nilai: 5 = 86–100 (Sangat Kompeten); 4 = 71–85 (Kompeten); 3 = 56–70 (Cukup Kompeten); 2 = 41–55 (Kurang Kompeten); 1 = ≤ 40 (Tidak Kompeten).</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Tugas-1: Resume Kritis Urgensi Pancasila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analisis historis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Analisis sangat mendalam, runtut secara historis, dan berbasis rujukan valid</w:t>
            </w:r>
          </w:p>
        </w:tc>
        <w:tc>
          <w:tcPr>
            <w:tcW w:w="1560" w:type="dxa"/>
          </w:tcPr>
          <w:p>
            <w:pPr>
              <w:spacing w:before="0" w:after="0" w:line="240" w:lineRule="auto"/>
            </w:pPr>
            <w:r>
              <w:rPr>
                <w:rFonts w:ascii="Calibri" w:hAnsi="Calibri" w:cs="Calibri"/>
                <w:sz w:val="18"/>
                <w:szCs w:val="18"/>
                <w:lang w:val="id-ID"/>
              </w:rPr>
              <w:t xml:space="preserve">Analisis tepat dan runtut dengan rujukan cukup</w:t>
            </w:r>
          </w:p>
        </w:tc>
        <w:tc>
          <w:tcPr>
            <w:tcW w:w="1560" w:type="dxa"/>
          </w:tcPr>
          <w:p>
            <w:pPr>
              <w:spacing w:before="0" w:after="0" w:line="240" w:lineRule="auto"/>
            </w:pPr>
            <w:r>
              <w:rPr>
                <w:rFonts w:ascii="Calibri" w:hAnsi="Calibri" w:cs="Calibri"/>
                <w:sz w:val="18"/>
                <w:szCs w:val="18"/>
                <w:lang w:val="id-ID"/>
              </w:rPr>
              <w:t xml:space="preserve">Analisis cukup tepat namun kurang mendalam</w:t>
            </w:r>
          </w:p>
        </w:tc>
        <w:tc>
          <w:tcPr>
            <w:tcW w:w="1560" w:type="dxa"/>
          </w:tcPr>
          <w:p>
            <w:pPr>
              <w:spacing w:before="0" w:after="0" w:line="240" w:lineRule="auto"/>
            </w:pPr>
            <w:r>
              <w:rPr>
                <w:rFonts w:ascii="Calibri" w:hAnsi="Calibri" w:cs="Calibri"/>
                <w:sz w:val="18"/>
                <w:szCs w:val="18"/>
                <w:lang w:val="id-ID"/>
              </w:rPr>
              <w:t xml:space="preserve">Analisis dangkal dan ada kekeliruan konsep</w:t>
            </w:r>
          </w:p>
        </w:tc>
        <w:tc>
          <w:tcPr>
            <w:tcW w:w="1560" w:type="dxa"/>
          </w:tcPr>
          <w:p>
            <w:pPr>
              <w:spacing w:before="0" w:after="0" w:line="240" w:lineRule="auto"/>
            </w:pPr>
            <w:r>
              <w:rPr>
                <w:rFonts w:ascii="Calibri" w:hAnsi="Calibri" w:cs="Calibri"/>
                <w:sz w:val="18"/>
                <w:szCs w:val="18"/>
                <w:lang w:val="id-ID"/>
              </w:rPr>
              <w:t xml:space="preserve">Tidak menunjukkan pemahaman historis</w:t>
            </w:r>
          </w:p>
        </w:tc>
      </w:tr>
      <w:tr>
        <w:tc>
          <w:tcPr>
            <w:tcW w:w="1560" w:type="dxa"/>
          </w:tcPr>
          <w:p>
            <w:pPr>
              <w:spacing w:before="0" w:after="0" w:line="240" w:lineRule="auto"/>
            </w:pPr>
            <w:r>
              <w:rPr>
                <w:rFonts w:ascii="Calibri" w:hAnsi="Calibri" w:cs="Calibri"/>
                <w:b/>
                <w:bCs/>
                <w:sz w:val="18"/>
                <w:szCs w:val="18"/>
                <w:lang w:val="id-ID"/>
              </w:rPr>
              <w:t xml:space="preserve">Ketajaman argumentasi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Argumentasi sangat tajam, orisinal, dan mengaitkan erat dengan bidang informatika</w:t>
            </w:r>
          </w:p>
        </w:tc>
        <w:tc>
          <w:tcPr>
            <w:tcW w:w="1560" w:type="dxa"/>
          </w:tcPr>
          <w:p>
            <w:pPr>
              <w:spacing w:before="0" w:after="0" w:line="240" w:lineRule="auto"/>
            </w:pPr>
            <w:r>
              <w:rPr>
                <w:rFonts w:ascii="Calibri" w:hAnsi="Calibri" w:cs="Calibri"/>
                <w:sz w:val="18"/>
                <w:szCs w:val="18"/>
                <w:lang w:val="id-ID"/>
              </w:rPr>
              <w:t xml:space="preserve">Argumentasi logis dan terstruktur baik</w:t>
            </w:r>
          </w:p>
        </w:tc>
        <w:tc>
          <w:tcPr>
            <w:tcW w:w="1560" w:type="dxa"/>
          </w:tcPr>
          <w:p>
            <w:pPr>
              <w:spacing w:before="0" w:after="0" w:line="240" w:lineRule="auto"/>
            </w:pPr>
            <w:r>
              <w:rPr>
                <w:rFonts w:ascii="Calibri" w:hAnsi="Calibri" w:cs="Calibri"/>
                <w:sz w:val="18"/>
                <w:szCs w:val="18"/>
                <w:lang w:val="id-ID"/>
              </w:rPr>
              <w:t xml:space="preserve">Argumentasi cukup baik namun bersifat umum</w:t>
            </w:r>
          </w:p>
        </w:tc>
        <w:tc>
          <w:tcPr>
            <w:tcW w:w="1560" w:type="dxa"/>
          </w:tcPr>
          <w:p>
            <w:pPr>
              <w:spacing w:before="0" w:after="0" w:line="240" w:lineRule="auto"/>
            </w:pPr>
            <w:r>
              <w:rPr>
                <w:rFonts w:ascii="Calibri" w:hAnsi="Calibri" w:cs="Calibri"/>
                <w:sz w:val="18"/>
                <w:szCs w:val="18"/>
                <w:lang w:val="id-ID"/>
              </w:rPr>
              <w:t xml:space="preserve">Argumentasi lemah dan kurang relevan</w:t>
            </w:r>
          </w:p>
        </w:tc>
        <w:tc>
          <w:tcPr>
            <w:tcW w:w="1560" w:type="dxa"/>
          </w:tcPr>
          <w:p>
            <w:pPr>
              <w:spacing w:before="0" w:after="0" w:line="240" w:lineRule="auto"/>
            </w:pPr>
            <w:r>
              <w:rPr>
                <w:rFonts w:ascii="Calibri" w:hAnsi="Calibri" w:cs="Calibri"/>
                <w:sz w:val="18"/>
                <w:szCs w:val="18"/>
                <w:lang w:val="id-ID"/>
              </w:rPr>
              <w:t xml:space="preserve">Tidak ada argumentasi ilmiah</w:t>
            </w:r>
          </w:p>
        </w:tc>
      </w:tr>
      <w:tr>
        <w:tc>
          <w:tcPr>
            <w:tcW w:w="1560" w:type="dxa"/>
          </w:tcPr>
          <w:p>
            <w:pPr>
              <w:spacing w:before="0" w:after="0" w:line="240" w:lineRule="auto"/>
            </w:pPr>
            <w:r>
              <w:rPr>
                <w:rFonts w:ascii="Calibri" w:hAnsi="Calibri" w:cs="Calibri"/>
                <w:b/>
                <w:bCs/>
                <w:sz w:val="18"/>
                <w:szCs w:val="18"/>
                <w:lang w:val="id-ID"/>
              </w:rPr>
              <w:t xml:space="preserve">Tata tulis &amp; sitasi</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Format sangat rapi, bahasa baku prima, sitasi standar APA konsisten</w:t>
            </w:r>
          </w:p>
        </w:tc>
        <w:tc>
          <w:tcPr>
            <w:tcW w:w="1560" w:type="dxa"/>
          </w:tcPr>
          <w:p>
            <w:pPr>
              <w:spacing w:before="0" w:after="0" w:line="240" w:lineRule="auto"/>
            </w:pPr>
            <w:r>
              <w:rPr>
                <w:rFonts w:ascii="Calibri" w:hAnsi="Calibri" w:cs="Calibri"/>
                <w:sz w:val="18"/>
                <w:szCs w:val="18"/>
                <w:lang w:val="id-ID"/>
              </w:rPr>
              <w:t xml:space="preserve">Format rapi dan sitasi lengkap</w:t>
            </w:r>
          </w:p>
        </w:tc>
        <w:tc>
          <w:tcPr>
            <w:tcW w:w="1560" w:type="dxa"/>
          </w:tcPr>
          <w:p>
            <w:pPr>
              <w:spacing w:before="0" w:after="0" w:line="240" w:lineRule="auto"/>
            </w:pPr>
            <w:r>
              <w:rPr>
                <w:rFonts w:ascii="Calibri" w:hAnsi="Calibri" w:cs="Calibri"/>
                <w:sz w:val="18"/>
                <w:szCs w:val="18"/>
                <w:lang w:val="id-ID"/>
              </w:rPr>
              <w:t xml:space="preserve">Format cukup rapi, ada sedikit kesalahan ketik</w:t>
            </w:r>
          </w:p>
        </w:tc>
        <w:tc>
          <w:tcPr>
            <w:tcW w:w="1560" w:type="dxa"/>
          </w:tcPr>
          <w:p>
            <w:pPr>
              <w:spacing w:before="0" w:after="0" w:line="240" w:lineRule="auto"/>
            </w:pPr>
            <w:r>
              <w:rPr>
                <w:rFonts w:ascii="Calibri" w:hAnsi="Calibri" w:cs="Calibri"/>
                <w:sz w:val="18"/>
                <w:szCs w:val="18"/>
                <w:lang w:val="id-ID"/>
              </w:rPr>
              <w:t xml:space="preserve">Banyak kesalahan ketik dan format acak</w:t>
            </w:r>
          </w:p>
        </w:tc>
        <w:tc>
          <w:tcPr>
            <w:tcW w:w="1560" w:type="dxa"/>
          </w:tcPr>
          <w:p>
            <w:pPr>
              <w:spacing w:before="0" w:after="0" w:line="240" w:lineRule="auto"/>
            </w:pPr>
            <w:r>
              <w:rPr>
                <w:rFonts w:ascii="Calibri" w:hAnsi="Calibri" w:cs="Calibri"/>
                <w:sz w:val="18"/>
                <w:szCs w:val="18"/>
                <w:lang w:val="id-ID"/>
              </w:rPr>
              <w:t xml:space="preserve">Format tidak memenuhi standar akademis</w:t>
            </w:r>
          </w:p>
        </w:tc>
      </w:tr>
    </w:tbl>
    <w:p>
      <w:pPr>
        <w:spacing w:before="0" w:after="0" w:line="240" w:lineRule="auto"/>
      </w:pPr>
    </w:p>
    <w:p>
      <w:pPr>
        <w:spacing w:before="0" w:after="0" w:line="240" w:lineRule="auto"/>
      </w:pPr>
      <w:r>
        <w:rPr>
          <w:rFonts w:ascii="Cambria" w:hAnsi="Cambria" w:cs="Cambria"/>
          <w:b/>
          <w:bCs/>
          <w:sz w:val="22"/>
          <w:szCs w:val="22"/>
          <w:lang w:val="id-ID"/>
        </w:rPr>
        <w:t xml:space="preserve">Tabel R2. Rubrik penilaian Tugas-3: Proyek Kampanye Digital Pancasila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Kualitas pesan etika &amp; substansi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Pesan sangat menginspirasi, edukatif, dan kontekstual terhadap etika digital</w:t>
            </w:r>
          </w:p>
        </w:tc>
        <w:tc>
          <w:tcPr>
            <w:tcW w:w="1560" w:type="dxa"/>
          </w:tcPr>
          <w:p>
            <w:pPr>
              <w:spacing w:before="0" w:after="0" w:line="240" w:lineRule="auto"/>
            </w:pPr>
            <w:r>
              <w:rPr>
                <w:rFonts w:ascii="Calibri" w:hAnsi="Calibri" w:cs="Calibri"/>
                <w:sz w:val="18"/>
                <w:szCs w:val="18"/>
                <w:lang w:val="id-ID"/>
              </w:rPr>
              <w:t xml:space="preserve">Pesan jelas, edukatif, dan sesuai nilai Pancasila</w:t>
            </w:r>
          </w:p>
        </w:tc>
        <w:tc>
          <w:tcPr>
            <w:tcW w:w="1560" w:type="dxa"/>
          </w:tcPr>
          <w:p>
            <w:pPr>
              <w:spacing w:before="0" w:after="0" w:line="240" w:lineRule="auto"/>
            </w:pPr>
            <w:r>
              <w:rPr>
                <w:rFonts w:ascii="Calibri" w:hAnsi="Calibri" w:cs="Calibri"/>
                <w:sz w:val="18"/>
                <w:szCs w:val="18"/>
                <w:lang w:val="id-ID"/>
              </w:rPr>
              <w:t xml:space="preserve">Pesan cukup jelas namun penyampaian datar</w:t>
            </w:r>
          </w:p>
        </w:tc>
        <w:tc>
          <w:tcPr>
            <w:tcW w:w="1560" w:type="dxa"/>
          </w:tcPr>
          <w:p>
            <w:pPr>
              <w:spacing w:before="0" w:after="0" w:line="240" w:lineRule="auto"/>
            </w:pPr>
            <w:r>
              <w:rPr>
                <w:rFonts w:ascii="Calibri" w:hAnsi="Calibri" w:cs="Calibri"/>
                <w:sz w:val="18"/>
                <w:szCs w:val="18"/>
                <w:lang w:val="id-ID"/>
              </w:rPr>
              <w:t xml:space="preserve">Pesan kurang jelas dan bias makna</w:t>
            </w:r>
          </w:p>
        </w:tc>
        <w:tc>
          <w:tcPr>
            <w:tcW w:w="1560" w:type="dxa"/>
          </w:tcPr>
          <w:p>
            <w:pPr>
              <w:spacing w:before="0" w:after="0" w:line="240" w:lineRule="auto"/>
            </w:pPr>
            <w:r>
              <w:rPr>
                <w:rFonts w:ascii="Calibri" w:hAnsi="Calibri" w:cs="Calibri"/>
                <w:sz w:val="18"/>
                <w:szCs w:val="18"/>
                <w:lang w:val="id-ID"/>
              </w:rPr>
              <w:t xml:space="preserve">Substansi menyimpang dari tema</w:t>
            </w:r>
          </w:p>
        </w:tc>
      </w:tr>
      <w:tr>
        <w:tc>
          <w:tcPr>
            <w:tcW w:w="1560" w:type="dxa"/>
          </w:tcPr>
          <w:p>
            <w:pPr>
              <w:spacing w:before="0" w:after="0" w:line="240" w:lineRule="auto"/>
            </w:pPr>
            <w:r>
              <w:rPr>
                <w:rFonts w:ascii="Calibri" w:hAnsi="Calibri" w:cs="Calibri"/>
                <w:b/>
                <w:bCs/>
                <w:sz w:val="18"/>
                <w:szCs w:val="18"/>
                <w:lang w:val="id-ID"/>
              </w:rPr>
              <w:t xml:space="preserve">Kreativitas &amp; kualitas teknis</w:t>
            </w:r>
            <w:r>
              <w:rPr>
                <w:rFonts w:ascii="Calibri" w:hAnsi="Calibri" w:cs="Calibri"/>
                <w:sz w:val="18"/>
                <w:szCs w:val="18"/>
                <w:lang w:val="id-ID"/>
              </w:rPr>
              <w:t xml:space="preserve"> (35%)</w:t>
            </w:r>
          </w:p>
        </w:tc>
        <w:tc>
          <w:tcPr>
            <w:tcW w:w="1560" w:type="dxa"/>
          </w:tcPr>
          <w:p>
            <w:pPr>
              <w:spacing w:before="0" w:after="0" w:line="240" w:lineRule="auto"/>
            </w:pPr>
            <w:r>
              <w:rPr>
                <w:rFonts w:ascii="Calibri" w:hAnsi="Calibri" w:cs="Calibri"/>
                <w:sz w:val="18"/>
                <w:szCs w:val="18"/>
                <w:lang w:val="id-ID"/>
              </w:rPr>
              <w:t xml:space="preserve">Desain/sinematografi prima, audio jernih, transisi dinamis dan sangat memikat</w:t>
            </w:r>
          </w:p>
        </w:tc>
        <w:tc>
          <w:tcPr>
            <w:tcW w:w="1560" w:type="dxa"/>
          </w:tcPr>
          <w:p>
            <w:pPr>
              <w:spacing w:before="0" w:after="0" w:line="240" w:lineRule="auto"/>
            </w:pPr>
            <w:r>
              <w:rPr>
                <w:rFonts w:ascii="Calibri" w:hAnsi="Calibri" w:cs="Calibri"/>
                <w:sz w:val="18"/>
                <w:szCs w:val="18"/>
                <w:lang w:val="id-ID"/>
              </w:rPr>
              <w:t xml:space="preserve">Kualitas visual dan audio baik serta menarik</w:t>
            </w:r>
          </w:p>
        </w:tc>
        <w:tc>
          <w:tcPr>
            <w:tcW w:w="1560" w:type="dxa"/>
          </w:tcPr>
          <w:p>
            <w:pPr>
              <w:spacing w:before="0" w:after="0" w:line="240" w:lineRule="auto"/>
            </w:pPr>
            <w:r>
              <w:rPr>
                <w:rFonts w:ascii="Calibri" w:hAnsi="Calibri" w:cs="Calibri"/>
                <w:sz w:val="18"/>
                <w:szCs w:val="18"/>
                <w:lang w:val="id-ID"/>
              </w:rPr>
              <w:t xml:space="preserve">Kualitas teknis memadai namun standar</w:t>
            </w:r>
          </w:p>
        </w:tc>
        <w:tc>
          <w:tcPr>
            <w:tcW w:w="1560" w:type="dxa"/>
          </w:tcPr>
          <w:p>
            <w:pPr>
              <w:spacing w:before="0" w:after="0" w:line="240" w:lineRule="auto"/>
            </w:pPr>
            <w:r>
              <w:rPr>
                <w:rFonts w:ascii="Calibri" w:hAnsi="Calibri" w:cs="Calibri"/>
                <w:sz w:val="18"/>
                <w:szCs w:val="18"/>
                <w:lang w:val="id-ID"/>
              </w:rPr>
              <w:t xml:space="preserve">Kualitas teknis rendah (buram/suara pecah)</w:t>
            </w:r>
          </w:p>
        </w:tc>
        <w:tc>
          <w:tcPr>
            <w:tcW w:w="1560" w:type="dxa"/>
          </w:tcPr>
          <w:p>
            <w:pPr>
              <w:spacing w:before="0" w:after="0" w:line="240" w:lineRule="auto"/>
            </w:pPr>
            <w:r>
              <w:rPr>
                <w:rFonts w:ascii="Calibri" w:hAnsi="Calibri" w:cs="Calibri"/>
                <w:sz w:val="18"/>
                <w:szCs w:val="18"/>
                <w:lang w:val="id-ID"/>
              </w:rPr>
              <w:t xml:space="preserve">Karya tidak layak tayang</w:t>
            </w:r>
          </w:p>
        </w:tc>
      </w:tr>
      <w:tr>
        <w:tc>
          <w:tcPr>
            <w:tcW w:w="1560" w:type="dxa"/>
          </w:tcPr>
          <w:p>
            <w:pPr>
              <w:spacing w:before="0" w:after="0" w:line="240" w:lineRule="auto"/>
            </w:pPr>
            <w:r>
              <w:rPr>
                <w:rFonts w:ascii="Calibri" w:hAnsi="Calibri" w:cs="Calibri"/>
                <w:b/>
                <w:bCs/>
                <w:sz w:val="18"/>
                <w:szCs w:val="18"/>
                <w:lang w:val="id-ID"/>
              </w:rPr>
              <w:t xml:space="preserve">Kerja sama &amp; presentasi</w:t>
            </w:r>
            <w:r>
              <w:rPr>
                <w:rFonts w:ascii="Calibri" w:hAnsi="Calibri" w:cs="Calibri"/>
                <w:sz w:val="18"/>
                <w:szCs w:val="18"/>
                <w:lang w:val="id-ID"/>
              </w:rPr>
              <w:t xml:space="preserve"> (25%)</w:t>
            </w:r>
          </w:p>
        </w:tc>
        <w:tc>
          <w:tcPr>
            <w:tcW w:w="1560" w:type="dxa"/>
          </w:tcPr>
          <w:p>
            <w:pPr>
              <w:spacing w:before="0" w:after="0" w:line="240" w:lineRule="auto"/>
            </w:pPr>
            <w:r>
              <w:rPr>
                <w:rFonts w:ascii="Calibri" w:hAnsi="Calibri" w:cs="Calibri"/>
                <w:sz w:val="18"/>
                <w:szCs w:val="18"/>
                <w:lang w:val="id-ID"/>
              </w:rPr>
              <w:t xml:space="preserve">Presentasi sangat memukau, pembagian peran merata, respon tanya-jawab lugas</w:t>
            </w:r>
          </w:p>
        </w:tc>
        <w:tc>
          <w:tcPr>
            <w:tcW w:w="1560" w:type="dxa"/>
          </w:tcPr>
          <w:p>
            <w:pPr>
              <w:spacing w:before="0" w:after="0" w:line="240" w:lineRule="auto"/>
            </w:pPr>
            <w:r>
              <w:rPr>
                <w:rFonts w:ascii="Calibri" w:hAnsi="Calibri" w:cs="Calibri"/>
                <w:sz w:val="18"/>
                <w:szCs w:val="18"/>
                <w:lang w:val="id-ID"/>
              </w:rPr>
              <w:t xml:space="preserve">Presentasi runtut dan kerja sama tim baik</w:t>
            </w:r>
          </w:p>
        </w:tc>
        <w:tc>
          <w:tcPr>
            <w:tcW w:w="1560" w:type="dxa"/>
          </w:tcPr>
          <w:p>
            <w:pPr>
              <w:spacing w:before="0" w:after="0" w:line="240" w:lineRule="auto"/>
            </w:pPr>
            <w:r>
              <w:rPr>
                <w:rFonts w:ascii="Calibri" w:hAnsi="Calibri" w:cs="Calibri"/>
                <w:sz w:val="18"/>
                <w:szCs w:val="18"/>
                <w:lang w:val="id-ID"/>
              </w:rPr>
              <w:t xml:space="preserve">Presentasi cukup baik walau didominasi 1 orang</w:t>
            </w:r>
          </w:p>
        </w:tc>
        <w:tc>
          <w:tcPr>
            <w:tcW w:w="1560" w:type="dxa"/>
          </w:tcPr>
          <w:p>
            <w:pPr>
              <w:spacing w:before="0" w:after="0" w:line="240" w:lineRule="auto"/>
            </w:pPr>
            <w:r>
              <w:rPr>
                <w:rFonts w:ascii="Calibri" w:hAnsi="Calibri" w:cs="Calibri"/>
                <w:sz w:val="18"/>
                <w:szCs w:val="18"/>
                <w:lang w:val="id-ID"/>
              </w:rPr>
              <w:t xml:space="preserve">Presentasi kaku dan kurang siap</w:t>
            </w:r>
          </w:p>
        </w:tc>
        <w:tc>
          <w:tcPr>
            <w:tcW w:w="1560" w:type="dxa"/>
          </w:tcPr>
          <w:p>
            <w:pPr>
              <w:spacing w:before="0" w:after="0" w:line="240" w:lineRule="auto"/>
            </w:pPr>
            <w:r>
              <w:rPr>
                <w:rFonts w:ascii="Calibri" w:hAnsi="Calibri" w:cs="Calibri"/>
                <w:sz w:val="18"/>
                <w:szCs w:val="18"/>
                <w:lang w:val="id-ID"/>
              </w:rPr>
              <w:t xml:space="preserve">Tidak mampu mempresentasikan karya</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sebagai bagian dari instrumen penilaian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GASAL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Pancasila | Kode/sks: UNV1101 / 2 sks | Semester: 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Gunawan | Waktu: 90 Menit | Sifat Ujian: Tertutup (Closed Book)</w:t>
            </w:r>
          </w:p>
        </w:tc>
      </w:tr>
      <w:tr>
        <w:tc>
          <w:tcPr>
            <w:tcW w:w="9360" w:type="dxa"/>
            <w:gridSpan w:val="3"/>
          </w:tcPr>
          <w:p>
            <w:pPr>
              <w:spacing w:before="0" w:after="0" w:line="240" w:lineRule="auto"/>
              <w:jc w:val="center"/>
            </w:pPr>
            <w:r>
              <w:rPr>
                <w:rFonts w:ascii="Calibri" w:hAnsi="Calibri" w:cs="Calibri"/>
                <w:sz w:val="18"/>
                <w:szCs w:val="18"/>
                <w:lang w:val="id-ID"/>
              </w:rPr>
              <w:t xml:space="preserve">Petunjuk: Jawablah pertanyaan di bawah ini dengan jelas, analitis, dan berbasis argumentasi ilmiah yang dapat dipertanggungjawabkan!</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Landasan Historis dan Filosofis Pancasila</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Butir Pertanyaan Ujian</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Uraikan secara komprehensif mengapa Pendidikan Pancasila tetap relevan dan wajib diajarkan kepada mahasiswa program studi Teknik Informatika di era digital saat ini! Berikan contoh nyata implementasinya.</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shd w:val="clear" w:color="auto" w:fill="D9D9D9"/>
          </w:tcPr>
          <w:p>
            <w:pPr>
              <w:spacing w:before="0" w:after="0" w:line="240" w:lineRule="auto"/>
              <w:jc w:val="center"/>
            </w:pPr>
            <w:r>
              <w:rPr>
                <w:rFonts w:ascii="Calibri" w:hAnsi="Calibri" w:cs="Calibri"/>
                <w:b/>
                <w:bCs/>
                <w:sz w:val="18"/>
                <w:szCs w:val="18"/>
                <w:lang w:val="id-ID"/>
              </w:rPr>
              <w:t xml:space="preserve">Sub-CPMK3 &amp; Sub-CPMK4: Pancasila sebagai Dasar Negara dan Ideologi Terbuka</w:t>
            </w:r>
          </w:p>
        </w:tc>
        <w:tc>
          <w:tcPr>
            <w:tcW w:w="7560" w:type="dxa"/>
            <w:shd w:val="clear" w:color="auto" w:fill="D9D9D9"/>
          </w:tcPr>
          <w:p>
            <w:pPr>
              <w:spacing w:before="0" w:after="0" w:line="240" w:lineRule="auto"/>
            </w:pPr>
          </w:p>
        </w:tc>
        <w:tc>
          <w:tcPr>
            <w:tcW w:w="1100" w:type="dxa"/>
            <w:shd w:val="clear" w:color="auto" w:fill="D9D9D9"/>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No</w:t>
            </w:r>
          </w:p>
        </w:tc>
        <w:tc>
          <w:tcPr>
            <w:tcW w:w="7560" w:type="dxa"/>
          </w:tcPr>
          <w:p>
            <w:pPr>
              <w:spacing w:before="0" w:after="0" w:line="240" w:lineRule="auto"/>
            </w:pPr>
            <w:r>
              <w:rPr>
                <w:rFonts w:ascii="Calibri" w:hAnsi="Calibri" w:cs="Calibri"/>
                <w:sz w:val="18"/>
                <w:szCs w:val="18"/>
                <w:lang w:val="id-ID"/>
              </w:rPr>
              <w:t xml:space="preserve">Butir Pertanyaan Ujian</w:t>
            </w:r>
          </w:p>
        </w:tc>
        <w:tc>
          <w:tcPr>
            <w:tcW w:w="1100" w:type="dxa"/>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Jelaskan kedudukan Pancasila sebagai sumber dari segala sumber hukum negara (grundnorm) dan bagaimana keterkaitannya dengan norma-norma perlindungan privasi data warga negara dalam era siber.</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8260" w:type="dxa"/>
            <w:gridSpan w:val="2"/>
          </w:tcPr>
          <w:p>
            <w:pPr>
              <w:spacing w:before="0" w:after="0" w:line="240" w:lineRule="auto"/>
              <w:jc w:val="center"/>
            </w:pPr>
            <w:r>
              <w:rPr>
                <w:rFonts w:ascii="Calibri" w:hAnsi="Calibri" w:cs="Calibri"/>
                <w:sz w:val="18"/>
                <w:szCs w:val="18"/>
                <w:lang w:val="id-ID"/>
              </w:rPr>
              <w:t xml:space="preserve">4</w:t>
            </w:r>
          </w:p>
        </w:tc>
        <w:tc>
          <w:tcPr>
            <w:tcW w:w="1100" w:type="dxa"/>
          </w:tcPr>
          <w:p>
            <w:pPr>
              <w:spacing w:before="0" w:after="0" w:line="240" w:lineRule="auto"/>
              <w:jc w:val="center"/>
            </w:pPr>
            <w:r>
              <w:rPr>
                <w:rFonts w:ascii="Calibri" w:hAnsi="Calibri" w:cs="Calibri"/>
                <w:sz w:val="18"/>
                <w:szCs w:val="18"/>
                <w:lang w:val="id-ID"/>
              </w:rPr>
              <w:t xml:space="preserve">30</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 Periksa kembali jawaban Anda sebelum diserahkan kepada pengawas ujian ---</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lembar jawaban UTS dilakukan dengan rubrik analitis berikut (skor butir = capaian skala/5 × bobot butir):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konsep &amp; landasan teori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Konsep sangat tepat, komprehensif, mengutip landasan yuridis/historis relevan</w:t>
            </w:r>
          </w:p>
        </w:tc>
        <w:tc>
          <w:tcPr>
            <w:tcW w:w="1560" w:type="dxa"/>
          </w:tcPr>
          <w:p>
            <w:pPr>
              <w:spacing w:before="0" w:after="0" w:line="240" w:lineRule="auto"/>
            </w:pPr>
            <w:r>
              <w:rPr>
                <w:rFonts w:ascii="Calibri" w:hAnsi="Calibri" w:cs="Calibri"/>
                <w:sz w:val="18"/>
                <w:szCs w:val="18"/>
                <w:lang w:val="id-ID"/>
              </w:rPr>
              <w:t xml:space="preserve">Konsep tepat dan penjelasan jelas</w:t>
            </w:r>
          </w:p>
        </w:tc>
        <w:tc>
          <w:tcPr>
            <w:tcW w:w="1560" w:type="dxa"/>
          </w:tcPr>
          <w:p>
            <w:pPr>
              <w:spacing w:before="0" w:after="0" w:line="240" w:lineRule="auto"/>
            </w:pPr>
            <w:r>
              <w:rPr>
                <w:rFonts w:ascii="Calibri" w:hAnsi="Calibri" w:cs="Calibri"/>
                <w:sz w:val="18"/>
                <w:szCs w:val="18"/>
                <w:lang w:val="id-ID"/>
              </w:rPr>
              <w:t xml:space="preserve">Konsep cukup tepat namun ada bagian yang kurang lengkap</w:t>
            </w:r>
          </w:p>
        </w:tc>
        <w:tc>
          <w:tcPr>
            <w:tcW w:w="1560" w:type="dxa"/>
          </w:tcPr>
          <w:p>
            <w:pPr>
              <w:spacing w:before="0" w:after="0" w:line="240" w:lineRule="auto"/>
            </w:pPr>
            <w:r>
              <w:rPr>
                <w:rFonts w:ascii="Calibri" w:hAnsi="Calibri" w:cs="Calibri"/>
                <w:sz w:val="18"/>
                <w:szCs w:val="18"/>
                <w:lang w:val="id-ID"/>
              </w:rPr>
              <w:t xml:space="preserve">Penjelasan kurang tepat dan banyak miskonsepsi</w:t>
            </w:r>
          </w:p>
        </w:tc>
        <w:tc>
          <w:tcPr>
            <w:tcW w:w="1560" w:type="dxa"/>
          </w:tcPr>
          <w:p>
            <w:pPr>
              <w:spacing w:before="0" w:after="0" w:line="240" w:lineRule="auto"/>
            </w:pPr>
            <w:r>
              <w:rPr>
                <w:rFonts w:ascii="Calibri" w:hAnsi="Calibri" w:cs="Calibri"/>
                <w:sz w:val="18"/>
                <w:szCs w:val="18"/>
                <w:lang w:val="id-ID"/>
              </w:rPr>
              <w:t xml:space="preserve">Konsep salah total</w:t>
            </w:r>
          </w:p>
        </w:tc>
      </w:tr>
      <w:tr>
        <w:tc>
          <w:tcPr>
            <w:tcW w:w="1560" w:type="dxa"/>
          </w:tcPr>
          <w:p>
            <w:pPr>
              <w:spacing w:before="0" w:after="0" w:line="240" w:lineRule="auto"/>
            </w:pPr>
            <w:r>
              <w:rPr>
                <w:rFonts w:ascii="Calibri" w:hAnsi="Calibri" w:cs="Calibri"/>
                <w:b/>
                <w:bCs/>
                <w:sz w:val="18"/>
                <w:szCs w:val="18"/>
                <w:lang w:val="id-ID"/>
              </w:rPr>
              <w:t xml:space="preserve">Ketajaman analisis &amp; kontekstualisasi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Analisis sangat kritis, mendalam, dan memberikan contoh aplikatif yang kuat</w:t>
            </w:r>
          </w:p>
        </w:tc>
        <w:tc>
          <w:tcPr>
            <w:tcW w:w="1560" w:type="dxa"/>
          </w:tcPr>
          <w:p>
            <w:pPr>
              <w:spacing w:before="0" w:after="0" w:line="240" w:lineRule="auto"/>
            </w:pPr>
            <w:r>
              <w:rPr>
                <w:rFonts w:ascii="Calibri" w:hAnsi="Calibri" w:cs="Calibri"/>
                <w:sz w:val="18"/>
                <w:szCs w:val="18"/>
                <w:lang w:val="id-ID"/>
              </w:rPr>
              <w:t xml:space="preserve">Analisis baik dan disertai contoh yang relevan</w:t>
            </w:r>
          </w:p>
        </w:tc>
        <w:tc>
          <w:tcPr>
            <w:tcW w:w="1560" w:type="dxa"/>
          </w:tcPr>
          <w:p>
            <w:pPr>
              <w:spacing w:before="0" w:after="0" w:line="240" w:lineRule="auto"/>
            </w:pPr>
            <w:r>
              <w:rPr>
                <w:rFonts w:ascii="Calibri" w:hAnsi="Calibri" w:cs="Calibri"/>
                <w:sz w:val="18"/>
                <w:szCs w:val="18"/>
                <w:lang w:val="id-ID"/>
              </w:rPr>
              <w:t xml:space="preserve">Analisis cukup namun bersifat normatif/umum</w:t>
            </w:r>
          </w:p>
        </w:tc>
        <w:tc>
          <w:tcPr>
            <w:tcW w:w="1560" w:type="dxa"/>
          </w:tcPr>
          <w:p>
            <w:pPr>
              <w:spacing w:before="0" w:after="0" w:line="240" w:lineRule="auto"/>
            </w:pPr>
            <w:r>
              <w:rPr>
                <w:rFonts w:ascii="Calibri" w:hAnsi="Calibri" w:cs="Calibri"/>
                <w:sz w:val="18"/>
                <w:szCs w:val="18"/>
                <w:lang w:val="id-ID"/>
              </w:rPr>
              <w:t xml:space="preserve">Analisis dangkal tanpa contoh nyata</w:t>
            </w:r>
          </w:p>
        </w:tc>
        <w:tc>
          <w:tcPr>
            <w:tcW w:w="1560" w:type="dxa"/>
          </w:tcPr>
          <w:p>
            <w:pPr>
              <w:spacing w:before="0" w:after="0" w:line="240" w:lineRule="auto"/>
            </w:pPr>
            <w:r>
              <w:rPr>
                <w:rFonts w:ascii="Calibri" w:hAnsi="Calibri" w:cs="Calibri"/>
                <w:sz w:val="18"/>
                <w:szCs w:val="18"/>
                <w:lang w:val="id-ID"/>
              </w:rPr>
              <w:t xml:space="preserve">Tidak ada analisis</w:t>
            </w:r>
          </w:p>
        </w:tc>
      </w:tr>
      <w:tr>
        <w:tc>
          <w:tcPr>
            <w:tcW w:w="1560" w:type="dxa"/>
          </w:tcPr>
          <w:p>
            <w:pPr>
              <w:spacing w:before="0" w:after="0" w:line="240" w:lineRule="auto"/>
            </w:pPr>
            <w:r>
              <w:rPr>
                <w:rFonts w:ascii="Calibri" w:hAnsi="Calibri" w:cs="Calibri"/>
                <w:b/>
                <w:bCs/>
                <w:sz w:val="18"/>
                <w:szCs w:val="18"/>
                <w:lang w:val="id-ID"/>
              </w:rPr>
              <w:t xml:space="preserve">Sistematika &amp; bahasa ilmiah</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Bahasa sangat runtut, baku, logis, dan mudah dipahami</w:t>
            </w:r>
          </w:p>
        </w:tc>
        <w:tc>
          <w:tcPr>
            <w:tcW w:w="1560" w:type="dxa"/>
          </w:tcPr>
          <w:p>
            <w:pPr>
              <w:spacing w:before="0" w:after="0" w:line="240" w:lineRule="auto"/>
            </w:pPr>
            <w:r>
              <w:rPr>
                <w:rFonts w:ascii="Calibri" w:hAnsi="Calibri" w:cs="Calibri"/>
                <w:sz w:val="18"/>
                <w:szCs w:val="18"/>
                <w:lang w:val="id-ID"/>
              </w:rPr>
              <w:t xml:space="preserve">Bahasa baik dan alur tulisan terstruktur</w:t>
            </w:r>
          </w:p>
        </w:tc>
        <w:tc>
          <w:tcPr>
            <w:tcW w:w="1560" w:type="dxa"/>
          </w:tcPr>
          <w:p>
            <w:pPr>
              <w:spacing w:before="0" w:after="0" w:line="240" w:lineRule="auto"/>
            </w:pPr>
            <w:r>
              <w:rPr>
                <w:rFonts w:ascii="Calibri" w:hAnsi="Calibri" w:cs="Calibri"/>
                <w:sz w:val="18"/>
                <w:szCs w:val="18"/>
                <w:lang w:val="id-ID"/>
              </w:rPr>
              <w:t xml:space="preserve">Alur penulisan cukup baik walau ada kalimat rancu</w:t>
            </w:r>
          </w:p>
        </w:tc>
        <w:tc>
          <w:tcPr>
            <w:tcW w:w="1560" w:type="dxa"/>
          </w:tcPr>
          <w:p>
            <w:pPr>
              <w:spacing w:before="0" w:after="0" w:line="240" w:lineRule="auto"/>
            </w:pPr>
            <w:r>
              <w:rPr>
                <w:rFonts w:ascii="Calibri" w:hAnsi="Calibri" w:cs="Calibri"/>
                <w:sz w:val="18"/>
                <w:szCs w:val="18"/>
                <w:lang w:val="id-ID"/>
              </w:rPr>
              <w:t xml:space="preserve">Struktur tulisan acak dan sulit dipahami</w:t>
            </w:r>
          </w:p>
        </w:tc>
        <w:tc>
          <w:tcPr>
            <w:tcW w:w="1560" w:type="dxa"/>
          </w:tcPr>
          <w:p>
            <w:pPr>
              <w:spacing w:before="0" w:after="0" w:line="240" w:lineRule="auto"/>
            </w:pPr>
            <w:r>
              <w:rPr>
                <w:rFonts w:ascii="Calibri" w:hAnsi="Calibri" w:cs="Calibri"/>
                <w:sz w:val="18"/>
                <w:szCs w:val="18"/>
                <w:lang w:val="id-ID"/>
              </w:rPr>
              <w:t xml:space="preserve">Tulisan tidak terbaca</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Tugas-1 (3)</w:t>
            </w:r>
          </w:p>
        </w:tc>
        <w:tc>
          <w:tcPr>
            <w:tcW w:w="1000" w:type="dxa"/>
          </w:tcPr>
          <w:p>
            <w:pPr>
              <w:spacing w:before="0" w:after="0" w:line="240" w:lineRule="auto"/>
              <w:jc w:val="center"/>
            </w:pPr>
            <w:r>
              <w:rPr>
                <w:rFonts w:ascii="Calibri" w:hAnsi="Calibri" w:cs="Calibri"/>
                <w:sz w:val="18"/>
                <w:szCs w:val="18"/>
                <w:lang w:val="id-ID"/>
              </w:rPr>
              <w:t xml:space="preserve">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(1), Tugas-1 (2), UTS (7)</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(1), Tugas-2 (4), UTS (10)</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(1), Tugas-2 (3), UTS (13)</w:t>
            </w:r>
          </w:p>
        </w:tc>
        <w:tc>
          <w:tcPr>
            <w:tcW w:w="1000" w:type="dxa"/>
          </w:tcPr>
          <w:p>
            <w:pPr>
              <w:spacing w:before="0" w:after="0" w:line="240" w:lineRule="auto"/>
              <w:jc w:val="center"/>
            </w:pPr>
            <w:r>
              <w:rPr>
                <w:rFonts w:ascii="Calibri" w:hAnsi="Calibri" w:cs="Calibri"/>
                <w:sz w:val="18"/>
                <w:szCs w:val="18"/>
                <w:lang w:val="id-ID"/>
              </w:rPr>
              <w:t xml:space="preserve">17</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(1), Tugas-3 (4),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Tugas-3 (4), UAS (10)</w:t>
            </w:r>
          </w:p>
        </w:tc>
        <w:tc>
          <w:tcPr>
            <w:tcW w:w="1000" w:type="dxa"/>
          </w:tcPr>
          <w:p>
            <w:pPr>
              <w:spacing w:before="0" w:after="0" w:line="240" w:lineRule="auto"/>
              <w:jc w:val="center"/>
            </w:pPr>
            <w:r>
              <w:rPr>
                <w:rFonts w:ascii="Calibri" w:hAnsi="Calibri" w:cs="Calibri"/>
                <w:sz w:val="18"/>
                <w:szCs w:val="18"/>
                <w:lang w:val="id-ID"/>
              </w:rPr>
              <w:t xml:space="preserve">16</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CPL01</w:t>
            </w:r>
          </w:p>
        </w:tc>
        <w:tc>
          <w:tcPr>
            <w:tcW w:w="2000" w:type="dxa"/>
          </w:tcPr>
          <w:p>
            <w:pPr>
              <w:spacing w:before="0" w:after="0" w:line="240" w:lineRule="auto"/>
            </w:pPr>
            <w:r>
              <w:rPr>
                <w:rFonts w:ascii="Calibri" w:hAnsi="Calibri" w:cs="Calibri"/>
                <w:sz w:val="18"/>
                <w:szCs w:val="18"/>
                <w:lang w:val="id-ID"/>
              </w:rPr>
              <w:t xml:space="preserve">Sub-CPMK1, 2, 3, 4, 5, 6</w:t>
            </w:r>
          </w:p>
        </w:tc>
        <w:tc>
          <w:tcPr>
            <w:tcW w:w="900" w:type="dxa"/>
          </w:tcPr>
          <w:p>
            <w:pPr>
              <w:spacing w:before="0" w:after="0" w:line="240" w:lineRule="auto"/>
              <w:jc w:val="center"/>
            </w:pPr>
            <w:r>
              <w:rPr>
                <w:rFonts w:ascii="Calibri" w:hAnsi="Calibri" w:cs="Calibri"/>
                <w:sz w:val="18"/>
                <w:szCs w:val="18"/>
                <w:lang w:val="id-ID"/>
              </w:rPr>
              <w:t xml:space="preserve">76</w:t>
            </w:r>
          </w:p>
        </w:tc>
        <w:tc>
          <w:tcPr>
            <w:tcW w:w="3760" w:type="dxa"/>
          </w:tcPr>
          <w:p>
            <w:pPr>
              <w:spacing w:before="0" w:after="0" w:line="240" w:lineRule="auto"/>
            </w:pPr>
            <w:r>
              <w:rPr>
                <w:rFonts w:ascii="Calibri" w:hAnsi="Calibri" w:cs="Calibri"/>
                <w:sz w:val="18"/>
                <w:szCs w:val="18"/>
                <w:lang w:val="id-ID"/>
              </w:rPr>
              <w:t xml:space="preserve">(N1×5 + N2×10 + N3×15 + N4×17 + N5×13 + N6×16) / 76</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CPL02</w:t>
            </w:r>
          </w:p>
        </w:tc>
        <w:tc>
          <w:tcPr>
            <w:tcW w:w="2000" w:type="dxa"/>
          </w:tcPr>
          <w:p>
            <w:pPr>
              <w:spacing w:before="0" w:after="0" w:line="240" w:lineRule="auto"/>
            </w:pPr>
            <w:r>
              <w:rPr>
                <w:rFonts w:ascii="Calibri" w:hAnsi="Calibri" w:cs="Calibri"/>
                <w:sz w:val="18"/>
                <w:szCs w:val="18"/>
                <w:lang w:val="id-ID"/>
              </w:rPr>
              <w:t xml:space="preserve">Sub-CPMK7, 8</w:t>
            </w:r>
          </w:p>
        </w:tc>
        <w:tc>
          <w:tcPr>
            <w:tcW w:w="900" w:type="dxa"/>
          </w:tcPr>
          <w:p>
            <w:pPr>
              <w:spacing w:before="0" w:after="0" w:line="240" w:lineRule="auto"/>
              <w:jc w:val="center"/>
            </w:pPr>
            <w:r>
              <w:rPr>
                <w:rFonts w:ascii="Calibri" w:hAnsi="Calibri" w:cs="Calibri"/>
                <w:sz w:val="18"/>
                <w:szCs w:val="18"/>
                <w:lang w:val="id-ID"/>
              </w:rPr>
              <w:t xml:space="preserve">24</w:t>
            </w:r>
          </w:p>
        </w:tc>
        <w:tc>
          <w:tcPr>
            <w:tcW w:w="3760" w:type="dxa"/>
          </w:tcPr>
          <w:p>
            <w:pPr>
              <w:spacing w:before="0" w:after="0" w:line="240" w:lineRule="auto"/>
            </w:pPr>
            <w:r>
              <w:rPr>
                <w:rFonts w:ascii="Calibri" w:hAnsi="Calibri" w:cs="Calibri"/>
                <w:sz w:val="18"/>
                <w:szCs w:val="18"/>
                <w:lang w:val="id-ID"/>
              </w:rPr>
              <w:t xml:space="preserve">(N7×12 + N8×12) / 24</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Keterangan: N1 s.d. N8 adalah nilai ketercapaian tiap Sub-CPMK mahasiswa (skala 0–100). CPL dinyatakan tercapai jika capaian mahasiswa ≥ 70.</w:t>
      </w: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