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F3E" w:rsidRPr="007F1F3E" w:rsidRDefault="007F1F3E" w:rsidP="007F1F3E">
      <w:pPr>
        <w:rPr>
          <w:rFonts w:cstheme="minorHAnsi"/>
          <w:b/>
        </w:rPr>
      </w:pPr>
      <w:r w:rsidRPr="007F1F3E">
        <w:rPr>
          <w:rFonts w:cstheme="minorHAnsi"/>
          <w:b/>
        </w:rPr>
        <w:t>Background</w:t>
      </w:r>
    </w:p>
    <w:p w:rsidR="007F1F3E" w:rsidRDefault="007F1F3E" w:rsidP="007F1F3E">
      <w:pPr>
        <w:rPr>
          <w:rFonts w:ascii="Times New Roman" w:hAnsi="Times New Roman"/>
        </w:rPr>
      </w:pPr>
      <w:r w:rsidRPr="00A52AA9">
        <w:rPr>
          <w:rFonts w:cstheme="minorHAnsi"/>
        </w:rPr>
        <w:t>The spectroscopy data was acquired at CAMH using a 3 Tesla GE Discovery MR750 scanner. Data was collected for 2 regions of interest (ROI) for each patient: The Dorsolateral prefrontal cortex (DLPFC), and the subgenual anterior cingulate cortex (sgACC). The repetition time (TR) and the echo time (TE) were set to 2000ms and 35ms respectively for both ROIs</w:t>
      </w:r>
      <w:r>
        <w:rPr>
          <w:rFonts w:cstheme="minorHAnsi"/>
        </w:rPr>
        <w:t>, with a total scan time being 5 minutes and 4 seconds</w:t>
      </w:r>
      <w:r w:rsidRPr="00A52AA9">
        <w:rPr>
          <w:rFonts w:cstheme="minorHAnsi"/>
        </w:rPr>
        <w:t>. For the DLPFC, the voxel size was X(15mm), Y (30mm), Z(30</w:t>
      </w:r>
      <w:r>
        <w:rPr>
          <w:rFonts w:cstheme="minorHAnsi"/>
        </w:rPr>
        <w:t>mm</w:t>
      </w:r>
      <w:r w:rsidRPr="00A52AA9">
        <w:rPr>
          <w:rFonts w:cstheme="minorHAnsi"/>
        </w:rPr>
        <w:t>) with a total volume of 13.5cm³ and X(</w:t>
      </w:r>
      <w:r>
        <w:rPr>
          <w:rFonts w:cstheme="minorHAnsi"/>
        </w:rPr>
        <w:t>20</w:t>
      </w:r>
      <w:r w:rsidRPr="00A52AA9">
        <w:rPr>
          <w:rFonts w:cstheme="minorHAnsi"/>
        </w:rPr>
        <w:t>), Y(</w:t>
      </w:r>
      <w:r>
        <w:rPr>
          <w:rFonts w:cstheme="minorHAnsi"/>
        </w:rPr>
        <w:t>30</w:t>
      </w:r>
      <w:r w:rsidRPr="00A52AA9">
        <w:rPr>
          <w:rFonts w:cstheme="minorHAnsi"/>
        </w:rPr>
        <w:t>), Z(</w:t>
      </w:r>
      <w:r>
        <w:rPr>
          <w:rFonts w:cstheme="minorHAnsi"/>
        </w:rPr>
        <w:t>15</w:t>
      </w:r>
      <w:r w:rsidRPr="00A52AA9">
        <w:rPr>
          <w:rFonts w:cstheme="minorHAnsi"/>
        </w:rPr>
        <w:t>)</w:t>
      </w:r>
      <w:r>
        <w:rPr>
          <w:rFonts w:cstheme="minorHAnsi"/>
        </w:rPr>
        <w:t xml:space="preserve"> </w:t>
      </w:r>
      <w:r>
        <w:rPr>
          <w:rFonts w:ascii="Times New Roman" w:hAnsi="Times New Roman" w:cstheme="minorHAnsi"/>
        </w:rPr>
        <w:t xml:space="preserve">with a volume of 9.0cm³ </w:t>
      </w:r>
      <w:r>
        <w:rPr>
          <w:rFonts w:cstheme="minorHAnsi"/>
        </w:rPr>
        <w:t xml:space="preserve">for the sgACC. To correctly orient the voxels to align with the skull (DLPFC) and the corpus callosum (sgACC) they were both obliqued multiple times.  </w:t>
      </w:r>
      <w:r w:rsidRPr="00A52AA9">
        <w:rPr>
          <w:rFonts w:cstheme="minorHAnsi"/>
        </w:rPr>
        <w:t>The sample size varied slightly depending on quality of data available. For the DLPFC, there were n=19 patients and n=18 controls. For the sgACC, n=22 patients and n=20 controls.</w:t>
      </w:r>
    </w:p>
    <w:p w:rsidR="007F1F3E" w:rsidRDefault="00F7638C" w:rsidP="00874D1C">
      <w:pPr>
        <w:spacing w:line="480" w:lineRule="auto"/>
        <w:rPr>
          <w:rFonts w:ascii="Times New Roman" w:hAnsi="Times New Roman"/>
        </w:rPr>
      </w:pPr>
      <w:r>
        <w:rPr>
          <w:rFonts w:ascii="Times New Roman" w:hAnsi="Times New Roman"/>
        </w:rPr>
        <w:t xml:space="preserve">For CAMH, the data was already run through LCModel. </w:t>
      </w:r>
      <w:r>
        <w:rPr>
          <w:rFonts w:ascii="Times New Roman" w:hAnsi="Times New Roman"/>
        </w:rPr>
        <w:t>The spectroscopy files that came off the GE scanner had the file extension ‘.7’. Two of these files were generated per subject, one for each ROI. Metabolic concentrations were analyzed with LCModel.</w:t>
      </w:r>
      <w:r w:rsidR="007F1F3E">
        <w:rPr>
          <w:rFonts w:ascii="Times New Roman" w:hAnsi="Times New Roman"/>
        </w:rPr>
        <w:t xml:space="preserve"> Due to the limitations of a 3 Tesla scanner, only 6 metabol</w:t>
      </w:r>
      <w:r w:rsidR="00AD2D2D">
        <w:rPr>
          <w:rFonts w:ascii="Times New Roman" w:hAnsi="Times New Roman"/>
        </w:rPr>
        <w:t>ites were analyzed, these being:</w:t>
      </w:r>
    </w:p>
    <w:p w:rsidR="007F1F3E" w:rsidRDefault="007F1F3E" w:rsidP="007F1F3E">
      <w:pPr>
        <w:pStyle w:val="ListParagraph"/>
        <w:numPr>
          <w:ilvl w:val="0"/>
          <w:numId w:val="1"/>
        </w:numPr>
        <w:spacing w:line="480" w:lineRule="auto"/>
        <w:rPr>
          <w:rFonts w:ascii="Times New Roman" w:hAnsi="Times New Roman"/>
        </w:rPr>
      </w:pPr>
      <w:r w:rsidRPr="007F1F3E">
        <w:rPr>
          <w:rFonts w:ascii="Times New Roman" w:hAnsi="Times New Roman"/>
        </w:rPr>
        <w:t>Glutamate (GLU)</w:t>
      </w:r>
    </w:p>
    <w:p w:rsidR="007F1F3E" w:rsidRDefault="007F1F3E" w:rsidP="007F1F3E">
      <w:pPr>
        <w:pStyle w:val="ListParagraph"/>
        <w:numPr>
          <w:ilvl w:val="0"/>
          <w:numId w:val="1"/>
        </w:numPr>
        <w:spacing w:line="480" w:lineRule="auto"/>
        <w:rPr>
          <w:rFonts w:ascii="Times New Roman" w:hAnsi="Times New Roman"/>
        </w:rPr>
      </w:pPr>
      <w:r>
        <w:rPr>
          <w:rFonts w:ascii="Times New Roman" w:hAnsi="Times New Roman"/>
        </w:rPr>
        <w:t>Glutamate + Glutamine (GLX)</w:t>
      </w:r>
    </w:p>
    <w:p w:rsidR="007F1F3E" w:rsidRDefault="007F1F3E" w:rsidP="007F1F3E">
      <w:pPr>
        <w:pStyle w:val="ListParagraph"/>
        <w:numPr>
          <w:ilvl w:val="0"/>
          <w:numId w:val="1"/>
        </w:numPr>
        <w:spacing w:line="480" w:lineRule="auto"/>
        <w:rPr>
          <w:rFonts w:ascii="Times New Roman" w:hAnsi="Times New Roman"/>
        </w:rPr>
      </w:pPr>
      <w:r w:rsidRPr="007F1F3E">
        <w:rPr>
          <w:rFonts w:ascii="Times New Roman" w:hAnsi="Times New Roman"/>
        </w:rPr>
        <w:t xml:space="preserve"> Ino</w:t>
      </w:r>
      <w:r>
        <w:rPr>
          <w:rFonts w:ascii="Times New Roman" w:hAnsi="Times New Roman"/>
        </w:rPr>
        <w:t>sitol (INS)</w:t>
      </w:r>
    </w:p>
    <w:p w:rsidR="007F1F3E" w:rsidRDefault="007F1F3E" w:rsidP="007F1F3E">
      <w:pPr>
        <w:pStyle w:val="ListParagraph"/>
        <w:numPr>
          <w:ilvl w:val="0"/>
          <w:numId w:val="1"/>
        </w:numPr>
        <w:spacing w:line="480" w:lineRule="auto"/>
        <w:rPr>
          <w:rFonts w:ascii="Times New Roman" w:hAnsi="Times New Roman"/>
        </w:rPr>
      </w:pPr>
      <w:r w:rsidRPr="007F1F3E">
        <w:rPr>
          <w:rFonts w:ascii="Times New Roman" w:hAnsi="Times New Roman"/>
        </w:rPr>
        <w:t xml:space="preserve"> Creatine + Phosphocreatine (Cr + PCr)</w:t>
      </w:r>
    </w:p>
    <w:p w:rsidR="00AD2D2D" w:rsidRDefault="007F1F3E" w:rsidP="007F1F3E">
      <w:pPr>
        <w:pStyle w:val="ListParagraph"/>
        <w:numPr>
          <w:ilvl w:val="0"/>
          <w:numId w:val="1"/>
        </w:numPr>
        <w:spacing w:line="480" w:lineRule="auto"/>
        <w:rPr>
          <w:rFonts w:ascii="Times New Roman" w:hAnsi="Times New Roman"/>
        </w:rPr>
      </w:pPr>
      <w:r>
        <w:rPr>
          <w:rFonts w:ascii="Times New Roman" w:hAnsi="Times New Roman"/>
        </w:rPr>
        <w:t xml:space="preserve"> Glycerophosphocholine </w:t>
      </w:r>
      <w:r w:rsidR="00AD2D2D">
        <w:rPr>
          <w:rFonts w:ascii="Times New Roman" w:hAnsi="Times New Roman"/>
        </w:rPr>
        <w:t xml:space="preserve">+ Phosphocholine </w:t>
      </w:r>
      <w:r>
        <w:rPr>
          <w:rFonts w:ascii="Times New Roman" w:hAnsi="Times New Roman"/>
        </w:rPr>
        <w:t>(</w:t>
      </w:r>
      <w:r w:rsidR="00AD2D2D">
        <w:rPr>
          <w:rFonts w:ascii="Times New Roman" w:hAnsi="Times New Roman"/>
        </w:rPr>
        <w:t>GPC + PCh)</w:t>
      </w:r>
    </w:p>
    <w:p w:rsidR="00AD2D2D" w:rsidRDefault="00AD2D2D" w:rsidP="007F1F3E">
      <w:pPr>
        <w:pStyle w:val="ListParagraph"/>
        <w:numPr>
          <w:ilvl w:val="0"/>
          <w:numId w:val="1"/>
        </w:numPr>
        <w:spacing w:line="480" w:lineRule="auto"/>
        <w:rPr>
          <w:rFonts w:ascii="Times New Roman" w:hAnsi="Times New Roman"/>
        </w:rPr>
      </w:pPr>
      <w:r>
        <w:rPr>
          <w:rFonts w:ascii="Times New Roman" w:hAnsi="Times New Roman"/>
        </w:rPr>
        <w:t>N -Acetylaspartate + N- Acetylaspartylglutamate (NAA + NAAG)</w:t>
      </w:r>
    </w:p>
    <w:p w:rsidR="00F7638C" w:rsidRDefault="00F7638C" w:rsidP="00AD2D2D">
      <w:pPr>
        <w:spacing w:line="480" w:lineRule="auto"/>
        <w:ind w:left="360"/>
        <w:rPr>
          <w:rFonts w:ascii="Times New Roman" w:hAnsi="Times New Roman"/>
        </w:rPr>
      </w:pPr>
      <w:r w:rsidRPr="00AD2D2D">
        <w:rPr>
          <w:rFonts w:ascii="Times New Roman" w:hAnsi="Times New Roman"/>
        </w:rPr>
        <w:t>The specific parameters used for LCModel are as follows:</w:t>
      </w:r>
      <w:r w:rsidR="00AD2D2D">
        <w:rPr>
          <w:rFonts w:ascii="Times New Roman" w:hAnsi="Times New Roman"/>
        </w:rPr>
        <w:t xml:space="preserve"> number of averages(</w:t>
      </w:r>
      <w:r w:rsidRPr="00AD2D2D">
        <w:rPr>
          <w:rFonts w:ascii="Times New Roman" w:hAnsi="Times New Roman"/>
        </w:rPr>
        <w:t>NEX</w:t>
      </w:r>
      <w:r w:rsidR="00AD2D2D">
        <w:rPr>
          <w:rFonts w:ascii="Times New Roman" w:hAnsi="Times New Roman"/>
        </w:rPr>
        <w:t>)</w:t>
      </w:r>
      <w:r w:rsidRPr="00AD2D2D">
        <w:rPr>
          <w:rFonts w:ascii="Times New Roman" w:hAnsi="Times New Roman"/>
        </w:rPr>
        <w:t xml:space="preserve"> = 8.0, TE = 35, and TR = 2000. LCModel produced a table containing a list of metabolites with their respective </w:t>
      </w:r>
      <w:r w:rsidR="00B4257C">
        <w:rPr>
          <w:rFonts w:ascii="Times New Roman" w:hAnsi="Times New Roman"/>
        </w:rPr>
        <w:t xml:space="preserve">absolute </w:t>
      </w:r>
      <w:r w:rsidRPr="00AD2D2D">
        <w:rPr>
          <w:rFonts w:ascii="Times New Roman" w:hAnsi="Times New Roman"/>
        </w:rPr>
        <w:t>concentrations</w:t>
      </w:r>
      <w:r w:rsidR="00B4257C">
        <w:rPr>
          <w:rFonts w:ascii="Times New Roman" w:hAnsi="Times New Roman"/>
        </w:rPr>
        <w:t xml:space="preserve"> (usually unknown units)</w:t>
      </w:r>
      <w:r w:rsidRPr="00AD2D2D">
        <w:rPr>
          <w:rFonts w:ascii="Times New Roman" w:hAnsi="Times New Roman"/>
        </w:rPr>
        <w:t>, % standard deviations</w:t>
      </w:r>
      <w:r w:rsidR="00B4257C">
        <w:rPr>
          <w:rFonts w:ascii="Times New Roman" w:hAnsi="Times New Roman"/>
        </w:rPr>
        <w:t xml:space="preserve"> (Cramer-Rao lower bounds) expressed in percent of the estimated concentration</w:t>
      </w:r>
      <w:r w:rsidRPr="00AD2D2D">
        <w:rPr>
          <w:rFonts w:ascii="Times New Roman" w:hAnsi="Times New Roman"/>
        </w:rPr>
        <w:t>, and concentration</w:t>
      </w:r>
      <w:r w:rsidR="00B4257C">
        <w:rPr>
          <w:rFonts w:ascii="Times New Roman" w:hAnsi="Times New Roman"/>
        </w:rPr>
        <w:t xml:space="preserve"> ratios</w:t>
      </w:r>
      <w:r w:rsidRPr="00AD2D2D">
        <w:rPr>
          <w:rFonts w:ascii="Times New Roman" w:hAnsi="Times New Roman"/>
        </w:rPr>
        <w:t xml:space="preserve"> relative to Creatine and Phosphocreatine</w:t>
      </w:r>
      <w:r w:rsidR="00B4257C">
        <w:rPr>
          <w:rFonts w:ascii="Times New Roman" w:hAnsi="Times New Roman"/>
        </w:rPr>
        <w:t>(Cr + PCr)</w:t>
      </w:r>
      <w:r w:rsidRPr="00AD2D2D">
        <w:rPr>
          <w:rFonts w:ascii="Times New Roman" w:hAnsi="Times New Roman"/>
        </w:rPr>
        <w:t>.</w:t>
      </w:r>
      <w:r w:rsidR="00B4257C">
        <w:rPr>
          <w:rFonts w:ascii="Times New Roman" w:hAnsi="Times New Roman"/>
        </w:rPr>
        <w:t xml:space="preserve"> These ratios are not used </w:t>
      </w:r>
      <w:r w:rsidR="00CF4DCB">
        <w:rPr>
          <w:rFonts w:ascii="Times New Roman" w:hAnsi="Times New Roman"/>
        </w:rPr>
        <w:t xml:space="preserve">in my analysis </w:t>
      </w:r>
      <w:r w:rsidR="00B4257C">
        <w:rPr>
          <w:rFonts w:ascii="Times New Roman" w:hAnsi="Times New Roman"/>
        </w:rPr>
        <w:t>but are a general standard since it was previously assumed that the concentration of Cr + PCr is generally similar within individuals.</w:t>
      </w:r>
    </w:p>
    <w:p w:rsidR="00B4257C" w:rsidRDefault="00B4257C" w:rsidP="00AD2D2D">
      <w:pPr>
        <w:spacing w:line="480" w:lineRule="auto"/>
        <w:ind w:left="360"/>
        <w:rPr>
          <w:rFonts w:ascii="Times New Roman" w:hAnsi="Times New Roman"/>
        </w:rPr>
      </w:pPr>
    </w:p>
    <w:p w:rsidR="00B4257C" w:rsidRPr="00AD2D2D" w:rsidRDefault="00B4257C" w:rsidP="00AD2D2D">
      <w:pPr>
        <w:spacing w:line="480" w:lineRule="auto"/>
        <w:ind w:left="360"/>
        <w:rPr>
          <w:rFonts w:ascii="Times New Roman" w:hAnsi="Times New Roman"/>
        </w:rPr>
      </w:pPr>
    </w:p>
    <w:p w:rsidR="007F1F3E" w:rsidRPr="007F1F3E" w:rsidRDefault="007F1F3E" w:rsidP="00874D1C">
      <w:pPr>
        <w:spacing w:line="480" w:lineRule="auto"/>
        <w:rPr>
          <w:rFonts w:ascii="Times New Roman" w:hAnsi="Times New Roman"/>
          <w:b/>
        </w:rPr>
      </w:pPr>
      <w:r w:rsidRPr="007F1F3E">
        <w:rPr>
          <w:rFonts w:ascii="Times New Roman" w:hAnsi="Times New Roman"/>
          <w:b/>
        </w:rPr>
        <w:t>Technical Details</w:t>
      </w:r>
    </w:p>
    <w:p w:rsidR="004F29F2" w:rsidRDefault="00874D1C" w:rsidP="00874D1C">
      <w:pPr>
        <w:spacing w:line="480" w:lineRule="auto"/>
        <w:rPr>
          <w:rFonts w:ascii="Times New Roman" w:hAnsi="Times New Roman"/>
        </w:rPr>
      </w:pPr>
      <w:r>
        <w:rPr>
          <w:rFonts w:ascii="Times New Roman" w:hAnsi="Times New Roman"/>
        </w:rPr>
        <w:t>Preprocessing was completed using an in-house semi-automated pipeline written in BASH and MATLAB</w:t>
      </w:r>
      <w:r w:rsidR="00083C2A">
        <w:rPr>
          <w:rFonts w:ascii="Times New Roman" w:hAnsi="Times New Roman"/>
        </w:rPr>
        <w:t xml:space="preserve"> R2015b</w:t>
      </w:r>
      <w:r>
        <w:rPr>
          <w:rFonts w:ascii="Times New Roman" w:hAnsi="Times New Roman"/>
        </w:rPr>
        <w:t xml:space="preserve">.  The pipeline depends on spm8, Gannet2.0, LCModel, and print_raw_headers (a </w:t>
      </w:r>
      <w:r w:rsidR="00083C2A">
        <w:rPr>
          <w:rFonts w:ascii="Times New Roman" w:hAnsi="Times New Roman"/>
        </w:rPr>
        <w:t>proprietary</w:t>
      </w:r>
      <w:r>
        <w:rPr>
          <w:rFonts w:ascii="Times New Roman" w:hAnsi="Times New Roman"/>
        </w:rPr>
        <w:t xml:space="preserve"> program distributed by GE). </w:t>
      </w:r>
    </w:p>
    <w:p w:rsidR="004F29F2" w:rsidRDefault="004F29F2" w:rsidP="004F29F2">
      <w:pPr>
        <w:spacing w:line="480" w:lineRule="auto"/>
        <w:rPr>
          <w:rFonts w:ascii="Times New Roman" w:hAnsi="Times New Roman"/>
        </w:rPr>
      </w:pPr>
      <w:r>
        <w:rPr>
          <w:rFonts w:ascii="Times New Roman" w:hAnsi="Times New Roman"/>
        </w:rPr>
        <w:t>The first step for the user is to run</w:t>
      </w:r>
      <w:r w:rsidR="00874D1C">
        <w:rPr>
          <w:rFonts w:ascii="Times New Roman" w:hAnsi="Times New Roman"/>
        </w:rPr>
        <w:t xml:space="preserve"> </w:t>
      </w:r>
      <w:r w:rsidR="00800F83">
        <w:rPr>
          <w:rFonts w:ascii="Times New Roman" w:hAnsi="Times New Roman"/>
        </w:rPr>
        <w:t>M</w:t>
      </w:r>
      <w:r w:rsidR="00874D1C">
        <w:rPr>
          <w:rFonts w:ascii="Times New Roman" w:hAnsi="Times New Roman"/>
        </w:rPr>
        <w:t>aster1.sh</w:t>
      </w:r>
      <w:r>
        <w:rPr>
          <w:rFonts w:ascii="Times New Roman" w:hAnsi="Times New Roman"/>
        </w:rPr>
        <w:t xml:space="preserve"> through terminal</w:t>
      </w:r>
      <w:r w:rsidR="00874D1C">
        <w:rPr>
          <w:rFonts w:ascii="Times New Roman" w:hAnsi="Times New Roman"/>
        </w:rPr>
        <w:t>,</w:t>
      </w:r>
      <w:r w:rsidRPr="004F29F2">
        <w:rPr>
          <w:rFonts w:ascii="Times New Roman" w:hAnsi="Times New Roman"/>
        </w:rPr>
        <w:t xml:space="preserve"> </w:t>
      </w:r>
      <w:r>
        <w:rPr>
          <w:rFonts w:ascii="Times New Roman" w:hAnsi="Times New Roman"/>
        </w:rPr>
        <w:t>which requires</w:t>
      </w:r>
      <w:r>
        <w:rPr>
          <w:rFonts w:ascii="Times New Roman" w:hAnsi="Times New Roman"/>
        </w:rPr>
        <w:t xml:space="preserve"> the path of the input data folder, a name of the desired output folder, and the path to the executable print_raw_headers software mentioned above.</w:t>
      </w:r>
      <w:r>
        <w:rPr>
          <w:rFonts w:ascii="Times New Roman" w:hAnsi="Times New Roman"/>
        </w:rPr>
        <w:t xml:space="preserve"> This script first </w:t>
      </w:r>
      <w:r w:rsidR="00083C2A">
        <w:rPr>
          <w:rFonts w:ascii="Times New Roman" w:hAnsi="Times New Roman"/>
        </w:rPr>
        <w:t xml:space="preserve">extracts data from different sources (folders and/or zip files) and organizes them into a </w:t>
      </w:r>
      <w:r w:rsidR="00083C2A">
        <w:rPr>
          <w:rFonts w:ascii="Times New Roman" w:hAnsi="Times New Roman"/>
        </w:rPr>
        <w:t xml:space="preserve">structured format. It runs on the assumption that scans from different years will have different naming </w:t>
      </w:r>
      <w:r w:rsidR="004C5068">
        <w:rPr>
          <w:rFonts w:ascii="Times New Roman" w:hAnsi="Times New Roman"/>
        </w:rPr>
        <w:t>conventions and organization styles</w:t>
      </w:r>
      <w:r w:rsidR="00083C2A">
        <w:rPr>
          <w:rFonts w:ascii="Times New Roman" w:hAnsi="Times New Roman"/>
        </w:rPr>
        <w:t>.</w:t>
      </w:r>
      <w:r w:rsidR="004C5068">
        <w:rPr>
          <w:rFonts w:ascii="Times New Roman" w:hAnsi="Times New Roman"/>
        </w:rPr>
        <w:t xml:space="preserve"> </w:t>
      </w:r>
      <w:r>
        <w:rPr>
          <w:rFonts w:ascii="Times New Roman" w:hAnsi="Times New Roman"/>
        </w:rPr>
        <w:t xml:space="preserve">Next, </w:t>
      </w:r>
      <w:r>
        <w:rPr>
          <w:rFonts w:ascii="Times New Roman" w:hAnsi="Times New Roman"/>
        </w:rPr>
        <w:t>print_raw_headers creates MRS header files in plain text format from the raw spectroscopy data</w:t>
      </w:r>
      <w:r>
        <w:rPr>
          <w:rFonts w:ascii="Times New Roman" w:hAnsi="Times New Roman"/>
        </w:rPr>
        <w:t>. These headers are created with the extension</w:t>
      </w:r>
      <w:r>
        <w:rPr>
          <w:rFonts w:ascii="Times New Roman" w:hAnsi="Times New Roman"/>
        </w:rPr>
        <w:t xml:space="preserve"> ‘*.7.hdr’</w:t>
      </w:r>
      <w:r>
        <w:rPr>
          <w:rFonts w:ascii="Times New Roman" w:hAnsi="Times New Roman"/>
        </w:rPr>
        <w:t xml:space="preserve"> (short for .7.header, where the ‘.7’</w:t>
      </w:r>
      <w:r w:rsidR="00851798">
        <w:rPr>
          <w:rFonts w:ascii="Times New Roman" w:hAnsi="Times New Roman"/>
        </w:rPr>
        <w:t xml:space="preserve"> file, also called a pfile, </w:t>
      </w:r>
      <w:r>
        <w:rPr>
          <w:rFonts w:ascii="Times New Roman" w:hAnsi="Times New Roman"/>
        </w:rPr>
        <w:t>is the file extension of raw GE spectroscopy data)</w:t>
      </w:r>
      <w:r>
        <w:rPr>
          <w:rFonts w:ascii="Times New Roman" w:hAnsi="Times New Roman"/>
        </w:rPr>
        <w:t xml:space="preserve">. </w:t>
      </w:r>
      <w:r w:rsidR="006B26C5">
        <w:rPr>
          <w:rFonts w:ascii="Times New Roman" w:hAnsi="Times New Roman"/>
        </w:rPr>
        <w:t>Header files contain</w:t>
      </w:r>
      <w:r>
        <w:rPr>
          <w:rFonts w:ascii="Times New Roman" w:hAnsi="Times New Roman"/>
        </w:rPr>
        <w:t xml:space="preserve"> important information which is extracted when needed by other parts of this pipeline. Examples </w:t>
      </w:r>
      <w:r w:rsidR="006B26C5">
        <w:rPr>
          <w:rFonts w:ascii="Times New Roman" w:hAnsi="Times New Roman"/>
        </w:rPr>
        <w:t xml:space="preserve">of important information </w:t>
      </w:r>
      <w:r>
        <w:rPr>
          <w:rFonts w:ascii="Times New Roman" w:hAnsi="Times New Roman"/>
        </w:rPr>
        <w:t xml:space="preserve">include: name of ROI, prescribed series number (this is the name of a folder which </w:t>
      </w:r>
      <w:r w:rsidR="00851798">
        <w:rPr>
          <w:rFonts w:ascii="Times New Roman" w:hAnsi="Times New Roman"/>
        </w:rPr>
        <w:t>contains the dicom</w:t>
      </w:r>
      <w:r>
        <w:rPr>
          <w:rFonts w:ascii="Times New Roman" w:hAnsi="Times New Roman"/>
        </w:rPr>
        <w:t xml:space="preserve"> acting as </w:t>
      </w:r>
      <w:r w:rsidR="006B26C5">
        <w:rPr>
          <w:rFonts w:ascii="Times New Roman" w:hAnsi="Times New Roman"/>
        </w:rPr>
        <w:t>a</w:t>
      </w:r>
      <w:r>
        <w:rPr>
          <w:rFonts w:ascii="Times New Roman" w:hAnsi="Times New Roman"/>
        </w:rPr>
        <w:t xml:space="preserve"> reference po</w:t>
      </w:r>
      <w:r w:rsidR="006B26C5">
        <w:rPr>
          <w:rFonts w:ascii="Times New Roman" w:hAnsi="Times New Roman"/>
        </w:rPr>
        <w:t>int for placing the voxel on the brain</w:t>
      </w:r>
      <w:r>
        <w:rPr>
          <w:rFonts w:ascii="Times New Roman" w:hAnsi="Times New Roman"/>
        </w:rPr>
        <w:t>)</w:t>
      </w:r>
      <w:r w:rsidR="00851798">
        <w:rPr>
          <w:rFonts w:ascii="Times New Roman" w:hAnsi="Times New Roman"/>
        </w:rPr>
        <w:t>, and finally image prescription number (shows which dicom from the series folder is the one used for voxel placement if multiple dicoms are present in the series folder).</w:t>
      </w:r>
    </w:p>
    <w:p w:rsidR="00851798" w:rsidRDefault="00751157" w:rsidP="004F29F2">
      <w:pPr>
        <w:spacing w:line="480" w:lineRule="auto"/>
        <w:rPr>
          <w:rFonts w:ascii="Times New Roman" w:hAnsi="Times New Roman"/>
        </w:rPr>
      </w:pPr>
      <w:r>
        <w:rPr>
          <w:rFonts w:ascii="Times New Roman" w:hAnsi="Times New Roman"/>
        </w:rPr>
        <w:t>This Master1.sh script internally connect</w:t>
      </w:r>
      <w:r w:rsidR="00D37623">
        <w:rPr>
          <w:rFonts w:ascii="Times New Roman" w:hAnsi="Times New Roman"/>
        </w:rPr>
        <w:t>s</w:t>
      </w:r>
      <w:r>
        <w:rPr>
          <w:rFonts w:ascii="Times New Roman" w:hAnsi="Times New Roman"/>
        </w:rPr>
        <w:t xml:space="preserve"> to a MATLAB script</w:t>
      </w:r>
      <w:r w:rsidR="000C5F93">
        <w:rPr>
          <w:rFonts w:ascii="Times New Roman" w:hAnsi="Times New Roman"/>
        </w:rPr>
        <w:t xml:space="preserve"> which </w:t>
      </w:r>
      <w:r w:rsidR="000C5F93">
        <w:rPr>
          <w:rFonts w:ascii="Times New Roman" w:hAnsi="Times New Roman"/>
        </w:rPr>
        <w:t xml:space="preserve">runs GannetLoad and GannetMask_GE in </w:t>
      </w:r>
      <w:r w:rsidR="000C5F93">
        <w:rPr>
          <w:rFonts w:ascii="Times New Roman" w:hAnsi="Times New Roman"/>
        </w:rPr>
        <w:t xml:space="preserve">that </w:t>
      </w:r>
      <w:r w:rsidR="000C5F93">
        <w:rPr>
          <w:rFonts w:ascii="Times New Roman" w:hAnsi="Times New Roman"/>
        </w:rPr>
        <w:t>order</w:t>
      </w:r>
      <w:r w:rsidR="00640452">
        <w:rPr>
          <w:rFonts w:ascii="Times New Roman" w:hAnsi="Times New Roman"/>
        </w:rPr>
        <w:t xml:space="preserve"> </w:t>
      </w:r>
      <w:r w:rsidR="000C5F93">
        <w:rPr>
          <w:rFonts w:ascii="Times New Roman" w:hAnsi="Times New Roman"/>
        </w:rPr>
        <w:t xml:space="preserve">(both included in the gannet2.0 package). GannetLoad </w:t>
      </w:r>
      <w:r w:rsidR="00D37623">
        <w:rPr>
          <w:rFonts w:ascii="Times New Roman" w:hAnsi="Times New Roman"/>
        </w:rPr>
        <w:t>requires</w:t>
      </w:r>
      <w:r w:rsidR="000C5F93">
        <w:rPr>
          <w:rFonts w:ascii="Times New Roman" w:hAnsi="Times New Roman"/>
        </w:rPr>
        <w:t xml:space="preserve"> the path of the ‘.7’ file </w:t>
      </w:r>
      <w:r w:rsidR="000C5F93">
        <w:rPr>
          <w:rFonts w:ascii="Times New Roman" w:hAnsi="Times New Roman"/>
        </w:rPr>
        <w:t>for each ROI</w:t>
      </w:r>
      <w:r w:rsidR="000C5F93">
        <w:rPr>
          <w:rFonts w:ascii="Times New Roman" w:hAnsi="Times New Roman"/>
        </w:rPr>
        <w:t xml:space="preserve">. GannetMask_GE </w:t>
      </w:r>
      <w:r w:rsidR="00D37623">
        <w:rPr>
          <w:rFonts w:ascii="Times New Roman" w:hAnsi="Times New Roman"/>
        </w:rPr>
        <w:t>requires</w:t>
      </w:r>
      <w:r w:rsidR="000C5F93">
        <w:rPr>
          <w:rFonts w:ascii="Times New Roman" w:hAnsi="Times New Roman"/>
        </w:rPr>
        <w:t xml:space="preserve"> paths to the pfile, dcmdir1</w:t>
      </w:r>
      <w:r w:rsidR="00D37623">
        <w:rPr>
          <w:rFonts w:ascii="Times New Roman" w:hAnsi="Times New Roman"/>
        </w:rPr>
        <w:t>*</w:t>
      </w:r>
      <w:r w:rsidR="000C5F93">
        <w:rPr>
          <w:rFonts w:ascii="Times New Roman" w:hAnsi="Times New Roman"/>
        </w:rPr>
        <w:t>, dcmdir2,</w:t>
      </w:r>
      <w:r w:rsidR="009E4553">
        <w:rPr>
          <w:rFonts w:ascii="Times New Roman" w:hAnsi="Times New Roman"/>
        </w:rPr>
        <w:t xml:space="preserve"> (both are created by the script in previous steps)</w:t>
      </w:r>
      <w:r w:rsidR="000C5F93">
        <w:rPr>
          <w:rFonts w:ascii="Times New Roman" w:hAnsi="Times New Roman"/>
        </w:rPr>
        <w:t xml:space="preserve"> and outputs of GannetLoad. The outputs of this script include 2x ROI mask nifti files</w:t>
      </w:r>
      <w:r w:rsidR="00777331">
        <w:rPr>
          <w:rFonts w:ascii="Times New Roman" w:hAnsi="Times New Roman"/>
        </w:rPr>
        <w:t xml:space="preserve"> </w:t>
      </w:r>
      <w:r w:rsidR="00D37623">
        <w:rPr>
          <w:rFonts w:ascii="Times New Roman" w:hAnsi="Times New Roman"/>
        </w:rPr>
        <w:t>(</w:t>
      </w:r>
      <w:r w:rsidR="00777331">
        <w:rPr>
          <w:rFonts w:ascii="Times New Roman" w:hAnsi="Times New Roman"/>
        </w:rPr>
        <w:t>showing each ROI’s voxel in 2D space</w:t>
      </w:r>
      <w:r w:rsidR="00D37623">
        <w:rPr>
          <w:rFonts w:ascii="Times New Roman" w:hAnsi="Times New Roman"/>
        </w:rPr>
        <w:t>)</w:t>
      </w:r>
      <w:r w:rsidR="000C5F93">
        <w:rPr>
          <w:rFonts w:ascii="Times New Roman" w:hAnsi="Times New Roman"/>
        </w:rPr>
        <w:t>, 2x top-side-back view jpg</w:t>
      </w:r>
      <w:r w:rsidR="00D37623">
        <w:rPr>
          <w:rFonts w:ascii="Times New Roman" w:hAnsi="Times New Roman"/>
        </w:rPr>
        <w:t>s</w:t>
      </w:r>
      <w:r w:rsidR="000C5F93">
        <w:rPr>
          <w:rFonts w:ascii="Times New Roman" w:hAnsi="Times New Roman"/>
        </w:rPr>
        <w:t xml:space="preserve"> highlighting where the voxel is placed </w:t>
      </w:r>
      <w:r w:rsidR="009E4553">
        <w:rPr>
          <w:rFonts w:ascii="Times New Roman" w:hAnsi="Times New Roman"/>
        </w:rPr>
        <w:t>o</w:t>
      </w:r>
      <w:r w:rsidR="000C5F93">
        <w:rPr>
          <w:rFonts w:ascii="Times New Roman" w:hAnsi="Times New Roman"/>
        </w:rPr>
        <w:t>n the brain (one for sgacc and one for dlpfc), and 1x nifti T1 weighted image.</w:t>
      </w:r>
    </w:p>
    <w:p w:rsidR="00874D1C" w:rsidRDefault="00851798" w:rsidP="00874D1C">
      <w:pPr>
        <w:spacing w:line="480" w:lineRule="auto"/>
        <w:rPr>
          <w:rFonts w:ascii="Times New Roman" w:hAnsi="Times New Roman"/>
        </w:rPr>
      </w:pPr>
      <w:r>
        <w:rPr>
          <w:rFonts w:ascii="Times New Roman" w:hAnsi="Times New Roman"/>
        </w:rPr>
        <w:lastRenderedPageBreak/>
        <w:t xml:space="preserve">Next, the user </w:t>
      </w:r>
      <w:r w:rsidR="00D37623">
        <w:rPr>
          <w:rFonts w:ascii="Times New Roman" w:hAnsi="Times New Roman"/>
        </w:rPr>
        <w:t>must</w:t>
      </w:r>
      <w:r>
        <w:rPr>
          <w:rFonts w:ascii="Times New Roman" w:hAnsi="Times New Roman"/>
        </w:rPr>
        <w:t xml:space="preserve"> perform a qualitative QC</w:t>
      </w:r>
      <w:r w:rsidR="009E4553">
        <w:rPr>
          <w:rFonts w:ascii="Times New Roman" w:hAnsi="Times New Roman"/>
        </w:rPr>
        <w:t xml:space="preserve"> by viewing</w:t>
      </w:r>
      <w:r w:rsidR="009E4553">
        <w:rPr>
          <w:rFonts w:ascii="Times New Roman" w:hAnsi="Times New Roman"/>
        </w:rPr>
        <w:t xml:space="preserve"> </w:t>
      </w:r>
      <w:r w:rsidR="00D37623">
        <w:rPr>
          <w:rFonts w:ascii="Times New Roman" w:hAnsi="Times New Roman"/>
        </w:rPr>
        <w:t>each jpg image created by the previous step</w:t>
      </w:r>
      <w:r w:rsidR="009E4553">
        <w:rPr>
          <w:rFonts w:ascii="Times New Roman" w:hAnsi="Times New Roman"/>
        </w:rPr>
        <w:t xml:space="preserve"> and ensur</w:t>
      </w:r>
      <w:r w:rsidR="00D37623">
        <w:rPr>
          <w:rFonts w:ascii="Times New Roman" w:hAnsi="Times New Roman"/>
        </w:rPr>
        <w:t>ing</w:t>
      </w:r>
      <w:r w:rsidR="009E4553">
        <w:rPr>
          <w:rFonts w:ascii="Times New Roman" w:hAnsi="Times New Roman"/>
        </w:rPr>
        <w:t xml:space="preserve"> that the orie</w:t>
      </w:r>
      <w:r w:rsidR="004D0134">
        <w:rPr>
          <w:rFonts w:ascii="Times New Roman" w:hAnsi="Times New Roman"/>
        </w:rPr>
        <w:t>ntation of the voxel is correct</w:t>
      </w:r>
      <w:r w:rsidR="009E4553">
        <w:rPr>
          <w:rFonts w:ascii="Times New Roman" w:hAnsi="Times New Roman"/>
          <w:b/>
        </w:rPr>
        <w:t xml:space="preserve">. </w:t>
      </w:r>
      <w:r w:rsidR="009E4553">
        <w:rPr>
          <w:rFonts w:ascii="Times New Roman" w:hAnsi="Times New Roman"/>
        </w:rPr>
        <w:t>If the</w:t>
      </w:r>
      <w:r w:rsidR="009E4553">
        <w:rPr>
          <w:rFonts w:ascii="Times New Roman" w:hAnsi="Times New Roman"/>
        </w:rPr>
        <w:t xml:space="preserve"> voxel is not oriented as shown in </w:t>
      </w:r>
      <w:r w:rsidR="004D0134">
        <w:rPr>
          <w:rFonts w:ascii="Times New Roman" w:hAnsi="Times New Roman"/>
        </w:rPr>
        <w:t>the ‘Protocol.pdf’ document</w:t>
      </w:r>
      <w:r w:rsidR="009E4553">
        <w:rPr>
          <w:rFonts w:ascii="Times New Roman" w:hAnsi="Times New Roman"/>
        </w:rPr>
        <w:t>, the user must go into the file GannetMask_GE and change the ratio of the voxel size.</w:t>
      </w:r>
      <w:r w:rsidR="009E4553">
        <w:rPr>
          <w:rFonts w:ascii="Times New Roman" w:hAnsi="Times New Roman"/>
        </w:rPr>
        <w:t xml:space="preserve"> Refer to the document ‘QC1_instructions’ for details on how to correctly do this.</w:t>
      </w:r>
      <w:r w:rsidR="009E4553">
        <w:rPr>
          <w:rFonts w:ascii="Times New Roman" w:hAnsi="Times New Roman"/>
        </w:rPr>
        <w:t xml:space="preserve"> After changing </w:t>
      </w:r>
      <w:r w:rsidR="004D0134">
        <w:rPr>
          <w:rFonts w:ascii="Times New Roman" w:hAnsi="Times New Roman"/>
        </w:rPr>
        <w:t>the</w:t>
      </w:r>
      <w:r w:rsidR="009E4553">
        <w:rPr>
          <w:rFonts w:ascii="Times New Roman" w:hAnsi="Times New Roman"/>
        </w:rPr>
        <w:t xml:space="preserve"> numbers run the MATLAB script again and repeat until the voxel orientation is displayed in th</w:t>
      </w:r>
      <w:r w:rsidR="004D0134">
        <w:rPr>
          <w:rFonts w:ascii="Times New Roman" w:hAnsi="Times New Roman"/>
        </w:rPr>
        <w:t xml:space="preserve">e images as it is shown in the protocol document. </w:t>
      </w:r>
    </w:p>
    <w:p w:rsidR="00874D1C" w:rsidRDefault="00874D1C" w:rsidP="00874D1C">
      <w:pPr>
        <w:spacing w:line="480" w:lineRule="auto"/>
        <w:rPr>
          <w:rFonts w:ascii="Times New Roman" w:hAnsi="Times New Roman"/>
        </w:rPr>
      </w:pPr>
      <w:r>
        <w:rPr>
          <w:rFonts w:ascii="Times New Roman" w:hAnsi="Times New Roman"/>
        </w:rPr>
        <w:tab/>
      </w:r>
      <w:r>
        <w:rPr>
          <w:rFonts w:ascii="Times New Roman" w:hAnsi="Times New Roman"/>
        </w:rPr>
        <w:tab/>
        <w:t xml:space="preserve">The second half of this analysis pipeline is executed by running the second bash script Master2.sh. This script calculates the contribution of CSF to each MRS acquisition voxel, and removes </w:t>
      </w:r>
      <w:r w:rsidR="004D0134">
        <w:rPr>
          <w:rFonts w:ascii="Times New Roman" w:hAnsi="Times New Roman"/>
        </w:rPr>
        <w:t>its</w:t>
      </w:r>
      <w:r>
        <w:rPr>
          <w:rFonts w:ascii="Times New Roman" w:hAnsi="Times New Roman"/>
        </w:rPr>
        <w:t xml:space="preserve"> effect. The measured metabolite concentrations are valid if the MRS acquisition voxel resides entirely in white matter, as the CSF contains no metabolites. However, the MRS voxels used to target the DLPFC and sgACC typically contain some CSF, and this amount will vary between participants. </w:t>
      </w:r>
      <w:r w:rsidR="004D0134">
        <w:rPr>
          <w:rFonts w:ascii="Times New Roman" w:hAnsi="Times New Roman"/>
        </w:rPr>
        <w:t>Therefore,</w:t>
      </w:r>
      <w:r>
        <w:rPr>
          <w:rFonts w:ascii="Times New Roman" w:hAnsi="Times New Roman"/>
        </w:rPr>
        <w:t xml:space="preserve"> it is </w:t>
      </w:r>
      <w:r w:rsidR="004D0134">
        <w:rPr>
          <w:rFonts w:ascii="Times New Roman" w:hAnsi="Times New Roman"/>
        </w:rPr>
        <w:t>crucial</w:t>
      </w:r>
      <w:r>
        <w:rPr>
          <w:rFonts w:ascii="Times New Roman" w:hAnsi="Times New Roman"/>
        </w:rPr>
        <w:t xml:space="preserve"> to calculate the ratio of white matter to csf in the voxel, and divide the metabolite concentration by this value:</w:t>
      </w:r>
    </w:p>
    <w:p w:rsidR="00874D1C" w:rsidRDefault="00874D1C" w:rsidP="00874D1C">
      <w:pPr>
        <w:spacing w:line="480" w:lineRule="auto"/>
        <w:jc w:val="center"/>
        <w:rPr>
          <w:rFonts w:ascii="Times New Roman" w:hAnsi="Times New Roman"/>
        </w:rPr>
      </w:pPr>
      <m:oMath>
        <m:r>
          <w:rPr>
            <w:rFonts w:ascii="Cambria Math" w:hAnsi="Cambria Math"/>
          </w:rPr>
          <m:t>correctedconcentration=</m:t>
        </m:r>
        <m:f>
          <m:fPr>
            <m:ctrlPr>
              <w:rPr>
                <w:rFonts w:ascii="Cambria Math" w:hAnsi="Cambria Math"/>
              </w:rPr>
            </m:ctrlPr>
          </m:fPr>
          <m:num>
            <m:r>
              <w:rPr>
                <w:rFonts w:ascii="Cambria Math" w:hAnsi="Cambria Math"/>
              </w:rPr>
              <m:t>uncorrectedconcentration</m:t>
            </m:r>
          </m:num>
          <m:den>
            <m:r>
              <w:rPr>
                <w:rFonts w:ascii="Cambria Math" w:hAnsi="Cambria Math"/>
              </w:rPr>
              <m:t>1-csffraction</m:t>
            </m:r>
          </m:den>
        </m:f>
      </m:oMath>
      <w:r>
        <w:rPr>
          <w:rFonts w:ascii="Times New Roman" w:hAnsi="Times New Roman"/>
        </w:rPr>
        <w:t>.</w:t>
      </w:r>
    </w:p>
    <w:p w:rsidR="00CF7AFA" w:rsidRDefault="00874D1C" w:rsidP="00874D1C">
      <w:pPr>
        <w:spacing w:line="480" w:lineRule="auto"/>
        <w:rPr>
          <w:rFonts w:ascii="Times New Roman" w:eastAsiaTheme="minorEastAsia" w:hAnsi="Times New Roman"/>
        </w:rPr>
      </w:pPr>
      <w:r>
        <w:rPr>
          <w:rFonts w:ascii="Times New Roman" w:eastAsiaTheme="minorEastAsia" w:hAnsi="Times New Roman"/>
        </w:rPr>
        <w:t xml:space="preserve">Csf fraction is calculated using FSL’s Brain Extraction Tool (BET). </w:t>
      </w:r>
      <w:r>
        <w:rPr>
          <w:rFonts w:ascii="Times New Roman" w:hAnsi="Times New Roman"/>
        </w:rPr>
        <w:t xml:space="preserve"> </w:t>
      </w:r>
      <w:r w:rsidR="00C0790A">
        <w:rPr>
          <w:rFonts w:ascii="Times New Roman" w:hAnsi="Times New Roman"/>
        </w:rPr>
        <w:t>The details of how this works are shown in the document ‘Steps4FSL_2017-05-12’ written by Dr. Sofia Chavez. Finally, this bash script links to a MATLAB script (csv_creation.m) which</w:t>
      </w:r>
      <w:r w:rsidR="00C0790A">
        <w:rPr>
          <w:rFonts w:ascii="Times New Roman" w:hAnsi="Times New Roman"/>
        </w:rPr>
        <w:t xml:space="preserve"> </w:t>
      </w:r>
      <w:r w:rsidR="00CF7AFA">
        <w:rPr>
          <w:rFonts w:ascii="Times New Roman" w:hAnsi="Times New Roman"/>
        </w:rPr>
        <w:t xml:space="preserve">first </w:t>
      </w:r>
      <w:r w:rsidR="00C0790A">
        <w:rPr>
          <w:rFonts w:ascii="Times New Roman" w:hAnsi="Times New Roman"/>
        </w:rPr>
        <w:t>perform</w:t>
      </w:r>
      <w:r w:rsidR="00CF7AFA">
        <w:rPr>
          <w:rFonts w:ascii="Times New Roman" w:hAnsi="Times New Roman"/>
        </w:rPr>
        <w:t>s</w:t>
      </w:r>
      <w:r w:rsidR="00C0790A">
        <w:rPr>
          <w:rFonts w:ascii="Times New Roman" w:hAnsi="Times New Roman"/>
        </w:rPr>
        <w:t xml:space="preserve"> CSF correction</w:t>
      </w:r>
      <w:r w:rsidR="00F7638C">
        <w:rPr>
          <w:rFonts w:ascii="Times New Roman" w:hAnsi="Times New Roman"/>
        </w:rPr>
        <w:t xml:space="preserve"> </w:t>
      </w:r>
      <w:r w:rsidR="00CF7AFA">
        <w:rPr>
          <w:rFonts w:ascii="Times New Roman" w:hAnsi="Times New Roman"/>
        </w:rPr>
        <w:t xml:space="preserve">on each ROI per subject </w:t>
      </w:r>
      <w:r w:rsidR="00F7638C">
        <w:rPr>
          <w:rFonts w:ascii="Times New Roman" w:hAnsi="Times New Roman"/>
        </w:rPr>
        <w:t>using the formula shown above</w:t>
      </w:r>
      <w:r w:rsidR="00F7638C">
        <w:rPr>
          <w:rFonts w:ascii="Times New Roman" w:hAnsi="Times New Roman"/>
        </w:rPr>
        <w:t>, along with</w:t>
      </w:r>
      <w:r w:rsidR="00CF7AFA">
        <w:rPr>
          <w:rFonts w:ascii="Times New Roman" w:hAnsi="Times New Roman"/>
        </w:rPr>
        <w:t xml:space="preserve"> the </w:t>
      </w:r>
      <w:r w:rsidR="00C0790A">
        <w:rPr>
          <w:rFonts w:ascii="Times New Roman" w:hAnsi="Times New Roman"/>
        </w:rPr>
        <w:t>table text file from LCModel</w:t>
      </w:r>
      <w:r w:rsidR="00F7638C">
        <w:rPr>
          <w:rFonts w:ascii="Times New Roman" w:hAnsi="Times New Roman"/>
        </w:rPr>
        <w:t xml:space="preserve"> which contains the metabolite concentrations</w:t>
      </w:r>
      <w:r w:rsidR="009D4B0E">
        <w:rPr>
          <w:rFonts w:ascii="Times New Roman" w:hAnsi="Times New Roman"/>
        </w:rPr>
        <w:t>,</w:t>
      </w:r>
      <w:r w:rsidR="00CF7AFA">
        <w:rPr>
          <w:rFonts w:ascii="Times New Roman" w:hAnsi="Times New Roman"/>
        </w:rPr>
        <w:t xml:space="preserve"> and the csf fraction found using BET</w:t>
      </w:r>
      <w:r w:rsidR="00C0790A">
        <w:rPr>
          <w:rFonts w:ascii="Times New Roman" w:hAnsi="Times New Roman"/>
        </w:rPr>
        <w:t>. I</w:t>
      </w:r>
      <w:r w:rsidR="00CF7AFA">
        <w:rPr>
          <w:rFonts w:ascii="Times New Roman" w:hAnsi="Times New Roman"/>
        </w:rPr>
        <w:t>t</w:t>
      </w:r>
      <w:r w:rsidR="00C0790A">
        <w:rPr>
          <w:rFonts w:ascii="Times New Roman" w:hAnsi="Times New Roman"/>
        </w:rPr>
        <w:t xml:space="preserve"> discards the irrelevant information in the LCModel table files (such as headers and lipi</w:t>
      </w:r>
      <w:r w:rsidR="00CF7AFA">
        <w:rPr>
          <w:rFonts w:ascii="Times New Roman" w:hAnsi="Times New Roman"/>
        </w:rPr>
        <w:t xml:space="preserve">d concentrations), and then appends </w:t>
      </w:r>
      <w:r w:rsidR="00C0790A">
        <w:rPr>
          <w:rFonts w:ascii="Times New Roman" w:hAnsi="Times New Roman"/>
        </w:rPr>
        <w:t xml:space="preserve">subject id, ROI, uncorrected csf concentration, csf fraction, and corrected csf concentration into a compact csv file per </w:t>
      </w:r>
      <w:r w:rsidR="00CF7AFA">
        <w:rPr>
          <w:rFonts w:ascii="Times New Roman" w:hAnsi="Times New Roman"/>
        </w:rPr>
        <w:t>ROI (2 per subject)</w:t>
      </w:r>
      <w:r w:rsidR="00C0790A">
        <w:rPr>
          <w:rFonts w:ascii="Times New Roman" w:hAnsi="Times New Roman"/>
        </w:rPr>
        <w:t xml:space="preserve">. </w:t>
      </w:r>
      <w:r>
        <w:rPr>
          <w:rFonts w:ascii="Times New Roman" w:eastAsiaTheme="minorEastAsia" w:hAnsi="Times New Roman"/>
        </w:rPr>
        <w:t>At the end of this process each subject will have 2 notable folders: one for each ROI.</w:t>
      </w:r>
      <w:r w:rsidR="00CF7AFA">
        <w:rPr>
          <w:rFonts w:ascii="Times New Roman" w:eastAsiaTheme="minorEastAsia" w:hAnsi="Times New Roman"/>
        </w:rPr>
        <w:t xml:space="preserve"> They each contain the table from LCModel, as well as the newly created csv.</w:t>
      </w:r>
    </w:p>
    <w:p w:rsidR="00AC4DB9" w:rsidRDefault="00874D1C" w:rsidP="0066338C">
      <w:pPr>
        <w:spacing w:line="480" w:lineRule="auto"/>
        <w:ind w:firstLine="720"/>
        <w:rPr>
          <w:rFonts w:ascii="Times New Roman" w:eastAsiaTheme="minorEastAsia" w:hAnsi="Times New Roman"/>
        </w:rPr>
      </w:pPr>
      <w:r>
        <w:rPr>
          <w:rFonts w:ascii="Times New Roman" w:eastAsiaTheme="minorEastAsia" w:hAnsi="Times New Roman"/>
        </w:rPr>
        <w:lastRenderedPageBreak/>
        <w:t xml:space="preserve"> The </w:t>
      </w:r>
      <w:r w:rsidR="00CF7AFA">
        <w:rPr>
          <w:rFonts w:ascii="Times New Roman" w:eastAsiaTheme="minorEastAsia" w:hAnsi="Times New Roman"/>
        </w:rPr>
        <w:t>last</w:t>
      </w:r>
      <w:r w:rsidR="0066338C">
        <w:rPr>
          <w:rFonts w:ascii="Times New Roman" w:eastAsiaTheme="minorEastAsia" w:hAnsi="Times New Roman"/>
        </w:rPr>
        <w:t xml:space="preserve"> step is another quality control</w:t>
      </w:r>
      <w:r>
        <w:rPr>
          <w:rFonts w:ascii="Times New Roman" w:eastAsiaTheme="minorEastAsia" w:hAnsi="Times New Roman"/>
        </w:rPr>
        <w:t xml:space="preserve">. Each folder will have a plot </w:t>
      </w:r>
      <w:r w:rsidR="00CF7AFA">
        <w:rPr>
          <w:rFonts w:ascii="Times New Roman" w:eastAsiaTheme="minorEastAsia" w:hAnsi="Times New Roman"/>
          <w:b/>
        </w:rPr>
        <w:t xml:space="preserve">(figure </w:t>
      </w:r>
      <w:r w:rsidR="009D4B0E">
        <w:rPr>
          <w:rFonts w:ascii="Times New Roman" w:eastAsiaTheme="minorEastAsia" w:hAnsi="Times New Roman"/>
          <w:b/>
        </w:rPr>
        <w:t>1</w:t>
      </w:r>
      <w:r w:rsidR="00CF7AFA">
        <w:rPr>
          <w:rFonts w:ascii="Times New Roman" w:eastAsiaTheme="minorEastAsia" w:hAnsi="Times New Roman"/>
          <w:b/>
        </w:rPr>
        <w:t>)</w:t>
      </w:r>
      <w:r>
        <w:rPr>
          <w:rFonts w:ascii="Times New Roman" w:eastAsiaTheme="minorEastAsia" w:hAnsi="Times New Roman"/>
          <w:b/>
        </w:rPr>
        <w:t xml:space="preserve">. </w:t>
      </w:r>
      <w:r>
        <w:rPr>
          <w:rFonts w:ascii="Times New Roman" w:eastAsiaTheme="minorEastAsia" w:hAnsi="Times New Roman"/>
        </w:rPr>
        <w:t>From this plot note that the black baseline at the bottom should not have reoccurring dips and the red line should match the black plot to a relatively high degree of accuracy.</w:t>
      </w:r>
      <w:r w:rsidR="00AC4DB9">
        <w:rPr>
          <w:rFonts w:ascii="Times New Roman" w:eastAsiaTheme="minorEastAsia" w:hAnsi="Times New Roman"/>
        </w:rPr>
        <w:t xml:space="preserve"> Dips in th</w:t>
      </w:r>
      <w:r w:rsidR="00006EF6">
        <w:rPr>
          <w:rFonts w:ascii="Times New Roman" w:eastAsiaTheme="minorEastAsia" w:hAnsi="Times New Roman"/>
        </w:rPr>
        <w:t>e baseline or a plot mismatch are</w:t>
      </w:r>
      <w:r w:rsidR="00AC4DB9">
        <w:rPr>
          <w:rFonts w:ascii="Times New Roman" w:eastAsiaTheme="minorEastAsia" w:hAnsi="Times New Roman"/>
        </w:rPr>
        <w:t xml:space="preserve"> indication</w:t>
      </w:r>
      <w:r w:rsidR="00006EF6">
        <w:rPr>
          <w:rFonts w:ascii="Times New Roman" w:eastAsiaTheme="minorEastAsia" w:hAnsi="Times New Roman"/>
        </w:rPr>
        <w:t>s</w:t>
      </w:r>
      <w:r w:rsidR="00AC4DB9">
        <w:rPr>
          <w:rFonts w:ascii="Times New Roman" w:eastAsiaTheme="minorEastAsia" w:hAnsi="Times New Roman"/>
        </w:rPr>
        <w:t xml:space="preserve"> that the data isn’t accurate.</w:t>
      </w:r>
      <w:r w:rsidR="009D4B0E">
        <w:rPr>
          <w:rFonts w:ascii="Times New Roman" w:eastAsiaTheme="minorEastAsia" w:hAnsi="Times New Roman"/>
        </w:rPr>
        <w:t xml:space="preserve"> It can indicate artifacts in the data, incomplete water suppression, </w:t>
      </w:r>
      <w:r w:rsidR="00436EA0">
        <w:rPr>
          <w:rFonts w:ascii="Times New Roman" w:eastAsiaTheme="minorEastAsia" w:hAnsi="Times New Roman"/>
        </w:rPr>
        <w:t xml:space="preserve">or inaccuracies in the simulated spectra model. </w:t>
      </w:r>
      <w:r w:rsidR="009D4B0E">
        <w:rPr>
          <w:rFonts w:ascii="Times New Roman" w:eastAsiaTheme="minorEastAsia" w:hAnsi="Times New Roman"/>
        </w:rPr>
        <w:t>F</w:t>
      </w:r>
      <w:r>
        <w:rPr>
          <w:rFonts w:ascii="Times New Roman" w:eastAsiaTheme="minorEastAsia" w:hAnsi="Times New Roman"/>
        </w:rPr>
        <w:t>or the quantitative checks, under MISC OUTPUT</w:t>
      </w:r>
      <w:r w:rsidR="00006EF6">
        <w:rPr>
          <w:rFonts w:ascii="Times New Roman" w:eastAsiaTheme="minorEastAsia" w:hAnsi="Times New Roman"/>
        </w:rPr>
        <w:t xml:space="preserve"> section</w:t>
      </w:r>
      <w:r>
        <w:rPr>
          <w:rFonts w:ascii="Times New Roman" w:eastAsiaTheme="minorEastAsia" w:hAnsi="Times New Roman"/>
        </w:rPr>
        <w:t>, the</w:t>
      </w:r>
      <w:r w:rsidR="00006EF6">
        <w:rPr>
          <w:rFonts w:ascii="Times New Roman" w:eastAsiaTheme="minorEastAsia" w:hAnsi="Times New Roman"/>
        </w:rPr>
        <w:t xml:space="preserve"> </w:t>
      </w:r>
      <w:r>
        <w:rPr>
          <w:rFonts w:ascii="Times New Roman" w:eastAsiaTheme="minorEastAsia" w:hAnsi="Times New Roman"/>
        </w:rPr>
        <w:t xml:space="preserve">signal to noise ratio (SNR) should be greater than 10, and the full-width half-maximum (FWHM) should be less than 0.1 </w:t>
      </w:r>
      <w:r w:rsidR="004D0134">
        <w:rPr>
          <w:rFonts w:ascii="Times New Roman" w:eastAsiaTheme="minorEastAsia" w:hAnsi="Times New Roman"/>
        </w:rPr>
        <w:t>p</w:t>
      </w:r>
      <w:r w:rsidR="00006EF6">
        <w:rPr>
          <w:rFonts w:ascii="Times New Roman" w:eastAsiaTheme="minorEastAsia" w:hAnsi="Times New Roman"/>
        </w:rPr>
        <w:t xml:space="preserve">pm. </w:t>
      </w:r>
      <w:r w:rsidR="00291FBC">
        <w:rPr>
          <w:rFonts w:ascii="Times New Roman" w:eastAsiaTheme="minorEastAsia" w:hAnsi="Times New Roman"/>
        </w:rPr>
        <w:t>The FWHM is a rough estimate</w:t>
      </w:r>
      <w:r w:rsidR="00381E54">
        <w:rPr>
          <w:rFonts w:ascii="Times New Roman" w:eastAsiaTheme="minorEastAsia" w:hAnsi="Times New Roman"/>
        </w:rPr>
        <w:t xml:space="preserve"> of the linewidth in the spectrum. </w:t>
      </w:r>
      <w:r w:rsidR="00006EF6">
        <w:rPr>
          <w:rFonts w:ascii="Times New Roman" w:eastAsiaTheme="minorEastAsia" w:hAnsi="Times New Roman"/>
        </w:rPr>
        <w:t xml:space="preserve">Refer to the document ‘Interpreting MRS Results’ by Dr.Sofia Chavez for more information. </w:t>
      </w:r>
      <w:r>
        <w:rPr>
          <w:rFonts w:ascii="Times New Roman" w:eastAsiaTheme="minorEastAsia" w:hAnsi="Times New Roman"/>
        </w:rPr>
        <w:t xml:space="preserve"> </w:t>
      </w:r>
    </w:p>
    <w:p w:rsidR="00D37623" w:rsidRDefault="00D37623" w:rsidP="00D37623">
      <w:pPr>
        <w:spacing w:line="480" w:lineRule="auto"/>
        <w:rPr>
          <w:rFonts w:ascii="Times New Roman" w:eastAsiaTheme="minorEastAsia" w:hAnsi="Times New Roman"/>
        </w:rPr>
      </w:pPr>
      <w:r>
        <w:rPr>
          <w:rFonts w:ascii="Times New Roman" w:eastAsiaTheme="minorEastAsia" w:hAnsi="Times New Roman"/>
        </w:rPr>
        <w:t>*To learn more about dcmdir1 and dcmdir2, read the docu</w:t>
      </w:r>
      <w:r w:rsidR="00291FBC">
        <w:rPr>
          <w:rFonts w:ascii="Times New Roman" w:eastAsiaTheme="minorEastAsia" w:hAnsi="Times New Roman"/>
        </w:rPr>
        <w:t xml:space="preserve">ment </w:t>
      </w:r>
      <w:r w:rsidR="00436EA0">
        <w:rPr>
          <w:rFonts w:ascii="Times New Roman" w:eastAsiaTheme="minorEastAsia" w:hAnsi="Times New Roman"/>
        </w:rPr>
        <w:t>‘StepsForVoxelROI…pdf’</w:t>
      </w:r>
      <w:bookmarkStart w:id="0" w:name="_GoBack"/>
      <w:bookmarkEnd w:id="0"/>
    </w:p>
    <w:p w:rsidR="00255EF9" w:rsidRDefault="00255EF9" w:rsidP="0066338C">
      <w:pPr>
        <w:spacing w:line="480" w:lineRule="auto"/>
        <w:ind w:firstLine="720"/>
        <w:rPr>
          <w:rFonts w:ascii="Times New Roman" w:eastAsiaTheme="minorEastAsia" w:hAnsi="Times New Roman"/>
        </w:rPr>
      </w:pPr>
    </w:p>
    <w:p w:rsidR="00255EF9" w:rsidRPr="00255EF9" w:rsidRDefault="00255EF9" w:rsidP="0066338C">
      <w:pPr>
        <w:spacing w:line="480" w:lineRule="auto"/>
        <w:ind w:firstLine="720"/>
        <w:rPr>
          <w:rFonts w:ascii="Times New Roman" w:eastAsiaTheme="minorEastAsia" w:hAnsi="Times New Roman"/>
          <w:b/>
        </w:rPr>
      </w:pPr>
      <w:r w:rsidRPr="00255EF9">
        <w:rPr>
          <w:rFonts w:ascii="Times New Roman" w:eastAsiaTheme="minorEastAsia" w:hAnsi="Times New Roman"/>
          <w:b/>
        </w:rPr>
        <w:t>Figure 1</w:t>
      </w:r>
    </w:p>
    <w:p w:rsidR="00127F5C" w:rsidRPr="00874D1C" w:rsidRDefault="00AC4DB9" w:rsidP="0066338C">
      <w:pPr>
        <w:spacing w:line="480" w:lineRule="auto"/>
        <w:ind w:firstLine="720"/>
      </w:pPr>
      <w:r>
        <w:rPr>
          <w:noProof/>
          <w:lang w:eastAsia="en-CA"/>
        </w:rPr>
        <w:drawing>
          <wp:inline distT="0" distB="0" distL="0" distR="0" wp14:anchorId="29F3E88A" wp14:editId="67BEEFC2">
            <wp:extent cx="5943600" cy="43802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380230"/>
                    </a:xfrm>
                    <a:prstGeom prst="rect">
                      <a:avLst/>
                    </a:prstGeom>
                  </pic:spPr>
                </pic:pic>
              </a:graphicData>
            </a:graphic>
          </wp:inline>
        </w:drawing>
      </w:r>
    </w:p>
    <w:sectPr w:rsidR="00127F5C" w:rsidRPr="00874D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B70766"/>
    <w:multiLevelType w:val="hybridMultilevel"/>
    <w:tmpl w:val="269816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827"/>
    <w:rsid w:val="00006EF6"/>
    <w:rsid w:val="00083C2A"/>
    <w:rsid w:val="000C5F93"/>
    <w:rsid w:val="00127F5C"/>
    <w:rsid w:val="001C708C"/>
    <w:rsid w:val="00255EF9"/>
    <w:rsid w:val="00291FBC"/>
    <w:rsid w:val="00381E54"/>
    <w:rsid w:val="00436EA0"/>
    <w:rsid w:val="004C5068"/>
    <w:rsid w:val="004D0134"/>
    <w:rsid w:val="004F29F2"/>
    <w:rsid w:val="005E12AA"/>
    <w:rsid w:val="00640452"/>
    <w:rsid w:val="0066338C"/>
    <w:rsid w:val="006B26C5"/>
    <w:rsid w:val="00751157"/>
    <w:rsid w:val="0077194F"/>
    <w:rsid w:val="00777331"/>
    <w:rsid w:val="00790547"/>
    <w:rsid w:val="007F1F3E"/>
    <w:rsid w:val="00800F83"/>
    <w:rsid w:val="00851798"/>
    <w:rsid w:val="00874D1C"/>
    <w:rsid w:val="009D4B0E"/>
    <w:rsid w:val="009E4553"/>
    <w:rsid w:val="00AC4DB9"/>
    <w:rsid w:val="00AD2D2D"/>
    <w:rsid w:val="00B4257C"/>
    <w:rsid w:val="00C0790A"/>
    <w:rsid w:val="00CA2827"/>
    <w:rsid w:val="00CF4DCB"/>
    <w:rsid w:val="00CF7AFA"/>
    <w:rsid w:val="00D37623"/>
    <w:rsid w:val="00F763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5E177"/>
  <w15:chartTrackingRefBased/>
  <w15:docId w15:val="{79DE3BCB-0FE4-4171-8B09-BDC36848F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A2827"/>
    <w:pPr>
      <w:spacing w:after="120" w:line="36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4D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4D1C"/>
    <w:rPr>
      <w:rFonts w:ascii="Segoe UI" w:hAnsi="Segoe UI" w:cs="Segoe UI"/>
      <w:sz w:val="18"/>
      <w:szCs w:val="18"/>
    </w:rPr>
  </w:style>
  <w:style w:type="paragraph" w:styleId="ListParagraph">
    <w:name w:val="List Paragraph"/>
    <w:basedOn w:val="Normal"/>
    <w:uiPriority w:val="34"/>
    <w:qFormat/>
    <w:rsid w:val="007F1F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1481</TotalTime>
  <Pages>4</Pages>
  <Words>1077</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Rutwik Bangali</dc:creator>
  <cp:keywords/>
  <dc:description/>
  <cp:lastModifiedBy>Rutwik Bangali</cp:lastModifiedBy>
  <cp:revision>10</cp:revision>
  <dcterms:created xsi:type="dcterms:W3CDTF">2017-08-22T18:26:00Z</dcterms:created>
  <dcterms:modified xsi:type="dcterms:W3CDTF">2017-08-24T15:46:00Z</dcterms:modified>
</cp:coreProperties>
</file>