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01C29" w14:textId="184BFA65" w:rsidR="008D3392" w:rsidRDefault="008D3392" w:rsidP="008D3392">
      <w:pPr>
        <w:pStyle w:val="a3"/>
        <w:numPr>
          <w:ilvl w:val="0"/>
          <w:numId w:val="1"/>
        </w:numPr>
        <w:ind w:firstLineChars="0"/>
      </w:pPr>
      <w:r>
        <w:t>Background and target of the analysis.</w:t>
      </w:r>
    </w:p>
    <w:p w14:paraId="340CC96E" w14:textId="77777777" w:rsidR="008214BF" w:rsidRDefault="00026D30" w:rsidP="00026D30">
      <w:pPr>
        <w:pStyle w:val="a3"/>
        <w:ind w:left="360" w:firstLineChars="0" w:firstLine="0"/>
        <w:rPr>
          <w:rFonts w:ascii="Arial" w:hAnsi="Arial" w:cs="Arial"/>
          <w:sz w:val="15"/>
          <w:szCs w:val="15"/>
        </w:rPr>
      </w:pP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10"/>
      <w:r>
        <w:rPr>
          <w:rFonts w:ascii="Arial" w:hAnsi="Arial" w:cs="Arial"/>
          <w:sz w:val="15"/>
          <w:szCs w:val="15"/>
        </w:rPr>
        <w:t xml:space="preserve">In this part, we </w:t>
      </w:r>
      <w:r w:rsidRPr="00026D30">
        <w:rPr>
          <w:rFonts w:ascii="Arial" w:hAnsi="Arial" w:cs="Arial" w:hint="eastAsia"/>
          <w:sz w:val="15"/>
          <w:szCs w:val="15"/>
        </w:rPr>
        <w:t>analyze</w:t>
      </w:r>
      <w:r w:rsidRPr="00026D30">
        <w:rPr>
          <w:rFonts w:ascii="Arial" w:hAnsi="Arial" w:cs="Arial"/>
          <w:sz w:val="15"/>
          <w:szCs w:val="15"/>
        </w:rPr>
        <w:t xml:space="preserve"> the option price </w:t>
      </w:r>
      <w:r w:rsidR="008214BF">
        <w:rPr>
          <w:rFonts w:ascii="Arial" w:hAnsi="Arial" w:cs="Arial" w:hint="eastAsia"/>
          <w:sz w:val="15"/>
          <w:szCs w:val="15"/>
        </w:rPr>
        <w:t>of</w:t>
      </w:r>
      <w:r w:rsidR="008214BF">
        <w:rPr>
          <w:rFonts w:ascii="Arial" w:hAnsi="Arial" w:cs="Arial"/>
          <w:sz w:val="15"/>
          <w:szCs w:val="15"/>
        </w:rPr>
        <w:t xml:space="preserve"> </w:t>
      </w:r>
      <w:r w:rsidRPr="00026D30">
        <w:rPr>
          <w:rFonts w:ascii="Arial" w:hAnsi="Arial" w:cs="Arial"/>
          <w:sz w:val="15"/>
          <w:szCs w:val="15"/>
        </w:rPr>
        <w:t>the S&amp;P500(SPX)</w:t>
      </w:r>
      <w:r>
        <w:rPr>
          <w:rFonts w:ascii="Arial" w:hAnsi="Arial" w:cs="Arial"/>
          <w:sz w:val="15"/>
          <w:szCs w:val="15"/>
        </w:rPr>
        <w:t xml:space="preserve"> index</w:t>
      </w:r>
      <w:r w:rsidRPr="00026D30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and the</w:t>
      </w:r>
      <w:r w:rsidRPr="00026D30">
        <w:rPr>
          <w:rFonts w:ascii="Arial" w:hAnsi="Arial" w:cs="Arial"/>
          <w:sz w:val="15"/>
          <w:szCs w:val="15"/>
        </w:rPr>
        <w:t xml:space="preserve"> SPDR ETF(SPY) </w:t>
      </w:r>
      <w:r>
        <w:rPr>
          <w:rFonts w:ascii="Arial" w:hAnsi="Arial" w:cs="Arial"/>
          <w:sz w:val="15"/>
          <w:szCs w:val="15"/>
        </w:rPr>
        <w:t>as of December 1, 2020</w:t>
      </w:r>
      <w:r w:rsidR="002967F7">
        <w:rPr>
          <w:rFonts w:ascii="Arial" w:hAnsi="Arial" w:cs="Arial"/>
          <w:sz w:val="15"/>
          <w:szCs w:val="15"/>
        </w:rPr>
        <w:t xml:space="preserve">. </w:t>
      </w:r>
    </w:p>
    <w:p w14:paraId="125C591E" w14:textId="1A33A09C" w:rsidR="008214BF" w:rsidRPr="00AB7CED" w:rsidRDefault="008214BF" w:rsidP="00AB7CED">
      <w:pPr>
        <w:pStyle w:val="a3"/>
        <w:ind w:left="360" w:firstLineChars="0" w:firstLine="0"/>
        <w:rPr>
          <w:rFonts w:ascii="Arial" w:hAnsi="Arial" w:cs="Arial"/>
          <w:color w:val="000000"/>
          <w:sz w:val="15"/>
          <w:szCs w:val="15"/>
        </w:rPr>
      </w:pPr>
      <w:r w:rsidRPr="008214BF">
        <w:rPr>
          <w:rFonts w:ascii="Arial" w:hAnsi="Arial" w:cs="Arial"/>
          <w:color w:val="000000"/>
          <w:sz w:val="15"/>
          <w:szCs w:val="15"/>
        </w:rPr>
        <w:t>To understand the behavior of the market's</w:t>
      </w:r>
      <w:r w:rsidRPr="008214BF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8214BF">
        <w:rPr>
          <w:rStyle w:val="a4"/>
          <w:rFonts w:ascii="Arial" w:hAnsi="Arial" w:cs="Arial"/>
          <w:color w:val="000000"/>
          <w:sz w:val="15"/>
          <w:szCs w:val="15"/>
        </w:rPr>
        <w:t>Implied Volatility Smile</w:t>
      </w:r>
      <w:r w:rsidR="00AB7CED">
        <w:rPr>
          <w:rStyle w:val="a4"/>
          <w:rFonts w:ascii="Arial" w:hAnsi="Arial" w:cs="Arial"/>
          <w:color w:val="000000"/>
          <w:sz w:val="15"/>
          <w:szCs w:val="15"/>
        </w:rPr>
        <w:t xml:space="preserve">, </w:t>
      </w:r>
      <w:r w:rsidRPr="008214BF">
        <w:rPr>
          <w:rFonts w:ascii="Arial" w:hAnsi="Arial" w:cs="Arial"/>
          <w:color w:val="000000"/>
          <w:sz w:val="15"/>
          <w:szCs w:val="15"/>
        </w:rPr>
        <w:t>a key phenomenon in the options market that reflects the variation of implied volatility across different strike prices</w:t>
      </w:r>
      <w:r w:rsidR="00AB7CED">
        <w:rPr>
          <w:rFonts w:ascii="Arial" w:hAnsi="Arial" w:cs="Arial" w:hint="eastAsia"/>
          <w:color w:val="000000"/>
          <w:sz w:val="15"/>
          <w:szCs w:val="15"/>
        </w:rPr>
        <w:t>,</w:t>
      </w:r>
      <w:r w:rsidR="00AB7CED">
        <w:rPr>
          <w:rFonts w:ascii="Arial" w:hAnsi="Arial" w:cs="Arial"/>
          <w:color w:val="000000"/>
          <w:sz w:val="15"/>
          <w:szCs w:val="15"/>
        </w:rPr>
        <w:t xml:space="preserve"> </w:t>
      </w:r>
      <w:r w:rsidRPr="00AB7CED">
        <w:rPr>
          <w:rFonts w:ascii="Arial" w:hAnsi="Arial" w:cs="Arial"/>
          <w:color w:val="000000"/>
          <w:sz w:val="15"/>
          <w:szCs w:val="15"/>
        </w:rPr>
        <w:t>we calibrated the Displaced Diffusion and SABR models to fit the observed data.</w:t>
      </w:r>
      <w:r w:rsidRPr="00AB7CED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AB7CED" w:rsidRPr="00AB7CED">
        <w:rPr>
          <w:rFonts w:ascii="Arial" w:hAnsi="Arial" w:cs="Arial"/>
          <w:color w:val="000000"/>
          <w:sz w:val="15"/>
          <w:szCs w:val="15"/>
        </w:rPr>
        <w:t>The traditional Black-Scholes model fails to effectively capture this phenomenon due to its simplifying assumptions. As a result, more advanced models, such as the Displaced Diffusion and SABR models, are required to better characterize market features.</w:t>
      </w:r>
      <w:r w:rsidR="00AB7CED">
        <w:rPr>
          <w:rFonts w:ascii="Arial" w:hAnsi="Arial" w:cs="Arial"/>
          <w:color w:val="000000"/>
          <w:sz w:val="15"/>
          <w:szCs w:val="15"/>
        </w:rPr>
        <w:t xml:space="preserve"> </w:t>
      </w:r>
      <w:r w:rsidRPr="00AB7CED">
        <w:rPr>
          <w:rFonts w:ascii="Arial" w:hAnsi="Arial" w:cs="Arial"/>
          <w:color w:val="000000"/>
          <w:sz w:val="15"/>
          <w:szCs w:val="15"/>
        </w:rPr>
        <w:t>We also investigate how key model parameters, including</w:t>
      </w:r>
      <w:r w:rsidRPr="00AB7CED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AB7CED">
        <w:rPr>
          <w:rStyle w:val="mord"/>
          <w:rFonts w:ascii="Arial" w:hAnsi="Arial" w:cs="Arial" w:hint="eastAsia"/>
          <w:color w:val="000000"/>
          <w:sz w:val="15"/>
          <w:szCs w:val="15"/>
        </w:rPr>
        <w:t>beta</w:t>
      </w:r>
      <w:r w:rsidRPr="00AB7CED">
        <w:rPr>
          <w:rFonts w:ascii="Arial" w:hAnsi="Arial" w:cs="Arial"/>
          <w:color w:val="000000"/>
          <w:sz w:val="15"/>
          <w:szCs w:val="15"/>
        </w:rPr>
        <w:t>,</w:t>
      </w:r>
      <w:r w:rsidRPr="00AB7CED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AB7CED">
        <w:rPr>
          <w:rStyle w:val="mord"/>
          <w:rFonts w:ascii="Arial" w:hAnsi="Arial" w:cs="Arial" w:hint="eastAsia"/>
          <w:color w:val="000000"/>
          <w:sz w:val="15"/>
          <w:szCs w:val="15"/>
        </w:rPr>
        <w:t>sigma</w:t>
      </w:r>
      <w:r w:rsidRPr="00AB7CED">
        <w:rPr>
          <w:rFonts w:ascii="Arial" w:hAnsi="Arial" w:cs="Arial"/>
          <w:color w:val="000000"/>
          <w:sz w:val="15"/>
          <w:szCs w:val="15"/>
        </w:rPr>
        <w:t>,</w:t>
      </w:r>
      <w:r w:rsidRPr="00AB7CED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AB7CED">
        <w:rPr>
          <w:rStyle w:val="mord"/>
          <w:rFonts w:ascii="Arial" w:hAnsi="Arial" w:cs="Arial" w:hint="eastAsia"/>
          <w:color w:val="000000"/>
          <w:sz w:val="15"/>
          <w:szCs w:val="15"/>
        </w:rPr>
        <w:t>alpha</w:t>
      </w:r>
      <w:r w:rsidRPr="00AB7CED">
        <w:rPr>
          <w:rFonts w:ascii="Arial" w:hAnsi="Arial" w:cs="Arial"/>
          <w:color w:val="000000"/>
          <w:sz w:val="15"/>
          <w:szCs w:val="15"/>
        </w:rPr>
        <w:t>,</w:t>
      </w:r>
      <w:r w:rsidRPr="00AB7CED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proofErr w:type="spellStart"/>
      <w:r w:rsidRPr="00AB7CED">
        <w:rPr>
          <w:rStyle w:val="mord"/>
          <w:rFonts w:ascii="Arial" w:hAnsi="Arial" w:cs="Arial"/>
          <w:color w:val="000000"/>
          <w:sz w:val="15"/>
          <w:szCs w:val="15"/>
        </w:rPr>
        <w:t>roh</w:t>
      </w:r>
      <w:proofErr w:type="spellEnd"/>
      <w:r w:rsidRPr="00AB7CED">
        <w:rPr>
          <w:rFonts w:ascii="Arial" w:hAnsi="Arial" w:cs="Arial"/>
          <w:color w:val="000000"/>
          <w:sz w:val="15"/>
          <w:szCs w:val="15"/>
        </w:rPr>
        <w:t>, and</w:t>
      </w:r>
      <w:r w:rsidRPr="00AB7CED"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 w:rsidRPr="00AB7CED">
        <w:rPr>
          <w:rStyle w:val="mord"/>
          <w:rFonts w:ascii="Arial" w:hAnsi="Arial" w:cs="Arial"/>
          <w:color w:val="000000"/>
          <w:sz w:val="15"/>
          <w:szCs w:val="15"/>
        </w:rPr>
        <w:t>ν</w:t>
      </w:r>
      <w:r w:rsidRPr="00AB7CED">
        <w:rPr>
          <w:rFonts w:ascii="Arial" w:hAnsi="Arial" w:cs="Arial"/>
          <w:color w:val="000000"/>
          <w:sz w:val="15"/>
          <w:szCs w:val="15"/>
        </w:rPr>
        <w:t>, influence the shape of the volatility smile</w:t>
      </w:r>
      <w:r w:rsidRPr="00AB7CED">
        <w:rPr>
          <w:rFonts w:ascii="Arial" w:hAnsi="Arial" w:cs="Arial"/>
          <w:color w:val="000000"/>
          <w:sz w:val="15"/>
          <w:szCs w:val="15"/>
        </w:rPr>
        <w:t>, and compare the fitting performance of the two models</w:t>
      </w:r>
      <w:r w:rsidRPr="00AB7CED">
        <w:rPr>
          <w:rFonts w:ascii="Arial" w:hAnsi="Arial" w:cs="Arial"/>
          <w:color w:val="000000"/>
          <w:sz w:val="15"/>
          <w:szCs w:val="15"/>
        </w:rPr>
        <w:t>. This analysis provides insights into the flexibility and effectiveness of these models in capturing market dynamics.</w:t>
      </w:r>
    </w:p>
    <w:bookmarkEnd w:id="4"/>
    <w:bookmarkEnd w:id="5"/>
    <w:bookmarkEnd w:id="6"/>
    <w:p w14:paraId="36DCE504" w14:textId="77777777" w:rsidR="008214BF" w:rsidRPr="008214BF" w:rsidRDefault="008214BF" w:rsidP="00026D30">
      <w:pPr>
        <w:pStyle w:val="a3"/>
        <w:ind w:left="360" w:firstLineChars="0" w:firstLine="0"/>
        <w:rPr>
          <w:rFonts w:ascii="Arial" w:hAnsi="Arial" w:cs="Arial"/>
          <w:sz w:val="15"/>
          <w:szCs w:val="15"/>
        </w:rPr>
      </w:pPr>
    </w:p>
    <w:bookmarkEnd w:id="2"/>
    <w:bookmarkEnd w:id="3"/>
    <w:p w14:paraId="14C9BA61" w14:textId="77777777" w:rsidR="0023423E" w:rsidRDefault="008D3392" w:rsidP="008619F5">
      <w:pPr>
        <w:pStyle w:val="a3"/>
        <w:numPr>
          <w:ilvl w:val="0"/>
          <w:numId w:val="1"/>
        </w:numPr>
        <w:ind w:firstLineChars="0"/>
      </w:pPr>
      <w:r>
        <w:t xml:space="preserve">Data </w:t>
      </w:r>
    </w:p>
    <w:p w14:paraId="2AC24DF4" w14:textId="1E4EC8A6" w:rsidR="008619F5" w:rsidRDefault="008D3392" w:rsidP="0023423E">
      <w:pPr>
        <w:pStyle w:val="a3"/>
        <w:numPr>
          <w:ilvl w:val="1"/>
          <w:numId w:val="1"/>
        </w:numPr>
        <w:ind w:firstLineChars="0"/>
      </w:pPr>
      <w:r>
        <w:t>Overview</w:t>
      </w:r>
      <w:r w:rsidR="0023423E">
        <w:rPr>
          <w:rFonts w:hint="eastAsia"/>
        </w:rPr>
        <w:t>:</w:t>
      </w:r>
    </w:p>
    <w:p w14:paraId="3E983C4A" w14:textId="3740BBD0" w:rsidR="008619F5" w:rsidRPr="008619F5" w:rsidRDefault="008619F5" w:rsidP="008619F5">
      <w:pPr>
        <w:pStyle w:val="a3"/>
        <w:ind w:left="360" w:firstLineChars="0" w:firstLine="0"/>
        <w:rPr>
          <w:rFonts w:ascii="CMTT9" w:hAnsi="CMTT9"/>
          <w:sz w:val="18"/>
          <w:szCs w:val="18"/>
        </w:rPr>
      </w:pPr>
      <w:bookmarkStart w:id="7" w:name="OLE_LINK7"/>
      <w:r w:rsidRPr="008619F5">
        <w:rPr>
          <w:rFonts w:ascii="CMTT9" w:hAnsi="CMTT9"/>
          <w:sz w:val="18"/>
          <w:szCs w:val="18"/>
        </w:rPr>
        <w:t xml:space="preserve">SPX options.csv </w:t>
      </w:r>
    </w:p>
    <w:bookmarkEnd w:id="7"/>
    <w:p w14:paraId="478A1623" w14:textId="2E103399" w:rsidR="008619F5" w:rsidRPr="008619F5" w:rsidRDefault="008619F5" w:rsidP="008619F5">
      <w:pPr>
        <w:pStyle w:val="a3"/>
        <w:ind w:left="360" w:firstLineChars="0" w:firstLine="0"/>
        <w:rPr>
          <w:rFonts w:ascii="CMTT9" w:hAnsi="CMTT9" w:hint="eastAsia"/>
          <w:sz w:val="18"/>
          <w:szCs w:val="18"/>
        </w:rPr>
      </w:pPr>
      <w:r>
        <w:rPr>
          <w:rFonts w:ascii="CMTT9" w:hAnsi="CMTT9"/>
          <w:sz w:val="18"/>
          <w:szCs w:val="18"/>
        </w:rPr>
        <w:t>SPY options.csv</w:t>
      </w:r>
    </w:p>
    <w:p w14:paraId="50804CCD" w14:textId="77777777" w:rsidR="008619F5" w:rsidRPr="008619F5" w:rsidRDefault="008619F5" w:rsidP="008619F5">
      <w:pPr>
        <w:pStyle w:val="a3"/>
        <w:ind w:left="360" w:firstLineChars="0" w:firstLine="0"/>
        <w:rPr>
          <w:rFonts w:ascii="Arial" w:hAnsi="Arial" w:cs="Arial"/>
          <w:sz w:val="15"/>
          <w:szCs w:val="15"/>
        </w:rPr>
      </w:pPr>
      <w:r w:rsidRPr="008619F5">
        <w:rPr>
          <w:rFonts w:ascii="Arial" w:hAnsi="Arial" w:cs="Arial"/>
          <w:sz w:val="15"/>
          <w:szCs w:val="15"/>
        </w:rPr>
        <w:t>These two files contain the two kinds of option expiration time, strike price, bid price, ask price, etc.</w:t>
      </w:r>
    </w:p>
    <w:p w14:paraId="18EF78DC" w14:textId="1DC2AD55" w:rsidR="008619F5" w:rsidRDefault="008619F5" w:rsidP="008619F5">
      <w:pPr>
        <w:pStyle w:val="a3"/>
        <w:ind w:left="360" w:firstLineChars="0" w:firstLine="0"/>
        <w:rPr>
          <w:rFonts w:ascii="Arial" w:hAnsi="Arial" w:cs="Arial"/>
          <w:sz w:val="15"/>
          <w:szCs w:val="15"/>
        </w:rPr>
      </w:pPr>
      <w:r w:rsidRPr="008619F5">
        <w:rPr>
          <w:rFonts w:ascii="Arial" w:hAnsi="Arial" w:cs="Arial"/>
          <w:sz w:val="15"/>
          <w:szCs w:val="15"/>
        </w:rPr>
        <w:t xml:space="preserve">The discount rate on this day is in the file: zero rates 20201201.csv. </w:t>
      </w:r>
    </w:p>
    <w:p w14:paraId="4C33820D" w14:textId="5C704F89" w:rsidR="008619F5" w:rsidRDefault="008619F5" w:rsidP="008619F5">
      <w:pPr>
        <w:pStyle w:val="a3"/>
        <w:ind w:left="360" w:firstLineChars="0" w:firstLine="0"/>
        <w:rPr>
          <w:rFonts w:ascii="Arial" w:hAnsi="Arial" w:cs="Arial"/>
          <w:sz w:val="15"/>
          <w:szCs w:val="15"/>
        </w:rPr>
      </w:pPr>
      <w:r>
        <w:rPr>
          <w:rFonts w:ascii="Arial" w:hAnsi="Arial" w:cs="Arial" w:hint="eastAsia"/>
          <w:sz w:val="15"/>
          <w:szCs w:val="15"/>
        </w:rPr>
        <w:t>Number</w:t>
      </w:r>
      <w:r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 w:hint="eastAsia"/>
          <w:sz w:val="15"/>
          <w:szCs w:val="15"/>
        </w:rPr>
        <w:t>of</w:t>
      </w:r>
      <w:r>
        <w:rPr>
          <w:rFonts w:ascii="Arial" w:hAnsi="Arial" w:cs="Arial"/>
          <w:sz w:val="15"/>
          <w:szCs w:val="15"/>
        </w:rPr>
        <w:t xml:space="preserve"> maturities: 3</w:t>
      </w:r>
    </w:p>
    <w:p w14:paraId="4A705DAD" w14:textId="0B728504" w:rsidR="008619F5" w:rsidRDefault="008619F5" w:rsidP="008619F5">
      <w:pPr>
        <w:pStyle w:val="a3"/>
        <w:ind w:left="360" w:firstLineChars="0" w:firstLine="0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>The underlying asset price of December 1,</w:t>
      </w:r>
      <w:r w:rsidR="00F24DE0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2020:</w:t>
      </w:r>
    </w:p>
    <w:p w14:paraId="49D1DA75" w14:textId="7EC040D9" w:rsidR="008619F5" w:rsidRDefault="008619F5" w:rsidP="008619F5">
      <w:pPr>
        <w:pStyle w:val="a3"/>
        <w:ind w:left="360" w:firstLineChars="0" w:firstLine="0"/>
        <w:rPr>
          <w:rFonts w:ascii="Arial" w:hAnsi="Arial" w:cs="Arial" w:hint="eastAsia"/>
          <w:sz w:val="15"/>
          <w:szCs w:val="15"/>
        </w:rPr>
      </w:pPr>
      <w:r>
        <w:rPr>
          <w:rFonts w:ascii="Arial" w:hAnsi="Arial" w:cs="Arial" w:hint="eastAsia"/>
          <w:sz w:val="15"/>
          <w:szCs w:val="15"/>
        </w:rPr>
        <w:t>S</w:t>
      </w:r>
      <w:r>
        <w:rPr>
          <w:rFonts w:ascii="Arial" w:hAnsi="Arial" w:cs="Arial"/>
          <w:sz w:val="15"/>
          <w:szCs w:val="15"/>
        </w:rPr>
        <w:t>PX: 3662.45</w:t>
      </w:r>
      <w:r>
        <w:rPr>
          <w:rFonts w:ascii="Arial" w:hAnsi="Arial" w:cs="Arial"/>
          <w:sz w:val="15"/>
          <w:szCs w:val="15"/>
        </w:rPr>
        <w:tab/>
      </w:r>
      <w:r>
        <w:rPr>
          <w:rFonts w:ascii="Arial" w:hAnsi="Arial" w:cs="Arial"/>
          <w:sz w:val="15"/>
          <w:szCs w:val="15"/>
        </w:rPr>
        <w:tab/>
        <w:t>SPY:366.02</w:t>
      </w:r>
    </w:p>
    <w:p w14:paraId="18617835" w14:textId="596ACBB1" w:rsidR="008619F5" w:rsidRDefault="008619F5" w:rsidP="008619F5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2</w:t>
      </w:r>
      <w:r>
        <w:rPr>
          <w:sz w:val="15"/>
          <w:szCs w:val="15"/>
        </w:rPr>
        <w:t>.2</w:t>
      </w:r>
      <w:r>
        <w:rPr>
          <w:sz w:val="15"/>
          <w:szCs w:val="15"/>
        </w:rPr>
        <w:tab/>
        <w:t>Data Pre-processing</w:t>
      </w:r>
      <w:r w:rsidR="0023423E">
        <w:rPr>
          <w:sz w:val="15"/>
          <w:szCs w:val="15"/>
        </w:rPr>
        <w:t>:</w:t>
      </w:r>
    </w:p>
    <w:p w14:paraId="556376B4" w14:textId="3DAC9E54" w:rsidR="0023423E" w:rsidRDefault="0023423E" w:rsidP="008619F5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</w:t>
      </w:r>
      <w:r>
        <w:rPr>
          <w:sz w:val="15"/>
          <w:szCs w:val="15"/>
        </w:rPr>
        <w:t>. standardized the strike price</w:t>
      </w:r>
    </w:p>
    <w:p w14:paraId="7876DA9E" w14:textId="70CC44D3" w:rsidR="0023423E" w:rsidRDefault="0023423E" w:rsidP="008619F5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2</w:t>
      </w:r>
      <w:r>
        <w:rPr>
          <w:sz w:val="15"/>
          <w:szCs w:val="15"/>
        </w:rPr>
        <w:t>. calculate the Mid</w:t>
      </w:r>
      <w:r w:rsidR="001F1EEE">
        <w:rPr>
          <w:sz w:val="15"/>
          <w:szCs w:val="15"/>
        </w:rPr>
        <w:t>-</w:t>
      </w:r>
      <w:r>
        <w:rPr>
          <w:sz w:val="15"/>
          <w:szCs w:val="15"/>
        </w:rPr>
        <w:t>Price by this formula: (buying price + selling price)/2</w:t>
      </w:r>
    </w:p>
    <w:p w14:paraId="11FDCB22" w14:textId="582FE3D8" w:rsidR="0023423E" w:rsidRDefault="0023423E" w:rsidP="008619F5">
      <w:pPr>
        <w:rPr>
          <w:sz w:val="15"/>
          <w:szCs w:val="15"/>
        </w:rPr>
      </w:pPr>
      <w:r>
        <w:rPr>
          <w:sz w:val="15"/>
          <w:szCs w:val="15"/>
        </w:rPr>
        <w:t>3. Selecting the option data based on expiration time and calculat</w:t>
      </w:r>
      <w:r>
        <w:rPr>
          <w:rFonts w:hint="eastAsia"/>
          <w:sz w:val="15"/>
          <w:szCs w:val="15"/>
        </w:rPr>
        <w:t>ing</w:t>
      </w:r>
      <w:r>
        <w:rPr>
          <w:sz w:val="15"/>
          <w:szCs w:val="15"/>
        </w:rPr>
        <w:t xml:space="preserve"> expiration time T, in terms of years.</w:t>
      </w:r>
    </w:p>
    <w:p w14:paraId="4F969A69" w14:textId="4044BEBE" w:rsidR="0023423E" w:rsidRDefault="0023423E" w:rsidP="008619F5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4</w:t>
      </w:r>
      <w:r>
        <w:rPr>
          <w:sz w:val="15"/>
          <w:szCs w:val="15"/>
        </w:rPr>
        <w:t>. The discount rate for each expiration time is extracted using interpolation.</w:t>
      </w:r>
    </w:p>
    <w:p w14:paraId="534FB008" w14:textId="77777777" w:rsidR="0023423E" w:rsidRPr="0023423E" w:rsidRDefault="0023423E" w:rsidP="008619F5">
      <w:pPr>
        <w:rPr>
          <w:rFonts w:hint="eastAsia"/>
          <w:sz w:val="15"/>
          <w:szCs w:val="15"/>
        </w:rPr>
      </w:pPr>
    </w:p>
    <w:p w14:paraId="6D21BCD2" w14:textId="5AADE025" w:rsidR="008D3392" w:rsidRDefault="008D3392" w:rsidP="008D3392">
      <w:pPr>
        <w:pStyle w:val="a3"/>
        <w:numPr>
          <w:ilvl w:val="0"/>
          <w:numId w:val="1"/>
        </w:numPr>
        <w:ind w:firstLineChars="0"/>
      </w:pPr>
      <w:bookmarkStart w:id="8" w:name="OLE_LINK11"/>
      <w:bookmarkEnd w:id="0"/>
      <w:bookmarkEnd w:id="1"/>
      <w:r>
        <w:rPr>
          <w:rFonts w:hint="eastAsia"/>
        </w:rPr>
        <w:t>H</w:t>
      </w:r>
      <w:r>
        <w:t xml:space="preserve">ow to achieve under </w:t>
      </w:r>
      <w:r w:rsidR="00DE64B7">
        <w:t>the Displaced-Diffusion Model and SABR Model</w:t>
      </w:r>
    </w:p>
    <w:p w14:paraId="6C13AC11" w14:textId="67FC9F48" w:rsidR="008D3392" w:rsidRDefault="008D3392" w:rsidP="00DE64B7">
      <w:pPr>
        <w:pStyle w:val="a3"/>
        <w:numPr>
          <w:ilvl w:val="1"/>
          <w:numId w:val="1"/>
        </w:numPr>
        <w:ind w:firstLineChars="0"/>
      </w:pPr>
      <w:bookmarkStart w:id="9" w:name="OLE_LINK12"/>
      <w:bookmarkEnd w:id="8"/>
      <w:r>
        <w:t>Displaced-Diffusion Model</w:t>
      </w:r>
    </w:p>
    <w:bookmarkEnd w:id="9"/>
    <w:p w14:paraId="02186515" w14:textId="2100E91B" w:rsidR="0023423E" w:rsidRDefault="0023423E" w:rsidP="00DE64B7">
      <w:pPr>
        <w:pStyle w:val="a3"/>
        <w:numPr>
          <w:ilvl w:val="2"/>
          <w:numId w:val="1"/>
        </w:numPr>
        <w:ind w:firstLineChars="0"/>
      </w:pPr>
      <w:r>
        <w:t xml:space="preserve">European </w:t>
      </w:r>
      <w:proofErr w:type="gramStart"/>
      <w:r>
        <w:t>Options(</w:t>
      </w:r>
      <w:proofErr w:type="gramEnd"/>
      <w:r>
        <w:t>SPX)</w:t>
      </w:r>
    </w:p>
    <w:p w14:paraId="1A041115" w14:textId="00EEAF8B" w:rsidR="0023423E" w:rsidRDefault="00DE64B7" w:rsidP="00DE64B7">
      <w:pPr>
        <w:pStyle w:val="a3"/>
        <w:numPr>
          <w:ilvl w:val="0"/>
          <w:numId w:val="5"/>
        </w:numPr>
        <w:ind w:firstLineChars="0"/>
      </w:pPr>
      <w:bookmarkStart w:id="10" w:name="OLE_LINK8"/>
      <w:r>
        <w:t xml:space="preserve">SPX option data was processed to extract the data of each expiration </w:t>
      </w:r>
      <w:proofErr w:type="gramStart"/>
      <w:r>
        <w:t>time</w:t>
      </w:r>
      <w:proofErr w:type="gramEnd"/>
    </w:p>
    <w:bookmarkEnd w:id="10"/>
    <w:p w14:paraId="7236CE9B" w14:textId="706FD05E" w:rsidR="00DE64B7" w:rsidRDefault="00DE64B7" w:rsidP="0023423E">
      <w:r>
        <w:t>-</w:t>
      </w:r>
      <w:r w:rsidR="001F1EEE">
        <w:tab/>
      </w:r>
      <w:r>
        <w:t>Calculating the Mid</w:t>
      </w:r>
      <w:r>
        <w:rPr>
          <w:rFonts w:hint="eastAsia"/>
        </w:rPr>
        <w:t>-price</w:t>
      </w:r>
      <w:r>
        <w:t xml:space="preserve"> and interpolated discount rate, and then us</w:t>
      </w:r>
      <w:r>
        <w:rPr>
          <w:rFonts w:hint="eastAsia"/>
        </w:rPr>
        <w:t>ing</w:t>
      </w:r>
      <w:r>
        <w:t xml:space="preserve"> the </w:t>
      </w:r>
      <w:bookmarkStart w:id="11" w:name="OLE_LINK9"/>
      <w:proofErr w:type="spellStart"/>
      <w:r>
        <w:t>DisplacedDiffusionVolatility</w:t>
      </w:r>
      <w:proofErr w:type="spellEnd"/>
      <w:r>
        <w:t xml:space="preserve"> function to fit the model.</w:t>
      </w:r>
    </w:p>
    <w:bookmarkEnd w:id="11"/>
    <w:p w14:paraId="1E75D691" w14:textId="62DEE385" w:rsidR="00DE64B7" w:rsidRDefault="000F7651" w:rsidP="0023423E">
      <w:r>
        <w:t>-</w:t>
      </w:r>
      <w:r>
        <w:tab/>
        <w:t>U</w:t>
      </w:r>
      <w:r>
        <w:rPr>
          <w:rFonts w:hint="eastAsia"/>
        </w:rPr>
        <w:t>sing</w:t>
      </w:r>
      <w:r>
        <w:t xml:space="preserve"> the different </w:t>
      </w:r>
      <w:proofErr w:type="gramStart"/>
      <w:r>
        <w:t>beat(</w:t>
      </w:r>
      <w:proofErr w:type="gramEnd"/>
      <w:r>
        <w:t>0.8, 0.6, 0.4, 0.2) to test model flexibility.</w:t>
      </w:r>
    </w:p>
    <w:p w14:paraId="0D535D3E" w14:textId="723ADEED" w:rsidR="000F7651" w:rsidRDefault="000F7651" w:rsidP="0023423E">
      <w:r>
        <w:rPr>
          <w:rFonts w:hint="eastAsia"/>
        </w:rPr>
        <w:t>-</w:t>
      </w:r>
      <w:r>
        <w:tab/>
        <w:t xml:space="preserve">Fixing </w:t>
      </w:r>
      <w:proofErr w:type="gramStart"/>
      <w:r>
        <w:t>sigma, and</w:t>
      </w:r>
      <w:proofErr w:type="gramEnd"/>
      <w:r>
        <w:t xml:space="preserve"> adjust</w:t>
      </w:r>
      <w:r>
        <w:rPr>
          <w:rFonts w:hint="eastAsia"/>
        </w:rPr>
        <w:t>ing</w:t>
      </w:r>
      <w:r>
        <w:t xml:space="preserve"> parameters by minimizing errors.</w:t>
      </w:r>
    </w:p>
    <w:p w14:paraId="48F8F3E5" w14:textId="24A1F504" w:rsidR="001F1EEE" w:rsidRDefault="000F7651" w:rsidP="0023423E">
      <w:r>
        <w:t>-</w:t>
      </w:r>
      <w:r>
        <w:tab/>
      </w:r>
      <w:r w:rsidR="00F24DE0">
        <w:t>when beta = 0.8,</w:t>
      </w:r>
      <w:r w:rsidR="001F1EEE">
        <w:t xml:space="preserve"> the volatility smile is smooth, the implied volatility curve is well-fitted, and the migration effect is obvious.</w:t>
      </w:r>
    </w:p>
    <w:p w14:paraId="049AA825" w14:textId="5916A78C" w:rsidR="001F1EEE" w:rsidRPr="001F1EEE" w:rsidRDefault="001F1EEE" w:rsidP="0023423E">
      <w:pPr>
        <w:rPr>
          <w:rFonts w:hint="eastAsia"/>
        </w:rPr>
      </w:pPr>
      <w:r>
        <w:rPr>
          <w:rFonts w:hint="eastAsia"/>
        </w:rPr>
        <w:t>-</w:t>
      </w:r>
      <w:r>
        <w:tab/>
      </w:r>
    </w:p>
    <w:p w14:paraId="36CAC049" w14:textId="66126645" w:rsidR="000F7651" w:rsidRDefault="000F7651" w:rsidP="0023423E">
      <w:r>
        <w:rPr>
          <w:rFonts w:hint="eastAsia"/>
        </w:rPr>
        <w:t>3</w:t>
      </w:r>
      <w:r>
        <w:t>.1.2</w:t>
      </w:r>
      <w:r>
        <w:tab/>
      </w:r>
      <w:bookmarkStart w:id="12" w:name="OLE_LINK13"/>
      <w:r>
        <w:t xml:space="preserve">American </w:t>
      </w:r>
      <w:proofErr w:type="gramStart"/>
      <w:r>
        <w:t>Options(</w:t>
      </w:r>
      <w:proofErr w:type="gramEnd"/>
      <w:r>
        <w:t>SPY)</w:t>
      </w:r>
    </w:p>
    <w:bookmarkEnd w:id="12"/>
    <w:p w14:paraId="3E264836" w14:textId="77777777" w:rsidR="000F7651" w:rsidRDefault="000F7651" w:rsidP="000F7651">
      <w:pPr>
        <w:pStyle w:val="a3"/>
        <w:numPr>
          <w:ilvl w:val="0"/>
          <w:numId w:val="5"/>
        </w:numPr>
        <w:ind w:firstLineChars="0"/>
      </w:pPr>
      <w:r>
        <w:t>SP</w:t>
      </w:r>
      <w:r>
        <w:t xml:space="preserve">Y </w:t>
      </w:r>
      <w:r>
        <w:t xml:space="preserve">option data was processed to extract the data of each expiration </w:t>
      </w:r>
      <w:proofErr w:type="gramStart"/>
      <w:r>
        <w:t>time</w:t>
      </w:r>
      <w:proofErr w:type="gramEnd"/>
    </w:p>
    <w:p w14:paraId="595A07FA" w14:textId="49AC6C32" w:rsidR="000F7651" w:rsidRDefault="000F7651" w:rsidP="000F7651">
      <w:pPr>
        <w:pStyle w:val="a3"/>
        <w:numPr>
          <w:ilvl w:val="0"/>
          <w:numId w:val="5"/>
        </w:numPr>
        <w:ind w:firstLineChars="0"/>
      </w:pPr>
      <w:r>
        <w:lastRenderedPageBreak/>
        <w:t xml:space="preserve">Processing the </w:t>
      </w:r>
      <w:proofErr w:type="spellStart"/>
      <w:r>
        <w:t>DisplacedDiffusionVolatility</w:t>
      </w:r>
      <w:proofErr w:type="spellEnd"/>
      <w:r>
        <w:t xml:space="preserve"> function to fit the model.</w:t>
      </w:r>
    </w:p>
    <w:p w14:paraId="026EA651" w14:textId="755695A4" w:rsidR="000F7651" w:rsidRDefault="00F87B1E" w:rsidP="000F7651">
      <w:pPr>
        <w:pStyle w:val="a3"/>
        <w:numPr>
          <w:ilvl w:val="0"/>
          <w:numId w:val="5"/>
        </w:numPr>
        <w:ind w:firstLineChars="0"/>
      </w:pPr>
      <w:bookmarkStart w:id="13" w:name="OLE_LINK14"/>
      <w:r>
        <w:t>T</w:t>
      </w:r>
      <w:r>
        <w:rPr>
          <w:rFonts w:hint="eastAsia"/>
        </w:rPr>
        <w:t>est</w:t>
      </w:r>
      <w:r>
        <w:t>ing the effect of different beta values</w:t>
      </w:r>
    </w:p>
    <w:bookmarkEnd w:id="13"/>
    <w:p w14:paraId="206A1F44" w14:textId="77777777" w:rsidR="00FC0801" w:rsidRDefault="00FC0801" w:rsidP="00FC0801">
      <w:pPr>
        <w:pStyle w:val="a5"/>
      </w:pPr>
      <w:r>
        <w:rPr>
          <w:rFonts w:hint="eastAsia"/>
        </w:rPr>
        <w:t>-</w:t>
      </w:r>
      <w:r>
        <w:tab/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Impact</w:t>
      </w:r>
      <w:proofErr w:type="gramEnd"/>
      <w:r>
        <w:rPr>
          <w:rStyle w:val="a4"/>
        </w:rPr>
        <w:t xml:space="preserve"> of Beta on Fitting Errors and Smile Shape</w:t>
      </w:r>
      <w:r>
        <w:t>:</w:t>
      </w:r>
    </w:p>
    <w:p w14:paraId="223E41DB" w14:textId="77777777" w:rsidR="00FC0801" w:rsidRDefault="00FC0801" w:rsidP="00FC0801">
      <w:pPr>
        <w:numPr>
          <w:ilvl w:val="0"/>
          <w:numId w:val="6"/>
        </w:numPr>
        <w:spacing w:before="100" w:beforeAutospacing="1" w:after="100" w:afterAutospacing="1"/>
      </w:pPr>
      <w:r>
        <w:t xml:space="preserve">Results for American options are </w:t>
      </w:r>
      <w:proofErr w:type="gramStart"/>
      <w:r>
        <w:t>similar to</w:t>
      </w:r>
      <w:proofErr w:type="gramEnd"/>
      <w:r>
        <w:t xml:space="preserve"> European options. However, due to the early exercise feature, the impact of</w:t>
      </w:r>
      <w:r>
        <w:rPr>
          <w:rStyle w:val="apple-converted-space"/>
        </w:rPr>
        <w:t> </w:t>
      </w:r>
      <w:r>
        <w:rPr>
          <w:rStyle w:val="katex-mathml"/>
        </w:rPr>
        <w:t>β</w:t>
      </w:r>
      <w:r>
        <w:rPr>
          <w:rStyle w:val="mord"/>
        </w:rPr>
        <w:t>β</w:t>
      </w:r>
      <w:r>
        <w:rPr>
          <w:rStyle w:val="apple-converted-space"/>
        </w:rPr>
        <w:t> </w:t>
      </w:r>
      <w:r>
        <w:t>on the smile shape is more complex.</w:t>
      </w:r>
    </w:p>
    <w:p w14:paraId="49713358" w14:textId="77777777" w:rsidR="00FC0801" w:rsidRDefault="00FC0801" w:rsidP="00FC0801">
      <w:pPr>
        <w:numPr>
          <w:ilvl w:val="0"/>
          <w:numId w:val="6"/>
        </w:numPr>
        <w:spacing w:before="100" w:beforeAutospacing="1" w:after="100" w:afterAutospacing="1"/>
      </w:pPr>
      <w:r>
        <w:t>As</w:t>
      </w:r>
      <w:r>
        <w:rPr>
          <w:rStyle w:val="apple-converted-space"/>
        </w:rPr>
        <w:t> </w:t>
      </w:r>
      <w:r>
        <w:rPr>
          <w:rStyle w:val="katex-mathml"/>
        </w:rPr>
        <w:t>β</w:t>
      </w:r>
      <w:r>
        <w:rPr>
          <w:rStyle w:val="mord"/>
        </w:rPr>
        <w:t>β</w:t>
      </w:r>
      <w:r>
        <w:rPr>
          <w:rStyle w:val="apple-converted-space"/>
        </w:rPr>
        <w:t> </w:t>
      </w:r>
      <w:r>
        <w:t>decreases, the symmetry of the smile diminishes significantly, and fitting quality for deep out-of-the-money options worsens.</w:t>
      </w:r>
    </w:p>
    <w:p w14:paraId="16CB8712" w14:textId="77777777" w:rsidR="00FC0801" w:rsidRDefault="00FC0801" w:rsidP="00FC0801">
      <w:pPr>
        <w:numPr>
          <w:ilvl w:val="0"/>
          <w:numId w:val="6"/>
        </w:numPr>
        <w:spacing w:before="100" w:beforeAutospacing="1" w:after="100" w:afterAutospacing="1"/>
      </w:pPr>
      <w:r>
        <w:t>The nonlinear nature of time value in American options makes the sensitivity of</w:t>
      </w:r>
      <w:r>
        <w:rPr>
          <w:rStyle w:val="apple-converted-space"/>
        </w:rPr>
        <w:t> </w:t>
      </w:r>
      <w:r>
        <w:rPr>
          <w:rStyle w:val="katex-mathml"/>
        </w:rPr>
        <w:t>β</w:t>
      </w:r>
      <w:r>
        <w:rPr>
          <w:rStyle w:val="mord"/>
        </w:rPr>
        <w:t>β</w:t>
      </w:r>
      <w:r>
        <w:rPr>
          <w:rStyle w:val="apple-converted-space"/>
        </w:rPr>
        <w:t> </w:t>
      </w:r>
      <w:r>
        <w:t>changes more pronounced.</w:t>
      </w:r>
    </w:p>
    <w:p w14:paraId="190977B0" w14:textId="77777777" w:rsidR="00FC0801" w:rsidRDefault="00FC0801" w:rsidP="00FC0801">
      <w:pPr>
        <w:pStyle w:val="a5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Experimental</w:t>
      </w:r>
      <w:proofErr w:type="gramEnd"/>
      <w:r>
        <w:rPr>
          <w:rStyle w:val="a4"/>
        </w:rPr>
        <w:t xml:space="preserve"> Results</w:t>
      </w:r>
      <w:r>
        <w:t>:</w:t>
      </w:r>
    </w:p>
    <w:p w14:paraId="1B414C9E" w14:textId="77777777" w:rsidR="00FC0801" w:rsidRDefault="00FC0801" w:rsidP="00FC0801">
      <w:pPr>
        <w:numPr>
          <w:ilvl w:val="0"/>
          <w:numId w:val="7"/>
        </w:numPr>
        <w:spacing w:before="100" w:beforeAutospacing="1" w:after="100" w:afterAutospacing="1"/>
      </w:pPr>
      <w:r>
        <w:t>For different maturities,</w:t>
      </w:r>
      <w:r>
        <w:rPr>
          <w:rStyle w:val="apple-converted-space"/>
        </w:rPr>
        <w:t> </w:t>
      </w:r>
      <w:r>
        <w:rPr>
          <w:rStyle w:val="katex-mathml"/>
        </w:rPr>
        <w:t>β=0.8</w:t>
      </w:r>
      <w:r>
        <w:rPr>
          <w:rStyle w:val="mord"/>
        </w:rPr>
        <w:t>β</w:t>
      </w:r>
      <w:r>
        <w:rPr>
          <w:rStyle w:val="mrel"/>
        </w:rPr>
        <w:t>=</w:t>
      </w:r>
      <w:r>
        <w:rPr>
          <w:rStyle w:val="mord"/>
        </w:rPr>
        <w:t>0.8</w:t>
      </w:r>
      <w:r>
        <w:rPr>
          <w:rStyle w:val="apple-converted-space"/>
        </w:rPr>
        <w:t> </w:t>
      </w:r>
      <w:r>
        <w:t>produces the lowest overall fitting error, although the smile curve is slightly less smooth compared to European options.</w:t>
      </w:r>
    </w:p>
    <w:p w14:paraId="260D56E8" w14:textId="33250D49" w:rsidR="000F7651" w:rsidRPr="00FC0801" w:rsidRDefault="000F7651" w:rsidP="0023423E">
      <w:pPr>
        <w:rPr>
          <w:rFonts w:hint="eastAsia"/>
        </w:rPr>
      </w:pPr>
    </w:p>
    <w:p w14:paraId="26706F4C" w14:textId="37AEADAD" w:rsidR="008D3392" w:rsidRDefault="008D3392" w:rsidP="008D3392">
      <w:r>
        <w:rPr>
          <w:rFonts w:hint="eastAsia"/>
        </w:rPr>
        <w:t>3</w:t>
      </w:r>
      <w:r>
        <w:t>.2 SABR model</w:t>
      </w:r>
    </w:p>
    <w:p w14:paraId="4B0527DF" w14:textId="77777777" w:rsidR="00F87B1E" w:rsidRDefault="00F87B1E" w:rsidP="00F87B1E">
      <w:r>
        <w:rPr>
          <w:rFonts w:hint="eastAsia"/>
        </w:rPr>
        <w:t>3</w:t>
      </w:r>
      <w:r>
        <w:t xml:space="preserve">.2.1 </w:t>
      </w:r>
      <w:r>
        <w:t xml:space="preserve">European </w:t>
      </w:r>
      <w:proofErr w:type="gramStart"/>
      <w:r>
        <w:t>Options(</w:t>
      </w:r>
      <w:proofErr w:type="gramEnd"/>
      <w:r>
        <w:t>SPX)</w:t>
      </w:r>
    </w:p>
    <w:p w14:paraId="35608274" w14:textId="04E12F42" w:rsidR="00F24DE0" w:rsidRDefault="00F24DE0" w:rsidP="008D3392">
      <w:r>
        <w:t>-</w:t>
      </w:r>
      <w:r>
        <w:tab/>
      </w:r>
      <w:bookmarkStart w:id="14" w:name="OLE_LINK15"/>
      <w:r>
        <w:t xml:space="preserve">using the SPX_options.csv data, fixed beta = 0.7, use calibration function to fit alpha, </w:t>
      </w:r>
      <w:proofErr w:type="spellStart"/>
      <w:r>
        <w:t>roh</w:t>
      </w:r>
      <w:proofErr w:type="spellEnd"/>
      <w:r>
        <w:t>, v</w:t>
      </w:r>
      <w:r w:rsidR="005A0B1B">
        <w:t>.</w:t>
      </w:r>
      <w:r w:rsidR="005A0B1B" w:rsidRPr="005A0B1B">
        <w:rPr>
          <w:rFonts w:ascii="PingFang SC" w:eastAsia="PingFang SC" w:hAnsi="PingFang SC" w:hint="eastAsia"/>
          <w:color w:val="E1E3E6"/>
          <w:sz w:val="21"/>
          <w:szCs w:val="21"/>
          <w:shd w:val="clear" w:color="auto" w:fill="0B0C0D"/>
        </w:rPr>
        <w:t xml:space="preserve"> </w:t>
      </w:r>
      <w:r w:rsidR="005A0B1B">
        <w:rPr>
          <w:rFonts w:ascii="PingFang SC" w:eastAsia="PingFang SC" w:hAnsi="PingFang SC" w:hint="eastAsia"/>
          <w:color w:val="E1E3E6"/>
          <w:sz w:val="21"/>
          <w:szCs w:val="21"/>
          <w:shd w:val="clear" w:color="auto" w:fill="0B0C0D"/>
        </w:rPr>
        <w:t xml:space="preserve">The values of calibration parameters under different expiration times were recorded, and the smile volatility fitted between market data and SABR model was </w:t>
      </w:r>
      <w:proofErr w:type="gramStart"/>
      <w:r w:rsidR="005A0B1B">
        <w:rPr>
          <w:rFonts w:ascii="PingFang SC" w:eastAsia="PingFang SC" w:hAnsi="PingFang SC" w:hint="eastAsia"/>
          <w:color w:val="E1E3E6"/>
          <w:sz w:val="21"/>
          <w:szCs w:val="21"/>
          <w:shd w:val="clear" w:color="auto" w:fill="0B0C0D"/>
        </w:rPr>
        <w:t>plotted</w:t>
      </w:r>
      <w:bookmarkEnd w:id="14"/>
      <w:proofErr w:type="gramEnd"/>
    </w:p>
    <w:p w14:paraId="48468DE2" w14:textId="77777777" w:rsidR="005A0B1B" w:rsidRDefault="005A0B1B" w:rsidP="008D3392">
      <w:pPr>
        <w:rPr>
          <w:rFonts w:hint="eastAsia"/>
        </w:rPr>
      </w:pPr>
    </w:p>
    <w:p w14:paraId="54D60EBA" w14:textId="77777777" w:rsidR="00F24DE0" w:rsidRDefault="00F24DE0" w:rsidP="00F24DE0">
      <w:r>
        <w:t xml:space="preserve">3.2.2 </w:t>
      </w:r>
      <w:r>
        <w:t xml:space="preserve">American </w:t>
      </w:r>
      <w:proofErr w:type="gramStart"/>
      <w:r>
        <w:t>Options(</w:t>
      </w:r>
      <w:proofErr w:type="gramEnd"/>
      <w:r>
        <w:t>SPY)</w:t>
      </w:r>
    </w:p>
    <w:p w14:paraId="0E12BBC3" w14:textId="18155885" w:rsidR="00F24DE0" w:rsidRDefault="00F24DE0" w:rsidP="008D3392">
      <w:r>
        <w:rPr>
          <w:rFonts w:hint="eastAsia"/>
        </w:rPr>
        <w:t>-</w:t>
      </w:r>
      <w:r>
        <w:tab/>
      </w:r>
      <w:r>
        <w:t>using the SPX_options.csv data, fixed beta = 0.7, use calibration function to fit alpha</w:t>
      </w:r>
    </w:p>
    <w:p w14:paraId="7A3C2DF3" w14:textId="058A7E3C" w:rsidR="00F24DE0" w:rsidRDefault="00F24DE0" w:rsidP="008D3392">
      <w:r>
        <w:t>-</w:t>
      </w:r>
      <w:r>
        <w:tab/>
      </w:r>
      <w:r>
        <w:rPr>
          <w:rFonts w:hint="eastAsia"/>
        </w:rPr>
        <w:t>比较美式和欧式下的校准参数</w:t>
      </w:r>
    </w:p>
    <w:p w14:paraId="43B9D8D8" w14:textId="50876684" w:rsidR="00F24DE0" w:rsidRDefault="00F24DE0" w:rsidP="008D3392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绘制美式的波动率微笑，与欧式的对比</w:t>
      </w:r>
    </w:p>
    <w:p w14:paraId="17667D7C" w14:textId="4511F36B" w:rsidR="00F24DE0" w:rsidRDefault="00F24DE0" w:rsidP="008D3392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讨论S</w:t>
      </w:r>
      <w:r>
        <w:t>ABR</w:t>
      </w:r>
      <w:r>
        <w:rPr>
          <w:rFonts w:hint="eastAsia"/>
        </w:rPr>
        <w:t>模型在美式期权下的拟合性能</w:t>
      </w:r>
    </w:p>
    <w:p w14:paraId="08156CC2" w14:textId="77777777" w:rsidR="00F24DE0" w:rsidRPr="00F24DE0" w:rsidRDefault="00F24DE0" w:rsidP="008D3392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771BDBAA" w14:textId="0E0FABC4" w:rsidR="008D3392" w:rsidRDefault="008D3392" w:rsidP="008D3392">
      <w:r>
        <w:t>4.</w:t>
      </w:r>
      <w:r>
        <w:tab/>
        <w:t>Experiments and Results of the THESE TWO MODELS</w:t>
      </w:r>
    </w:p>
    <w:p w14:paraId="66CBF6C0" w14:textId="54980816" w:rsidR="008D3392" w:rsidRDefault="008D3392" w:rsidP="008D3392">
      <w:r>
        <w:rPr>
          <w:rFonts w:hint="eastAsia"/>
        </w:rPr>
        <w:t>4</w:t>
      </w:r>
      <w:r>
        <w:t>.1 Displaced-Diffusion Model</w:t>
      </w:r>
    </w:p>
    <w:p w14:paraId="6841154C" w14:textId="4D0F5A4D" w:rsidR="00F24DE0" w:rsidRDefault="00F24DE0" w:rsidP="008D3392">
      <w:pPr>
        <w:rPr>
          <w:rFonts w:hint="eastAsia"/>
        </w:rPr>
      </w:pPr>
      <w:r>
        <w:rPr>
          <w:rFonts w:hint="eastAsia"/>
        </w:rPr>
        <w:t>-欧式：</w:t>
      </w:r>
    </w:p>
    <w:p w14:paraId="769AB860" w14:textId="5131EA62" w:rsidR="008D3392" w:rsidRDefault="008D3392" w:rsidP="008D3392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t>SABR Model</w:t>
      </w:r>
    </w:p>
    <w:p w14:paraId="0371DE50" w14:textId="77777777" w:rsidR="008D3392" w:rsidRDefault="008D3392" w:rsidP="008D3392"/>
    <w:p w14:paraId="04AEE954" w14:textId="424F2412" w:rsidR="008D3392" w:rsidRDefault="008D3392" w:rsidP="008D3392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lastRenderedPageBreak/>
        <w:t>Conclusion:</w:t>
      </w:r>
    </w:p>
    <w:p w14:paraId="05A21ADD" w14:textId="77777777" w:rsidR="008D3392" w:rsidRDefault="008D3392" w:rsidP="008D3392">
      <w:pPr>
        <w:rPr>
          <w:rFonts w:hint="eastAsia"/>
        </w:rPr>
      </w:pPr>
    </w:p>
    <w:sectPr w:rsidR="008D33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MTT9">
    <w:altName w:val="Cambria"/>
    <w:panose1 w:val="020B0604020202020204"/>
    <w:charset w:val="00"/>
    <w:family w:val="roman"/>
    <w:pitch w:val="default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F01F3"/>
    <w:multiLevelType w:val="hybridMultilevel"/>
    <w:tmpl w:val="F758A36C"/>
    <w:lvl w:ilvl="0" w:tplc="31D88092">
      <w:start w:val="3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EC14DE"/>
    <w:multiLevelType w:val="multilevel"/>
    <w:tmpl w:val="5FFA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C0F1E"/>
    <w:multiLevelType w:val="hybridMultilevel"/>
    <w:tmpl w:val="8FA64DE8"/>
    <w:lvl w:ilvl="0" w:tplc="838E555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E17D01"/>
    <w:multiLevelType w:val="multilevel"/>
    <w:tmpl w:val="DFA4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60E42"/>
    <w:multiLevelType w:val="multilevel"/>
    <w:tmpl w:val="847E41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7716D2B"/>
    <w:multiLevelType w:val="multilevel"/>
    <w:tmpl w:val="D46273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52A5356"/>
    <w:multiLevelType w:val="hybridMultilevel"/>
    <w:tmpl w:val="63B203E8"/>
    <w:lvl w:ilvl="0" w:tplc="43F6C01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0768462">
    <w:abstractNumId w:val="4"/>
  </w:num>
  <w:num w:numId="2" w16cid:durableId="619263935">
    <w:abstractNumId w:val="5"/>
  </w:num>
  <w:num w:numId="3" w16cid:durableId="212542573">
    <w:abstractNumId w:val="6"/>
  </w:num>
  <w:num w:numId="4" w16cid:durableId="1714648113">
    <w:abstractNumId w:val="2"/>
  </w:num>
  <w:num w:numId="5" w16cid:durableId="1708486029">
    <w:abstractNumId w:val="0"/>
  </w:num>
  <w:num w:numId="6" w16cid:durableId="1711490884">
    <w:abstractNumId w:val="1"/>
  </w:num>
  <w:num w:numId="7" w16cid:durableId="1267079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92"/>
    <w:rsid w:val="00026D30"/>
    <w:rsid w:val="000F7651"/>
    <w:rsid w:val="001F1EEE"/>
    <w:rsid w:val="00202FAC"/>
    <w:rsid w:val="0023423E"/>
    <w:rsid w:val="002967F7"/>
    <w:rsid w:val="005A0B1B"/>
    <w:rsid w:val="0076083A"/>
    <w:rsid w:val="007A6D45"/>
    <w:rsid w:val="008214BF"/>
    <w:rsid w:val="008619F5"/>
    <w:rsid w:val="008D3392"/>
    <w:rsid w:val="00901139"/>
    <w:rsid w:val="00AB7CED"/>
    <w:rsid w:val="00DE64B7"/>
    <w:rsid w:val="00E66584"/>
    <w:rsid w:val="00F24DE0"/>
    <w:rsid w:val="00F87B1E"/>
    <w:rsid w:val="00FC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BE9D3"/>
  <w15:chartTrackingRefBased/>
  <w15:docId w15:val="{7BF8BE81-ABE0-F047-93DD-E7219563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801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392"/>
    <w:pPr>
      <w:ind w:firstLineChars="200" w:firstLine="420"/>
    </w:pPr>
  </w:style>
  <w:style w:type="character" w:customStyle="1" w:styleId="apple-converted-space">
    <w:name w:val="apple-converted-space"/>
    <w:basedOn w:val="a0"/>
    <w:rsid w:val="008214BF"/>
  </w:style>
  <w:style w:type="character" w:styleId="a4">
    <w:name w:val="Strong"/>
    <w:basedOn w:val="a0"/>
    <w:uiPriority w:val="22"/>
    <w:qFormat/>
    <w:rsid w:val="008214BF"/>
    <w:rPr>
      <w:b/>
      <w:bCs/>
    </w:rPr>
  </w:style>
  <w:style w:type="character" w:customStyle="1" w:styleId="katex-mathml">
    <w:name w:val="katex-mathml"/>
    <w:basedOn w:val="a0"/>
    <w:rsid w:val="008214BF"/>
  </w:style>
  <w:style w:type="character" w:customStyle="1" w:styleId="mord">
    <w:name w:val="mord"/>
    <w:basedOn w:val="a0"/>
    <w:rsid w:val="008214BF"/>
  </w:style>
  <w:style w:type="paragraph" w:styleId="a5">
    <w:name w:val="Normal (Web)"/>
    <w:basedOn w:val="a"/>
    <w:uiPriority w:val="99"/>
    <w:unhideWhenUsed/>
    <w:rsid w:val="008619F5"/>
    <w:pPr>
      <w:spacing w:before="100" w:beforeAutospacing="1" w:after="100" w:afterAutospacing="1"/>
    </w:pPr>
  </w:style>
  <w:style w:type="paragraph" w:styleId="a6">
    <w:name w:val="Date"/>
    <w:basedOn w:val="a"/>
    <w:next w:val="a"/>
    <w:link w:val="a7"/>
    <w:uiPriority w:val="99"/>
    <w:semiHidden/>
    <w:unhideWhenUsed/>
    <w:rsid w:val="0023423E"/>
    <w:pPr>
      <w:ind w:leftChars="2500" w:left="100"/>
    </w:pPr>
  </w:style>
  <w:style w:type="character" w:customStyle="1" w:styleId="a7">
    <w:name w:val="日期 字符"/>
    <w:basedOn w:val="a0"/>
    <w:link w:val="a6"/>
    <w:uiPriority w:val="99"/>
    <w:semiHidden/>
    <w:rsid w:val="0023423E"/>
  </w:style>
  <w:style w:type="character" w:customStyle="1" w:styleId="mrel">
    <w:name w:val="mrel"/>
    <w:basedOn w:val="a0"/>
    <w:rsid w:val="00FC0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3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7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Tingjia Lu</dc:creator>
  <cp:keywords/>
  <dc:description/>
  <cp:lastModifiedBy>Tingjia Lu</cp:lastModifiedBy>
  <cp:revision>2</cp:revision>
  <dcterms:created xsi:type="dcterms:W3CDTF">2024-11-19T09:40:00Z</dcterms:created>
  <dcterms:modified xsi:type="dcterms:W3CDTF">2024-11-19T16:54:00Z</dcterms:modified>
</cp:coreProperties>
</file>