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Supplementary table 1. Pairwise comparisons among baseline features in the cohorts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25"/>
        <w:gridCol w:w="2440"/>
        <w:gridCol w:w="2709"/>
        <w:gridCol w:w="2159"/>
      </w:tblGrid>
      <w:tr>
        <w:trPr>
          <w:trHeight w:val="615" w:hRule="auto"/>
          <w:tblHeader/>
        </w:trPr>
        header 1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p.Melanoma vs RCC</w:t>
            </w:r>
          </w:p>
        </w:tc>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p.Melanoma vs NSCLC</w:t>
            </w:r>
          </w:p>
        </w:tc>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p.RCC vs NSCLC</w:t>
            </w:r>
          </w:p>
        </w:tc>
      </w:tr>
      <w:tr>
        <w:trPr>
          <w:trHeight w:val="571" w:hRule="auto"/>
          <w:tblHeader/>
        </w:trPr>
        header 2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  N=1199      </w:t>
            </w:r>
          </w:p>
        </w:tc>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    N=261       </w:t>
            </w:r>
          </w:p>
        </w:tc>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 N=667     </w:t>
            </w:r>
          </w:p>
        </w:tc>
      </w:tr>
      <w:tr>
        <w:trPr>
          <w:trHeight w:val="574" w:hRule="auto"/>
        </w:trPr>
        body 1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Sex: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&lt;0.001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&lt;0.001    </w:t>
            </w:r>
          </w:p>
        </w:tc>
      </w:tr>
      <w:tr>
        <w:trPr>
          <w:trHeight w:val="571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61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61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0.764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&lt;0.001    </w:t>
            </w:r>
          </w:p>
        </w:tc>
      </w:tr>
      <w:tr>
        <w:trPr>
          <w:trHeight w:val="571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Treatment line: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First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&lt;0.001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0.847     </w:t>
            </w:r>
          </w:p>
        </w:tc>
      </w:tr>
      <w:tr>
        <w:trPr>
          <w:trHeight w:val="57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Brain metastases: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2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0.008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0.003     </w:t>
            </w:r>
          </w:p>
        </w:tc>
      </w:tr>
      <w:tr>
        <w:trPr>
          <w:trHeight w:val="571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ECOG Performance Status: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PS=0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&lt;0.001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&lt;0.001    </w:t>
            </w:r>
          </w:p>
        </w:tc>
      </w:tr>
      <w:tr>
        <w:trPr>
          <w:trHeight w:val="57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PS≥1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61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Objective Response: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&lt;0.001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&lt;0.001    </w:t>
            </w:r>
          </w:p>
        </w:tc>
      </w:tr>
      <w:tr>
        <w:trPr>
          <w:trHeight w:val="56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PR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CPI Regimen: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1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Anti-PD1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&lt;0.001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&lt;0.001    </w:t>
            </w:r>
          </w:p>
        </w:tc>
      </w:tr>
      <w:tr>
        <w:trPr>
          <w:trHeight w:val="574" w:hRule="auto"/>
        </w:trPr>
        body21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Anti-PD1+Anti-CTLA4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2025-11-25T13:58:11Z</dcterms:created>
  <dcterms:modified xsi:type="dcterms:W3CDTF">2025-11-25T13:58:11Z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word_document</vt:lpwstr>
  </property>
</Properties>
</file>