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67"/>
        <w:gridCol w:w="184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= 614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 (58)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255 (42)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at 1st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(60, 78)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BRAF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Wild-type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 (49)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Mutant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 (48)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(2.8)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First-line treatments,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 (17)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Anti-PD-1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306 (50)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Anti-PD-1 plus Anti-CTLA-4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 (15)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BRAFi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 (19)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CNS metastases,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148 (24)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Disease stage,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M1c/M1d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393 (64)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III/M1a/M1b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221 (36)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LDH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212 (176, 282)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(7.5%)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Performance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0/1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440 (72)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2/3/4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 (27)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(1.6)</w:t>
            </w:r>
          </w:p>
        </w:tc>
      </w:tr>
      <w:tr>
        <w:trPr>
          <w:trHeight w:val="8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Immunosuppressive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medications,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 (17)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Comorbidities,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 (15)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Autoimmunity,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 (8.8)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malignancies,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 (10)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2023-12-29T17:53:33Z</dcterms:modified>
  <cp:category/>
</cp:coreProperties>
</file>