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36A" w:rsidRPr="00E0236A" w:rsidRDefault="00E0236A" w:rsidP="00C60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1" w:themeFillTint="66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FICHE PROGRAMME</w:t>
      </w: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Certificat en Gestion Épidémiologique et Urgences Sanitaires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Pool Santé – Institut Cortex</w:t>
      </w:r>
    </w:p>
    <w:p w:rsidR="00E0236A" w:rsidRPr="00E0236A" w:rsidRDefault="00E0236A" w:rsidP="00E023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1. Contexte et justification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Les crises sanitaires, les épidémies et les urgences de santé publique représentent aujourd’hui des défis majeurs pour les systèmes de santé, particulièrement dans les contextes africains.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La capacité à </w:t>
      </w: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anticiper, détecter, analyser et coordonner la riposte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constitue un enjeu stratégique pour les institutions sanitaires, les ONG et les autorités publiques.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Ce programme vise à renforcer les compétences des professionnels de santé et des acteurs humanitaires en </w:t>
      </w: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épidémiologie appliquée, surveillance sanitaire et gestion des urgences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, afin d’améliorer la préparation et la réponse aux crises sanitaires.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Il s’inscrit dans la dynamique de structuration de l’offre de formation du </w:t>
      </w: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pool santé de l’Institut Cortex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E0236A" w:rsidRPr="00E0236A" w:rsidRDefault="00E0236A" w:rsidP="00E023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2. Objectifs généraux de la formation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formation, les participants seront capables de :</w:t>
      </w:r>
    </w:p>
    <w:p w:rsidR="00E0236A" w:rsidRPr="00E0236A" w:rsidRDefault="00E0236A" w:rsidP="00E02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Comprendre les principes fondamentaux de l’épidémiologie</w:t>
      </w:r>
    </w:p>
    <w:p w:rsidR="00E0236A" w:rsidRPr="00E0236A" w:rsidRDefault="00E0236A" w:rsidP="00E02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Mettre en place et analyser un système de surveillance sanitaire</w:t>
      </w:r>
    </w:p>
    <w:p w:rsidR="00E0236A" w:rsidRPr="00E0236A" w:rsidRDefault="00E0236A" w:rsidP="00E02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Détecter précocement et investiguer une épidémie</w:t>
      </w:r>
    </w:p>
    <w:p w:rsidR="00E0236A" w:rsidRPr="00E0236A" w:rsidRDefault="00E0236A" w:rsidP="00E02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Planifier et coordonner la réponse aux urgences sanitaires</w:t>
      </w:r>
    </w:p>
    <w:p w:rsidR="00E0236A" w:rsidRPr="00E0236A" w:rsidRDefault="00E0236A" w:rsidP="00E02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Participer à la gestion des crises et au renforcement de la résilience communautaire</w:t>
      </w:r>
    </w:p>
    <w:p w:rsidR="00E0236A" w:rsidRPr="00E0236A" w:rsidRDefault="00E0236A" w:rsidP="00E023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3. Public cible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Ce programme s’adresse à :</w:t>
      </w:r>
    </w:p>
    <w:p w:rsidR="00E0236A" w:rsidRPr="00E0236A" w:rsidRDefault="00E0236A" w:rsidP="00E02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Agents et cadres de santé</w:t>
      </w:r>
    </w:p>
    <w:p w:rsidR="00E0236A" w:rsidRPr="00E0236A" w:rsidRDefault="00E0236A" w:rsidP="00E02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Responsables de surveillance épidémiologique</w:t>
      </w:r>
    </w:p>
    <w:p w:rsidR="00E0236A" w:rsidRPr="00E0236A" w:rsidRDefault="00E0236A" w:rsidP="00E02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Acteurs d’ONG et organisations humanitaires</w:t>
      </w:r>
    </w:p>
    <w:p w:rsidR="00E0236A" w:rsidRPr="00E0236A" w:rsidRDefault="00E0236A" w:rsidP="00E02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Responsables de programmes sanitaires</w:t>
      </w:r>
    </w:p>
    <w:p w:rsidR="00E0236A" w:rsidRPr="00E0236A" w:rsidRDefault="00E0236A" w:rsidP="00E02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Agents de protection civile</w:t>
      </w:r>
    </w:p>
    <w:p w:rsidR="00E0236A" w:rsidRPr="00E0236A" w:rsidRDefault="00E0236A" w:rsidP="00E02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Décideurs locaux impliqués dans la gestion des crises</w:t>
      </w:r>
    </w:p>
    <w:p w:rsidR="00E0236A" w:rsidRPr="00E0236A" w:rsidRDefault="00E0236A" w:rsidP="00E02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Étudiants et professionnels du secteur santé</w:t>
      </w:r>
    </w:p>
    <w:p w:rsidR="00E0236A" w:rsidRPr="00E0236A" w:rsidRDefault="00E0236A" w:rsidP="00E023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4. Durée et organisation de la formation</w:t>
      </w:r>
    </w:p>
    <w:p w:rsidR="00E0236A" w:rsidRPr="00E0236A" w:rsidRDefault="00E0236A" w:rsidP="00E02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totale :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8 semaines</w:t>
      </w:r>
    </w:p>
    <w:p w:rsidR="00E0236A" w:rsidRPr="00E0236A" w:rsidRDefault="00E0236A" w:rsidP="00E02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Rythme :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séances par semaine</w:t>
      </w:r>
    </w:p>
    <w:p w:rsidR="00E0236A" w:rsidRPr="00E0236A" w:rsidRDefault="00E0236A" w:rsidP="00E02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Horaires :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16h00 – 18h00</w:t>
      </w:r>
    </w:p>
    <w:p w:rsidR="00E0236A" w:rsidRPr="00E0236A" w:rsidRDefault="00E0236A" w:rsidP="00E02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d’une séance :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heures</w:t>
      </w:r>
    </w:p>
    <w:p w:rsidR="00E0236A" w:rsidRPr="00E0236A" w:rsidRDefault="00E0236A" w:rsidP="00E02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Volume horaire total :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32 heures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Ce format permet de concilier exigences professionnelles et acquisition progressive des compétences.</w:t>
      </w:r>
    </w:p>
    <w:p w:rsidR="00E0236A" w:rsidRPr="00E0236A" w:rsidRDefault="00E0236A" w:rsidP="00E023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5. Structure du programme </w:t>
      </w:r>
      <w:bookmarkStart w:id="0" w:name="_GoBack"/>
      <w:bookmarkEnd w:id="0"/>
    </w:p>
    <w:p w:rsidR="00E0236A" w:rsidRPr="00E0236A" w:rsidRDefault="00E0236A" w:rsidP="00E02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1 – Fondamentaux de l’épidémiologie</w:t>
      </w:r>
    </w:p>
    <w:p w:rsidR="00E0236A" w:rsidRPr="00E0236A" w:rsidRDefault="00E0236A" w:rsidP="00E02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Définitions et objectifs</w:t>
      </w:r>
    </w:p>
    <w:p w:rsidR="00E0236A" w:rsidRPr="00E0236A" w:rsidRDefault="00E0236A" w:rsidP="00E02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Types d’épidémiologie</w:t>
      </w:r>
    </w:p>
    <w:p w:rsidR="00E0236A" w:rsidRPr="00E0236A" w:rsidRDefault="00E0236A" w:rsidP="00E02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Incidence, prévalence, mortalité</w:t>
      </w:r>
    </w:p>
    <w:p w:rsidR="00E0236A" w:rsidRPr="00E0236A" w:rsidRDefault="00E0236A" w:rsidP="00E02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Chaîne de transmission</w:t>
      </w: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2 – Surveillance épidémiologique &amp; systèmes d’alerte</w:t>
      </w:r>
    </w:p>
    <w:p w:rsidR="00E0236A" w:rsidRPr="00E0236A" w:rsidRDefault="00E0236A" w:rsidP="00E02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Systèmes de surveillance</w:t>
      </w:r>
    </w:p>
    <w:p w:rsidR="00E0236A" w:rsidRPr="00E0236A" w:rsidRDefault="00E0236A" w:rsidP="00E02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Collecte et validation des données</w:t>
      </w:r>
    </w:p>
    <w:p w:rsidR="00E0236A" w:rsidRPr="00E0236A" w:rsidRDefault="00E0236A" w:rsidP="00E02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Indicateurs épidémiologiques</w:t>
      </w:r>
    </w:p>
    <w:p w:rsidR="00E0236A" w:rsidRPr="00E0236A" w:rsidRDefault="00E0236A" w:rsidP="00E02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Surveillance intégrée</w:t>
      </w:r>
    </w:p>
    <w:p w:rsidR="00E0236A" w:rsidRPr="00E0236A" w:rsidRDefault="00E0236A" w:rsidP="00E02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Alertes précoces</w:t>
      </w: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3 – Investigation des épidémies &amp; analyse des données</w:t>
      </w:r>
    </w:p>
    <w:p w:rsidR="00E0236A" w:rsidRPr="00E0236A" w:rsidRDefault="00E0236A" w:rsidP="00E02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Détection d’une épidémie</w:t>
      </w:r>
    </w:p>
    <w:p w:rsidR="00E0236A" w:rsidRPr="00E0236A" w:rsidRDefault="00E0236A" w:rsidP="00E02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Étapes d’investigation</w:t>
      </w:r>
    </w:p>
    <w:p w:rsidR="00E0236A" w:rsidRPr="00E0236A" w:rsidRDefault="00E0236A" w:rsidP="00E02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Enquêtes de terrain</w:t>
      </w:r>
    </w:p>
    <w:p w:rsidR="00E0236A" w:rsidRPr="00E0236A" w:rsidRDefault="00E0236A" w:rsidP="00E02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Analyse descriptive</w:t>
      </w:r>
    </w:p>
    <w:p w:rsidR="00E0236A" w:rsidRPr="00E0236A" w:rsidRDefault="00E0236A" w:rsidP="00E02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Outils d’analyse (Excel, DHIS2)</w:t>
      </w: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4 – Prévention, contrôle &amp; riposte sanitaire</w:t>
      </w:r>
    </w:p>
    <w:p w:rsidR="00E0236A" w:rsidRPr="00E0236A" w:rsidRDefault="00E0236A" w:rsidP="00E02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Mesures de prévention</w:t>
      </w:r>
    </w:p>
    <w:p w:rsidR="00E0236A" w:rsidRPr="00E0236A" w:rsidRDefault="00E0236A" w:rsidP="00E02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Vaccination et stratégies de riposte</w:t>
      </w:r>
    </w:p>
    <w:p w:rsidR="00E0236A" w:rsidRPr="00E0236A" w:rsidRDefault="00E0236A" w:rsidP="00E02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des contacts</w:t>
      </w:r>
    </w:p>
    <w:p w:rsidR="00E0236A" w:rsidRPr="00E0236A" w:rsidRDefault="00E0236A" w:rsidP="00E02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Sensibilisation communautaire</w:t>
      </w: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5 – Gestion des urgences sanitaires &amp; coordination</w:t>
      </w:r>
    </w:p>
    <w:p w:rsidR="00E0236A" w:rsidRPr="00E0236A" w:rsidRDefault="00E0236A" w:rsidP="00E02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Plans de préparation et de réponse</w:t>
      </w:r>
    </w:p>
    <w:p w:rsidR="00E0236A" w:rsidRPr="00E0236A" w:rsidRDefault="00E0236A" w:rsidP="00E02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Coordination des acteurs</w:t>
      </w:r>
    </w:p>
    <w:p w:rsidR="00E0236A" w:rsidRPr="00E0236A" w:rsidRDefault="00E0236A" w:rsidP="00E02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logistique</w:t>
      </w:r>
    </w:p>
    <w:p w:rsidR="00E0236A" w:rsidRPr="00E0236A" w:rsidRDefault="00E0236A" w:rsidP="00E02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Chaîne d’approvisionnement</w:t>
      </w: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6 – Communication de crise, gouvernance &amp; résilience</w:t>
      </w:r>
    </w:p>
    <w:p w:rsidR="00E0236A" w:rsidRPr="00E0236A" w:rsidRDefault="00E0236A" w:rsidP="00E02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Communication en situation d’urgence</w:t>
      </w:r>
    </w:p>
    <w:p w:rsidR="00E0236A" w:rsidRPr="00E0236A" w:rsidRDefault="00E0236A" w:rsidP="00E02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des rumeurs</w:t>
      </w:r>
    </w:p>
    <w:p w:rsidR="00E0236A" w:rsidRPr="00E0236A" w:rsidRDefault="00E0236A" w:rsidP="00E02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Cadre juridique &amp; RSI</w:t>
      </w:r>
    </w:p>
    <w:p w:rsidR="00E0236A" w:rsidRPr="00E0236A" w:rsidRDefault="00E0236A" w:rsidP="00E02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Droits humains en crise</w:t>
      </w:r>
    </w:p>
    <w:p w:rsidR="00E0236A" w:rsidRPr="00E0236A" w:rsidRDefault="00E0236A" w:rsidP="00E02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Résilience communautaire</w:t>
      </w:r>
    </w:p>
    <w:p w:rsidR="00E0236A" w:rsidRPr="00E0236A" w:rsidRDefault="00E0236A" w:rsidP="00E02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Évaluation et capitalisation</w:t>
      </w:r>
    </w:p>
    <w:p w:rsidR="00E0236A" w:rsidRPr="00E0236A" w:rsidRDefault="00E0236A" w:rsidP="00E023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6. Répartition horaire par module (version pilote)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20"/>
        <w:gridCol w:w="2118"/>
        <w:gridCol w:w="1824"/>
      </w:tblGrid>
      <w:tr w:rsidR="00E0236A" w:rsidRPr="00E0236A" w:rsidTr="00E0236A">
        <w:tc>
          <w:tcPr>
            <w:tcW w:w="0" w:type="auto"/>
            <w:hideMark/>
          </w:tcPr>
          <w:p w:rsidR="00E0236A" w:rsidRPr="00E0236A" w:rsidRDefault="00E0236A" w:rsidP="00E023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Module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Nombre de séances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Volume horaire</w:t>
            </w:r>
          </w:p>
        </w:tc>
      </w:tr>
      <w:tr w:rsidR="00E0236A" w:rsidRPr="00E0236A" w:rsidTr="00E0236A"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1 – Fondamentaux de l’épidémiologie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E0236A" w:rsidRPr="00E0236A" w:rsidTr="00E0236A"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2 – Surveillance épidémiologique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E0236A" w:rsidRPr="00E0236A" w:rsidTr="00E0236A"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3 – Investigation &amp; analyse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E0236A" w:rsidRPr="00E0236A" w:rsidTr="00E0236A"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4 – Prévention &amp; riposte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E0236A" w:rsidRPr="00E0236A" w:rsidTr="00E0236A"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5 – Gestion des urgences sanitaires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E0236A" w:rsidRPr="00E0236A" w:rsidTr="00E0236A"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6 – Communication, gouvernance &amp; résilience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E0236A" w:rsidRPr="00E0236A" w:rsidTr="00E0236A"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16 séances</w:t>
            </w:r>
          </w:p>
        </w:tc>
        <w:tc>
          <w:tcPr>
            <w:tcW w:w="0" w:type="auto"/>
            <w:hideMark/>
          </w:tcPr>
          <w:p w:rsidR="00E0236A" w:rsidRPr="00E0236A" w:rsidRDefault="00E0236A" w:rsidP="00E0236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023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32 heures</w:t>
            </w:r>
          </w:p>
        </w:tc>
      </w:tr>
    </w:tbl>
    <w:p w:rsidR="00E0236A" w:rsidRPr="00E0236A" w:rsidRDefault="00E0236A" w:rsidP="00E023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7. Approche pédagogique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 xml:space="preserve">La formation adopte une approche </w:t>
      </w: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pratique et opérationnelle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, combinant :</w:t>
      </w:r>
    </w:p>
    <w:p w:rsidR="00E0236A" w:rsidRPr="00E0236A" w:rsidRDefault="00E0236A" w:rsidP="00E023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Apports théoriques essentiels</w:t>
      </w:r>
    </w:p>
    <w:p w:rsidR="00E0236A" w:rsidRPr="00E0236A" w:rsidRDefault="00E0236A" w:rsidP="00E023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Études de cas réels</w:t>
      </w:r>
    </w:p>
    <w:p w:rsidR="00E0236A" w:rsidRPr="00E0236A" w:rsidRDefault="00E0236A" w:rsidP="00E023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Simulations de gestion de crise</w:t>
      </w:r>
    </w:p>
    <w:p w:rsidR="00E0236A" w:rsidRPr="00E0236A" w:rsidRDefault="00E0236A" w:rsidP="00E023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Exercices d’analyse de données</w:t>
      </w:r>
    </w:p>
    <w:p w:rsidR="00E0236A" w:rsidRPr="00E0236A" w:rsidRDefault="00E0236A" w:rsidP="00E023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Travaux de groupe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L’objectif est de permettre aux participants d’être </w:t>
      </w: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immédiatement opérationnels</w:t>
      </w: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en situation d’urgence sanitaire.</w:t>
      </w:r>
    </w:p>
    <w:p w:rsidR="00E0236A" w:rsidRPr="00E0236A" w:rsidRDefault="00E0236A" w:rsidP="00E023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0236A" w:rsidRPr="00E0236A" w:rsidRDefault="00E0236A" w:rsidP="00E02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8. Certification</w:t>
      </w:r>
    </w:p>
    <w:p w:rsidR="00E0236A" w:rsidRPr="00E0236A" w:rsidRDefault="00E0236A" w:rsidP="00E0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 et après validation des acquis, les participants recevront un :</w:t>
      </w:r>
    </w:p>
    <w:p w:rsidR="00BC6A5F" w:rsidRPr="00C869AD" w:rsidRDefault="00E0236A" w:rsidP="00C8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0236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Certificat en Gestion Épidémiologique et Urgences Sanitaires – Institut Cortex</w:t>
      </w:r>
    </w:p>
    <w:sectPr w:rsidR="00BC6A5F" w:rsidRPr="00C869A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72B" w:rsidRDefault="00A3272B" w:rsidP="00C869AD">
      <w:pPr>
        <w:spacing w:after="0" w:line="240" w:lineRule="auto"/>
      </w:pPr>
      <w:r>
        <w:separator/>
      </w:r>
    </w:p>
  </w:endnote>
  <w:endnote w:type="continuationSeparator" w:id="0">
    <w:p w:rsidR="00A3272B" w:rsidRDefault="00A3272B" w:rsidP="00C86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4840968"/>
      <w:docPartObj>
        <w:docPartGallery w:val="Page Numbers (Bottom of Page)"/>
        <w:docPartUnique/>
      </w:docPartObj>
    </w:sdtPr>
    <w:sdtEndPr/>
    <w:sdtContent>
      <w:p w:rsidR="00C869AD" w:rsidRDefault="00C869A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070D">
          <w:rPr>
            <w:noProof/>
          </w:rPr>
          <w:t>4</w:t>
        </w:r>
        <w:r>
          <w:fldChar w:fldCharType="end"/>
        </w:r>
      </w:p>
    </w:sdtContent>
  </w:sdt>
  <w:p w:rsidR="00C869AD" w:rsidRDefault="00C869A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72B" w:rsidRDefault="00A3272B" w:rsidP="00C869AD">
      <w:pPr>
        <w:spacing w:after="0" w:line="240" w:lineRule="auto"/>
      </w:pPr>
      <w:r>
        <w:separator/>
      </w:r>
    </w:p>
  </w:footnote>
  <w:footnote w:type="continuationSeparator" w:id="0">
    <w:p w:rsidR="00A3272B" w:rsidRDefault="00A3272B" w:rsidP="00C86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92864"/>
    <w:multiLevelType w:val="multilevel"/>
    <w:tmpl w:val="A2F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76032"/>
    <w:multiLevelType w:val="multilevel"/>
    <w:tmpl w:val="36A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5A7ED8"/>
    <w:multiLevelType w:val="multilevel"/>
    <w:tmpl w:val="F14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0A074F"/>
    <w:multiLevelType w:val="multilevel"/>
    <w:tmpl w:val="22A0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320ED3"/>
    <w:multiLevelType w:val="multilevel"/>
    <w:tmpl w:val="D66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173F95"/>
    <w:multiLevelType w:val="multilevel"/>
    <w:tmpl w:val="0BF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39531A"/>
    <w:multiLevelType w:val="multilevel"/>
    <w:tmpl w:val="B84C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6D5BD2"/>
    <w:multiLevelType w:val="multilevel"/>
    <w:tmpl w:val="B69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9A2C1C"/>
    <w:multiLevelType w:val="multilevel"/>
    <w:tmpl w:val="E8B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0F53E9"/>
    <w:multiLevelType w:val="multilevel"/>
    <w:tmpl w:val="B89C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9"/>
  </w:num>
  <w:num w:numId="8">
    <w:abstractNumId w:val="7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6A"/>
    <w:rsid w:val="006863D8"/>
    <w:rsid w:val="00A3272B"/>
    <w:rsid w:val="00BB18AE"/>
    <w:rsid w:val="00BC6A5F"/>
    <w:rsid w:val="00C6070D"/>
    <w:rsid w:val="00C869AD"/>
    <w:rsid w:val="00E0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032ACA-F64E-4127-BBAB-34651D0B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023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02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02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236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0236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0236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E023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E023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869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69AD"/>
  </w:style>
  <w:style w:type="paragraph" w:styleId="Pieddepage">
    <w:name w:val="footer"/>
    <w:basedOn w:val="Normal"/>
    <w:link w:val="PieddepageCar"/>
    <w:uiPriority w:val="99"/>
    <w:unhideWhenUsed/>
    <w:rsid w:val="00C869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6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612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 SANOGO</dc:creator>
  <cp:keywords/>
  <dc:description/>
  <cp:lastModifiedBy>FATOU SANOGO</cp:lastModifiedBy>
  <cp:revision>2</cp:revision>
  <dcterms:created xsi:type="dcterms:W3CDTF">2026-02-11T12:22:00Z</dcterms:created>
  <dcterms:modified xsi:type="dcterms:W3CDTF">2026-02-12T22:43:00Z</dcterms:modified>
</cp:coreProperties>
</file>