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center" w:pos="4536"/>
          <w:tab w:val="right" w:pos="9072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Tvorba informačných systémov</w:t>
      </w:r>
    </w:p>
    <w:p w:rsidR="00000000" w:rsidDel="00000000" w:rsidP="00000000" w:rsidRDefault="00000000" w:rsidRPr="00000000">
      <w:pPr>
        <w:tabs>
          <w:tab w:val="center" w:pos="4536"/>
          <w:tab w:val="right" w:pos="9072"/>
        </w:tabs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projekt: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Flashcards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550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68"/>
        <w:gridCol w:w="3838"/>
        <w:tblGridChange w:id="0">
          <w:tblGrid>
            <w:gridCol w:w="1668"/>
            <w:gridCol w:w="3838"/>
          </w:tblGrid>
        </w:tblGridChange>
      </w:tblGrid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Tím: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Cool 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Členovia tímu: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Alžbeta Bachroníková (ABA)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Martin Fiala (MFI)</w:t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Slávka Ivaničová (SIV)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Michal Štefanec (MST)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tabs>
          <w:tab w:val="left" w:pos="3090"/>
          <w:tab w:val="center" w:pos="4536"/>
        </w:tabs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Title"/>
        <w:tabs>
          <w:tab w:val="left" w:pos="3090"/>
          <w:tab w:val="center" w:pos="4536"/>
        </w:tabs>
        <w:contextualSpacing w:val="0"/>
      </w:pPr>
      <w:r w:rsidDel="00000000" w:rsidR="00000000" w:rsidRPr="00000000">
        <w:rPr>
          <w:rtl w:val="0"/>
        </w:rPr>
        <w:t xml:space="preserve">Zápisnica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Dátum: 8.10.2015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Prítomní: ABA, MFI, SIV, MST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Zhodnotenie predchádzajúceho obdobia</w:t>
      </w:r>
    </w:p>
    <w:tbl>
      <w:tblPr>
        <w:tblStyle w:val="Table2"/>
        <w:bidi w:val="0"/>
        <w:tblW w:w="10348.0" w:type="dxa"/>
        <w:jc w:val="left"/>
        <w:tblInd w:w="-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6"/>
        <w:gridCol w:w="4822"/>
        <w:gridCol w:w="1559"/>
        <w:gridCol w:w="1701"/>
        <w:tblGridChange w:id="0">
          <w:tblGrid>
            <w:gridCol w:w="2266"/>
            <w:gridCol w:w="4822"/>
            <w:gridCol w:w="1559"/>
            <w:gridCol w:w="1701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Čo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poznámky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zodpovedná osoba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katalóg požiadaviek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upresnené požiadavky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všetci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rozrobené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Vyriešili sme: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import, export do ANKI robiť nebudeme, zadávateľ súhlasil, že to bude priamo  jednoduché užívateľské rozhranie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vymyslený export skupín kartičiek - priečinkový strom so všetkými súbormi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Nové nápady: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nová možnosť pri vytváraní novej kartičky - checkbox či je možné zameniť otázku s odpoveďou za účelom novej kartičky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 má kartička dva zvukové súbory, prehrajú sa po sebe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Úlohy na nasledujúce obdobie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335.0" w:type="dxa"/>
        <w:jc w:val="left"/>
        <w:tblInd w:w="-7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4440"/>
        <w:gridCol w:w="1650"/>
        <w:gridCol w:w="1410"/>
        <w:tblGridChange w:id="0">
          <w:tblGrid>
            <w:gridCol w:w="2835"/>
            <w:gridCol w:w="4440"/>
            <w:gridCol w:w="1650"/>
            <w:gridCol w:w="1410"/>
          </w:tblGrid>
        </w:tblGridChange>
      </w:tblGrid>
      <w:tr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Čo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poznámky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zodpovedná osoba</w:t>
            </w:r>
          </w:p>
        </w:tc>
        <w:tc>
          <w:tcPr>
            <w:shd w:fill="d9d9d9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dokončiť špecifikáciu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všetci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12.10.2015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nájsť, vyskúšať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open source SW  pre rýchlu úpravu zvuku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MFI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footerReference r:id="rId5" w:type="default"/>
      <w:pgSz w:h="16838" w:w="11906"/>
      <w:pgMar w:bottom="1417" w:top="284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708" w:before="0" w:line="240" w:lineRule="auto"/>
      <w:contextualSpacing w:val="0"/>
      <w:jc w:val="center"/>
    </w:pPr>
    <w:r w:rsidDel="00000000" w:rsidR="00000000" w:rsidRPr="00000000">
      <w:rPr>
        <w:rtl w:val="0"/>
      </w:rPr>
      <w:t xml:space="preserve">Zodpovedná osoba: ABA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1" w:lineRule="auto"/>
    </w:pPr>
    <w:rPr>
      <w:rFonts w:ascii="Cambria" w:cs="Cambria" w:eastAsia="Cambria" w:hAnsi="Cambria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71" w:lineRule="auto"/>
    </w:pPr>
    <w:rPr>
      <w:rFonts w:ascii="Cambria" w:cs="Cambria" w:eastAsia="Cambria" w:hAnsi="Cambria"/>
      <w:b w:val="1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0" w:before="0" w:line="276" w:lineRule="auto"/>
    </w:pPr>
    <w:rPr>
      <w:rFonts w:ascii="Cambria" w:cs="Cambria" w:eastAsia="Cambria" w:hAnsi="Cambria"/>
      <w:b w:val="0"/>
      <w:i w:val="1"/>
      <w:color w:val="666666"/>
      <w:sz w:val="24"/>
      <w:szCs w:val="24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