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3665" w14:textId="465AC4D4" w:rsidR="00F21C86" w:rsidRPr="00F21C86" w:rsidRDefault="00F21C86" w:rsidP="00F21C86">
      <w:r w:rsidRPr="00F21C86">
        <w:rPr>
          <w:b/>
          <w:bCs/>
        </w:rPr>
        <w:t>Nazwa robocza koncepcji:</w:t>
      </w:r>
      <w:r w:rsidRPr="00F21C86">
        <w:t xml:space="preserve"> Model estymacji widma wielozakresowe</w:t>
      </w:r>
      <w:r>
        <w:t xml:space="preserve">go </w:t>
      </w:r>
      <w:r w:rsidRPr="00F21C86">
        <w:t>ze standardowego obrazu</w:t>
      </w:r>
    </w:p>
    <w:p w14:paraId="7AD3C456" w14:textId="61D5F68C" w:rsidR="00F21C86" w:rsidRPr="00F21C86" w:rsidRDefault="00F21C86" w:rsidP="00F21C86">
      <w:r w:rsidRPr="00F21C86">
        <w:rPr>
          <w:b/>
          <w:bCs/>
        </w:rPr>
        <w:t>Opis I poziomu TRL:</w:t>
      </w:r>
      <w:r w:rsidRPr="00F21C86">
        <w:t xml:space="preserve"> W wyniku prac badawczych z zakresu uczenia głębokiego oraz optyki komputerowej, zespół opracował nowy algorytm odtwarzania danych wielozakresow</w:t>
      </w:r>
      <w:r>
        <w:t>ych</w:t>
      </w:r>
      <w:r w:rsidRPr="00F21C86">
        <w:t xml:space="preserve"> ze zwykłego zdjęcia RGB (wykonanego np. aparatem w smartfonie). Zauważono, że klasyfikacja struktury powierzchni i gęstości materiałów z jego użyciem jest o 2</w:t>
      </w:r>
      <w:r>
        <w:t>1,37</w:t>
      </w:r>
      <w:r w:rsidRPr="00F21C86">
        <w:t>% skuteczniejsza niż w dotychczasowych algorytmach analizy tekstur. Ponadto zauważono, że model posiada właściwości pozwalające na wykrywanie niewidocznych gołym okiem zmian chemicznych (takich jak poziom nawodnienia, procesy gnilne, utlenianie) wyłącznie na podstawie sposobu załamywania się światła dziennego na fotografowanym obiekcie. Rozwiązanie może mieć potencjalne zastosowanie w rolnictwie precyzyjnym</w:t>
      </w:r>
      <w:r w:rsidR="00831F84">
        <w:t xml:space="preserve"> oraz</w:t>
      </w:r>
      <w:r w:rsidRPr="00F21C86">
        <w:t xml:space="preserve"> kontroli jakości żywności. Wstępna analiza wykazała, że wykrywanie wczesnych stadiów psucia się żywności lub chorób roślin z jego użyciem jest o 95% szybsze i wielokrotnie tańsze względem metod wymagających specjalistycznych kamer spektralnych.</w:t>
      </w:r>
    </w:p>
    <w:p w14:paraId="4FD67146" w14:textId="77777777" w:rsidR="000D5CA1" w:rsidRPr="000D5CA1" w:rsidRDefault="000D5CA1" w:rsidP="000D5CA1">
      <w:r w:rsidRPr="00F21C86">
        <w:rPr>
          <w:b/>
          <w:bCs/>
        </w:rPr>
        <w:t>Opis I</w:t>
      </w:r>
      <w:r>
        <w:rPr>
          <w:b/>
          <w:bCs/>
        </w:rPr>
        <w:t>I</w:t>
      </w:r>
      <w:r w:rsidRPr="00F21C86">
        <w:rPr>
          <w:b/>
          <w:bCs/>
        </w:rPr>
        <w:t xml:space="preserve"> poziomu TRL</w:t>
      </w:r>
      <w:r>
        <w:rPr>
          <w:b/>
          <w:bCs/>
        </w:rPr>
        <w:t xml:space="preserve">: </w:t>
      </w:r>
      <w:r w:rsidRPr="000D5CA1">
        <w:t xml:space="preserve">Przeprowadzono wstępną analizę możliwych zastosowań algorytmu estymacji widma wielozakresowego ze standardowego obrazu RGB. Ustalono, że optymalnym kierunkiem rozwoju projektu będzie wdrożenie technologii w obszarze kontroli jakości żywności na potrzeby branży logistycznej, hurtowni spożywczych oraz sieci handlowych. Technologię można rozwinąć i zastosować na popularnych platformach mobilnych (Android oraz iOS), a także zintegrować z centralnymi systemami webowymi. </w:t>
      </w:r>
    </w:p>
    <w:p w14:paraId="70C45D5F" w14:textId="17042447" w:rsidR="000D5CA1" w:rsidRPr="000D5CA1" w:rsidRDefault="000D5CA1" w:rsidP="000D5CA1">
      <w:r w:rsidRPr="000D5CA1">
        <w:t xml:space="preserve">Optymalnym rozwiązaniem jest stworzenie aplikacji mobilnej połączonej z chmurą obliczeniową, która stanowić będzie główny interfejs dla użytkownika. Aplikacja powinna być prosta, intuicyjna i zgodna z zasadą „im mniej kroków do rezultatu, tym lepiej” – cały proces po stronie użytkownika ograniczy się do wykonania zdjęcia partii produktów aparatem </w:t>
      </w:r>
      <w:proofErr w:type="spellStart"/>
      <w:r w:rsidRPr="000D5CA1">
        <w:t>smartfona</w:t>
      </w:r>
      <w:proofErr w:type="spellEnd"/>
      <w:r w:rsidRPr="000D5CA1">
        <w:t xml:space="preserve"> i natychmiastowego odczytania wyniku analizy na ekranie. Zauważono, że po odpowiedniej adaptacji i optymalizacji pod kątem urządzeń mobilnych, model może z powodzeniem służyć do błyskawicznej oceny stopnia świeżości, poziomu nawodnienia oraz wykrywania wczesnych procesów gnilnych w owocach i warzywach bez konieczności niszczenia próbek. Moduł automatycznego skanowania i klasyfikacji świeżości stanie się głównym komponentem docelowej aplikacji produkcyjnej. </w:t>
      </w:r>
    </w:p>
    <w:p w14:paraId="7AFC1A06" w14:textId="579F57B8" w:rsidR="00F21C86" w:rsidRDefault="000D5CA1">
      <w:pPr>
        <w:rPr>
          <w:b/>
          <w:bCs/>
        </w:rPr>
      </w:pPr>
      <w:r w:rsidRPr="000D5CA1">
        <w:rPr>
          <w:b/>
          <w:bCs/>
        </w:rPr>
        <w:t>Lista rzeczy potrzebnych do dalszego rozwoju projektu</w:t>
      </w:r>
      <w:r>
        <w:rPr>
          <w:b/>
          <w:bCs/>
        </w:rPr>
        <w:t>:</w:t>
      </w:r>
    </w:p>
    <w:p w14:paraId="4D354773" w14:textId="77777777" w:rsidR="000D5CA1" w:rsidRPr="000D5CA1" w:rsidRDefault="000D5CA1" w:rsidP="000D5CA1">
      <w:pPr>
        <w:numPr>
          <w:ilvl w:val="0"/>
          <w:numId w:val="2"/>
        </w:numPr>
      </w:pPr>
      <w:r w:rsidRPr="000D5CA1">
        <w:rPr>
          <w:b/>
          <w:bCs/>
        </w:rPr>
        <w:t>Infrastruktura sprzętowa i obliczeniowa:</w:t>
      </w:r>
    </w:p>
    <w:p w14:paraId="1002F3E0" w14:textId="5D2EDC57" w:rsidR="000D5CA1" w:rsidRPr="000D5CA1" w:rsidRDefault="000D5CA1" w:rsidP="000D5CA1">
      <w:pPr>
        <w:numPr>
          <w:ilvl w:val="1"/>
          <w:numId w:val="2"/>
        </w:numPr>
      </w:pPr>
      <w:r w:rsidRPr="000D5CA1">
        <w:t xml:space="preserve">3x stacja robocza wyposażona w wysokowydajne karty GPU do trenowania i optymalizacji głębokich sieci neuronowych, </w:t>
      </w:r>
    </w:p>
    <w:p w14:paraId="5C529DD5" w14:textId="77777777" w:rsidR="000D5CA1" w:rsidRPr="000D5CA1" w:rsidRDefault="000D5CA1" w:rsidP="000D5CA1">
      <w:pPr>
        <w:numPr>
          <w:ilvl w:val="1"/>
          <w:numId w:val="2"/>
        </w:numPr>
      </w:pPr>
      <w:r w:rsidRPr="000D5CA1">
        <w:lastRenderedPageBreak/>
        <w:t xml:space="preserve">serwer chmurowy (środowisko testowe i obliczeniowe) do </w:t>
      </w:r>
      <w:proofErr w:type="spellStart"/>
      <w:r w:rsidRPr="000D5CA1">
        <w:t>hostowania</w:t>
      </w:r>
      <w:proofErr w:type="spellEnd"/>
      <w:r w:rsidRPr="000D5CA1">
        <w:t xml:space="preserve"> modelu AI oraz bazy danych, </w:t>
      </w:r>
    </w:p>
    <w:p w14:paraId="687DDCD4" w14:textId="77777777" w:rsidR="000D5CA1" w:rsidRPr="000D5CA1" w:rsidRDefault="000D5CA1" w:rsidP="000D5CA1">
      <w:pPr>
        <w:numPr>
          <w:ilvl w:val="1"/>
          <w:numId w:val="2"/>
        </w:numPr>
      </w:pPr>
      <w:r w:rsidRPr="000D5CA1">
        <w:t xml:space="preserve">4x smartfon testowy ze zróżnicowanymi matrycami aparatów (po 2 urządzenia dla systemów Android oraz iOS), </w:t>
      </w:r>
    </w:p>
    <w:p w14:paraId="3F8D92CC" w14:textId="5165A3F6" w:rsidR="000D5CA1" w:rsidRPr="000D5CA1" w:rsidRDefault="000D5CA1" w:rsidP="000D5CA1">
      <w:pPr>
        <w:numPr>
          <w:ilvl w:val="1"/>
          <w:numId w:val="2"/>
        </w:numPr>
      </w:pPr>
      <w:r w:rsidRPr="000D5CA1">
        <w:t xml:space="preserve">komora bezcieniowa z kontrolowanym oświetleniem oraz referencyjna kamera. </w:t>
      </w:r>
    </w:p>
    <w:p w14:paraId="35457786" w14:textId="77777777" w:rsidR="000D5CA1" w:rsidRPr="000D5CA1" w:rsidRDefault="000D5CA1" w:rsidP="000D5CA1">
      <w:pPr>
        <w:numPr>
          <w:ilvl w:val="0"/>
          <w:numId w:val="2"/>
        </w:numPr>
      </w:pPr>
      <w:r w:rsidRPr="000D5CA1">
        <w:rPr>
          <w:b/>
          <w:bCs/>
        </w:rPr>
        <w:t>Oprogramowanie i narzędzia programistyczne:</w:t>
      </w:r>
    </w:p>
    <w:p w14:paraId="45071A3C" w14:textId="76EE2E46" w:rsidR="000D5CA1" w:rsidRPr="000D5CA1" w:rsidRDefault="000D5CA1" w:rsidP="000D5CA1">
      <w:pPr>
        <w:numPr>
          <w:ilvl w:val="1"/>
          <w:numId w:val="2"/>
        </w:numPr>
      </w:pPr>
      <w:r w:rsidRPr="000D5CA1">
        <w:t xml:space="preserve">środowisko programistyczne IDE wraz z </w:t>
      </w:r>
      <w:proofErr w:type="spellStart"/>
      <w:r w:rsidRPr="000D5CA1">
        <w:t>frameworkami</w:t>
      </w:r>
      <w:proofErr w:type="spellEnd"/>
      <w:r w:rsidRPr="000D5CA1">
        <w:t xml:space="preserve"> do uczenia maszynowego (</w:t>
      </w:r>
      <w:proofErr w:type="spellStart"/>
      <w:r w:rsidRPr="000D5CA1">
        <w:t>PyTorch</w:t>
      </w:r>
      <w:proofErr w:type="spellEnd"/>
      <w:r w:rsidRPr="000D5CA1">
        <w:t xml:space="preserve"> / </w:t>
      </w:r>
      <w:proofErr w:type="spellStart"/>
      <w:r w:rsidRPr="000D5CA1">
        <w:t>TensorFlow</w:t>
      </w:r>
      <w:proofErr w:type="spellEnd"/>
      <w:r w:rsidRPr="000D5CA1">
        <w:t>) i analizy obrazu (</w:t>
      </w:r>
      <w:proofErr w:type="spellStart"/>
      <w:r w:rsidRPr="000D5CA1">
        <w:t>OpenCV</w:t>
      </w:r>
      <w:proofErr w:type="spellEnd"/>
      <w:r w:rsidRPr="000D5CA1">
        <w:t xml:space="preserve">), </w:t>
      </w:r>
    </w:p>
    <w:p w14:paraId="3C863F5F" w14:textId="77777777" w:rsidR="000D5CA1" w:rsidRPr="000D5CA1" w:rsidRDefault="000D5CA1" w:rsidP="000D5CA1">
      <w:pPr>
        <w:numPr>
          <w:ilvl w:val="1"/>
          <w:numId w:val="2"/>
        </w:numPr>
      </w:pPr>
      <w:r w:rsidRPr="000D5CA1">
        <w:t xml:space="preserve">narzędzia do tworzenia aplikacji mobilnych (Android Studio, </w:t>
      </w:r>
      <w:proofErr w:type="spellStart"/>
      <w:r w:rsidRPr="000D5CA1">
        <w:t>Xcode</w:t>
      </w:r>
      <w:proofErr w:type="spellEnd"/>
      <w:r w:rsidRPr="000D5CA1">
        <w:t xml:space="preserve">, </w:t>
      </w:r>
      <w:proofErr w:type="spellStart"/>
      <w:r w:rsidRPr="000D5CA1">
        <w:t>Flutter</w:t>
      </w:r>
      <w:proofErr w:type="spellEnd"/>
      <w:r w:rsidRPr="000D5CA1">
        <w:t xml:space="preserve">), </w:t>
      </w:r>
    </w:p>
    <w:p w14:paraId="0539F59C" w14:textId="2FDFD89B" w:rsidR="000D5CA1" w:rsidRPr="000D5CA1" w:rsidRDefault="000D5CA1" w:rsidP="000D5CA1">
      <w:pPr>
        <w:numPr>
          <w:ilvl w:val="1"/>
          <w:numId w:val="2"/>
        </w:numPr>
      </w:pPr>
      <w:r w:rsidRPr="000D5CA1">
        <w:t xml:space="preserve">system kontroli wersji oraz oprogramowanie do zarządzania projektem. </w:t>
      </w:r>
    </w:p>
    <w:p w14:paraId="1B9009D6" w14:textId="77777777" w:rsidR="000D5CA1" w:rsidRPr="000D5CA1" w:rsidRDefault="000D5CA1" w:rsidP="000D5CA1">
      <w:pPr>
        <w:numPr>
          <w:ilvl w:val="0"/>
          <w:numId w:val="2"/>
        </w:numPr>
      </w:pPr>
      <w:r w:rsidRPr="000D5CA1">
        <w:rPr>
          <w:b/>
          <w:bCs/>
        </w:rPr>
        <w:t>Zaplecze organizacyjne i sieciowe:</w:t>
      </w:r>
    </w:p>
    <w:p w14:paraId="7FD61800" w14:textId="075E04CE" w:rsidR="000D5CA1" w:rsidRPr="000D5CA1" w:rsidRDefault="000D5CA1" w:rsidP="000D5CA1">
      <w:pPr>
        <w:numPr>
          <w:ilvl w:val="1"/>
          <w:numId w:val="2"/>
        </w:numPr>
      </w:pPr>
      <w:r w:rsidRPr="000D5CA1">
        <w:t xml:space="preserve">symetryczny dostęp światłowodowy do Internetu o wysokiej przepustowości, </w:t>
      </w:r>
    </w:p>
    <w:p w14:paraId="5363C038" w14:textId="77777777" w:rsidR="000D5CA1" w:rsidRPr="000D5CA1" w:rsidRDefault="000D5CA1" w:rsidP="000D5CA1">
      <w:pPr>
        <w:numPr>
          <w:ilvl w:val="1"/>
          <w:numId w:val="2"/>
        </w:numPr>
      </w:pPr>
      <w:r w:rsidRPr="000D5CA1">
        <w:t xml:space="preserve">środowisko do testów laboratoryjnych wraz z próbkami produktów spożywczych na różnych etapach świeżości. </w:t>
      </w:r>
    </w:p>
    <w:p w14:paraId="515CD46F" w14:textId="77777777" w:rsidR="000D5CA1" w:rsidRPr="000D5CA1" w:rsidRDefault="000D5CA1"/>
    <w:sectPr w:rsidR="000D5CA1" w:rsidRPr="000D5C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556A"/>
    <w:multiLevelType w:val="multilevel"/>
    <w:tmpl w:val="0D3E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97C89"/>
    <w:multiLevelType w:val="multilevel"/>
    <w:tmpl w:val="252A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376393">
    <w:abstractNumId w:val="1"/>
  </w:num>
  <w:num w:numId="2" w16cid:durableId="202678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86"/>
    <w:rsid w:val="00046E73"/>
    <w:rsid w:val="000D5CA1"/>
    <w:rsid w:val="00724E32"/>
    <w:rsid w:val="00831F84"/>
    <w:rsid w:val="00C40716"/>
    <w:rsid w:val="00C93487"/>
    <w:rsid w:val="00E427C7"/>
    <w:rsid w:val="00F21C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723F"/>
  <w15:chartTrackingRefBased/>
  <w15:docId w15:val="{F3690AA2-8713-4051-854B-03FE9BC4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2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2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21C8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21C8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21C8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21C8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21C8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21C8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21C8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21C8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21C8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21C8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21C8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21C8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21C8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21C8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21C8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21C86"/>
    <w:rPr>
      <w:rFonts w:eastAsiaTheme="majorEastAsia" w:cstheme="majorBidi"/>
      <w:color w:val="272727" w:themeColor="text1" w:themeTint="D8"/>
    </w:rPr>
  </w:style>
  <w:style w:type="paragraph" w:styleId="Tytu">
    <w:name w:val="Title"/>
    <w:basedOn w:val="Normalny"/>
    <w:next w:val="Normalny"/>
    <w:link w:val="TytuZnak"/>
    <w:uiPriority w:val="10"/>
    <w:qFormat/>
    <w:rsid w:val="00F2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21C8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21C8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21C8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21C86"/>
    <w:pPr>
      <w:spacing w:before="160"/>
      <w:jc w:val="center"/>
    </w:pPr>
    <w:rPr>
      <w:i/>
      <w:iCs/>
      <w:color w:val="404040" w:themeColor="text1" w:themeTint="BF"/>
    </w:rPr>
  </w:style>
  <w:style w:type="character" w:customStyle="1" w:styleId="CytatZnak">
    <w:name w:val="Cytat Znak"/>
    <w:basedOn w:val="Domylnaczcionkaakapitu"/>
    <w:link w:val="Cytat"/>
    <w:uiPriority w:val="29"/>
    <w:rsid w:val="00F21C86"/>
    <w:rPr>
      <w:i/>
      <w:iCs/>
      <w:color w:val="404040" w:themeColor="text1" w:themeTint="BF"/>
    </w:rPr>
  </w:style>
  <w:style w:type="paragraph" w:styleId="Akapitzlist">
    <w:name w:val="List Paragraph"/>
    <w:basedOn w:val="Normalny"/>
    <w:uiPriority w:val="34"/>
    <w:qFormat/>
    <w:rsid w:val="00F21C86"/>
    <w:pPr>
      <w:ind w:left="720"/>
      <w:contextualSpacing/>
    </w:pPr>
  </w:style>
  <w:style w:type="character" w:styleId="Wyrnienieintensywne">
    <w:name w:val="Intense Emphasis"/>
    <w:basedOn w:val="Domylnaczcionkaakapitu"/>
    <w:uiPriority w:val="21"/>
    <w:qFormat/>
    <w:rsid w:val="00F21C86"/>
    <w:rPr>
      <w:i/>
      <w:iCs/>
      <w:color w:val="0F4761" w:themeColor="accent1" w:themeShade="BF"/>
    </w:rPr>
  </w:style>
  <w:style w:type="paragraph" w:styleId="Cytatintensywny">
    <w:name w:val="Intense Quote"/>
    <w:basedOn w:val="Normalny"/>
    <w:next w:val="Normalny"/>
    <w:link w:val="CytatintensywnyZnak"/>
    <w:uiPriority w:val="30"/>
    <w:qFormat/>
    <w:rsid w:val="00F2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21C86"/>
    <w:rPr>
      <w:i/>
      <w:iCs/>
      <w:color w:val="0F4761" w:themeColor="accent1" w:themeShade="BF"/>
    </w:rPr>
  </w:style>
  <w:style w:type="character" w:styleId="Odwoanieintensywne">
    <w:name w:val="Intense Reference"/>
    <w:basedOn w:val="Domylnaczcionkaakapitu"/>
    <w:uiPriority w:val="32"/>
    <w:qFormat/>
    <w:rsid w:val="00F21C86"/>
    <w:rPr>
      <w:b/>
      <w:bCs/>
      <w:smallCaps/>
      <w:color w:val="0F4761" w:themeColor="accent1" w:themeShade="BF"/>
      <w:spacing w:val="5"/>
    </w:rPr>
  </w:style>
  <w:style w:type="paragraph" w:styleId="NormalnyWeb">
    <w:name w:val="Normal (Web)"/>
    <w:basedOn w:val="Normalny"/>
    <w:uiPriority w:val="99"/>
    <w:semiHidden/>
    <w:unhideWhenUsed/>
    <w:rsid w:val="000D5C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487</Words>
  <Characters>2925</Characters>
  <Application>Microsoft Office Word</Application>
  <DocSecurity>0</DocSecurity>
  <Lines>24</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Sierocki</dc:creator>
  <cp:keywords/>
  <dc:description/>
  <cp:lastModifiedBy>Jakub Sierocki</cp:lastModifiedBy>
  <cp:revision>2</cp:revision>
  <dcterms:created xsi:type="dcterms:W3CDTF">2026-10-20T11:57:00Z</dcterms:created>
  <dcterms:modified xsi:type="dcterms:W3CDTF">2026-10-20T11:57:00Z</dcterms:modified>
</cp:coreProperties>
</file>