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pct" w:w="100%"/>
        <w:tblBorders>
          <w:top w:val="none"/>
          <w:left w:val="none"/>
          <w:bottom w:val="none"/>
          <w:right w:val="none"/>
          <w:insideH w:val="none"/>
          <w:insideV w:val="none"/>
        </w:tblBorders>
      </w:tblPr>
      <w:tblGrid>
        <w:gridCol w:w="100"/>
      </w:tblGrid>
      <w:tr>
        <w:tc>
          <w:tcPr>
            <w:shd w:fill="DB0032" w:val="clear"/>
            <w:tcMar>
              <w:top w:type="dxa" w:w="420"/>
              <w:left w:type="dxa" w:w="340"/>
              <w:bottom w:type="dxa" w:w="420"/>
              <w:right w:type="dxa" w:w="340"/>
            </w:tcMar>
          </w:tcPr>
          <w:p>
            <w:pPr>
              <w:spacing w:after="120"/>
            </w:pPr>
            <w:r>
              <w:rPr>
                <w:rFonts w:ascii="Arial" w:cs="Arial" w:eastAsia="Arial" w:hAnsi="Arial"/>
                <w:b/>
                <w:bCs/>
                <w:color w:val="FFFFFF"/>
                <w:spacing w:val="40"/>
                <w:sz w:val="20"/>
                <w:szCs w:val="20"/>
              </w:rPr>
              <w:t xml:space="preserve">SISTEMA DE GESTIÓN DE RESULTADOS</w:t>
            </w:r>
          </w:p>
          <w:p>
            <w:pPr>
              <w:spacing w:after="100"/>
            </w:pPr>
            <w:r>
              <w:rPr>
                <w:rFonts w:ascii="Arial" w:cs="Arial" w:eastAsia="Arial" w:hAnsi="Arial"/>
                <w:b/>
                <w:bCs/>
                <w:color w:val="FFFFFF"/>
                <w:sz w:val="48"/>
                <w:szCs w:val="48"/>
              </w:rPr>
              <w:t xml:space="preserve">Guía de entregables</w:t>
            </w:r>
          </w:p>
          <w:p>
            <w:r>
              <w:rPr>
                <w:rFonts w:ascii="Arial" w:cs="Arial" w:eastAsia="Arial" w:hAnsi="Arial"/>
                <w:color w:val="FFFFFF"/>
                <w:sz w:val="22"/>
                <w:szCs w:val="22"/>
              </w:rPr>
              <w:t xml:space="preserve">Documentación de análisis y diseño · Entrega del 15 de septiembre de 2026</w:t>
            </w:r>
          </w:p>
        </w:tc>
      </w:tr>
    </w:tbl>
    <w:p>
      <w:pPr>
        <w:spacing w:after="0" w:before="420"/>
      </w:pP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tblGrid>
      <w:tr>
        <w:trPr>
          <w:tblHeader/>
        </w:trPr>
        <w:tc>
          <w:tcPr>
            <w:tcW w:type="pct" w:w="26%"/>
            <w:shd w:fill="8A0007" w:val="clear"/>
            <w:tcMar>
              <w:top w:type="dxa" w:w="90"/>
              <w:left w:type="dxa" w:w="120"/>
              <w:bottom w:type="dxa" w:w="90"/>
              <w:right w:type="dxa" w:w="120"/>
            </w:tcMar>
          </w:tcPr>
          <w:p>
            <w:r>
              <w:rPr>
                <w:rFonts w:ascii="Arial" w:cs="Arial" w:eastAsia="Arial" w:hAnsi="Arial"/>
                <w:b/>
                <w:bCs/>
                <w:color w:val="FFFFFF"/>
                <w:sz w:val="17"/>
                <w:szCs w:val="17"/>
              </w:rPr>
              <w:t xml:space="preserve">CAMPO</w:t>
            </w:r>
          </w:p>
        </w:tc>
        <w:tc>
          <w:tcPr>
            <w:tcW w:type="pct" w:w="74%"/>
            <w:shd w:fill="8A0007" w:val="clear"/>
            <w:tcMar>
              <w:top w:type="dxa" w:w="90"/>
              <w:left w:type="dxa" w:w="120"/>
              <w:bottom w:type="dxa" w:w="90"/>
              <w:right w:type="dxa" w:w="120"/>
            </w:tcMar>
          </w:tcPr>
          <w:p>
            <w:r>
              <w:rPr>
                <w:rFonts w:ascii="Arial" w:cs="Arial" w:eastAsia="Arial" w:hAnsi="Arial"/>
                <w:b/>
                <w:bCs/>
                <w:color w:val="FFFFFF"/>
                <w:sz w:val="17"/>
                <w:szCs w:val="17"/>
              </w:rPr>
              <w:t xml:space="preserve">DETALLE</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Proyecto</w:t>
            </w:r>
          </w:p>
        </w:tc>
        <w:tc>
          <w:tcPr>
            <w:tcMar>
              <w:top w:type="dxa" w:w="90"/>
              <w:left w:type="dxa" w:w="120"/>
              <w:bottom w:type="dxa" w:w="90"/>
              <w:right w:type="dxa" w:w="120"/>
            </w:tcMar>
          </w:tcPr>
          <w:p>
            <w:pPr>
              <w:spacing w:after="0" w:line="260"/>
            </w:pPr>
            <w:r>
              <w:rPr>
                <w:rFonts w:ascii="Arial" w:cs="Arial" w:eastAsia="Arial" w:hAnsi="Arial"/>
                <w:sz w:val="18"/>
                <w:szCs w:val="18"/>
              </w:rPr>
              <w:t xml:space="preserve">SGR — Sistema de Gestión de Resultados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Caso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Delegaciones municipales, Ilustre Municipalidad de La Serena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Equipo</w:t>
            </w:r>
          </w:p>
        </w:tc>
        <w:tc>
          <w:tcPr>
            <w:tcMar>
              <w:top w:type="dxa" w:w="90"/>
              <w:left w:type="dxa" w:w="120"/>
              <w:bottom w:type="dxa" w:w="90"/>
              <w:right w:type="dxa" w:w="120"/>
            </w:tcMar>
          </w:tcPr>
          <w:p>
            <w:pPr>
              <w:spacing w:after="0" w:line="260"/>
            </w:pPr>
            <w:r>
              <w:rPr>
                <w:rFonts w:ascii="Arial" w:cs="Arial" w:eastAsia="Arial" w:hAnsi="Arial"/>
                <w:sz w:val="18"/>
                <w:szCs w:val="18"/>
              </w:rPr>
              <w:t xml:space="preserve">Origami SpA (2 integrantes)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Institución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INACAP · Proyecto Integrado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Repositorio</w:t>
            </w:r>
          </w:p>
        </w:tc>
        <w:tc>
          <w:tcPr>
            <w:tcMar>
              <w:top w:type="dxa" w:w="90"/>
              <w:left w:type="dxa" w:w="120"/>
              <w:bottom w:type="dxa" w:w="90"/>
              <w:right w:type="dxa" w:w="120"/>
            </w:tcMar>
          </w:tcPr>
          <w:p>
            <w:pPr>
              <w:spacing w:after="0" w:line="260"/>
            </w:pPr>
            <w:r>
              <w:rPr>
                <w:rFonts w:ascii="Arial" w:cs="Arial" w:eastAsia="Arial" w:hAnsi="Arial"/>
                <w:sz w:val="18"/>
                <w:szCs w:val="18"/>
              </w:rPr>
              <w:t xml:space="preserve">github.com/TIbacache/matriz-sgr (privado)</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Plan de trabajo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Microsoft Planner · DesarrolloSW-MuniLS-OrigamiSpA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Versión de esta guía</w:t>
            </w:r>
          </w:p>
        </w:tc>
        <w:tc>
          <w:tcPr>
            <w:tcMar>
              <w:top w:type="dxa" w:w="90"/>
              <w:left w:type="dxa" w:w="120"/>
              <w:bottom w:type="dxa" w:w="90"/>
              <w:right w:type="dxa" w:w="120"/>
            </w:tcMar>
          </w:tcPr>
          <w:p>
            <w:pPr>
              <w:spacing w:after="0" w:line="260"/>
            </w:pPr>
            <w:r>
              <w:rPr>
                <w:rFonts w:ascii="Arial" w:cs="Arial" w:eastAsia="Arial" w:hAnsi="Arial"/>
                <w:sz w:val="18"/>
                <w:szCs w:val="18"/>
              </w:rPr>
              <w:t xml:space="preserve">1.0 — 1 de septiembre de 2026</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Estado del software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133 comprobaciones automatizadas en verde · etiqueta v0.7.1</w:t>
            </w:r>
          </w:p>
        </w:tc>
      </w:tr>
    </w:tbl>
    <w:p>
      <w:pPr>
        <w:spacing w:before="300"/>
      </w:pP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Sobre este documento</w:t>
            </w:r>
          </w:p>
          <w:p>
            <w:pPr>
              <w:spacing w:after="100" w:line="276"/>
            </w:pPr>
            <w:r>
              <w:rPr>
                <w:rFonts w:ascii="Arial" w:cs="Arial" w:eastAsia="Arial" w:hAnsi="Arial"/>
                <w:color w:val="1A1A1A"/>
                <w:sz w:val="20"/>
                <w:szCs w:val="20"/>
              </w:rPr>
              <w:t xml:space="preserve">No es la entrega. Es la guía para que el equipo la construya: dice qué pide cada fuente, qué parte ya existe en el repositorio, y el paso a paso para producir lo que falta.</w:t>
            </w:r>
          </w:p>
          <w:p>
            <w:pPr>
              <w:spacing w:after="0" w:line="276"/>
            </w:pPr>
            <w:r>
              <w:rPr>
                <w:rFonts w:ascii="Arial" w:cs="Arial" w:eastAsia="Arial" w:hAnsi="Arial"/>
                <w:sz w:val="20"/>
                <w:szCs w:val="20"/>
              </w:rPr>
              <w:t xml:space="preserve">Cada afirmación sobre lo que </w:t>
            </w:r>
            <w:r>
              <w:rPr>
                <w:rFonts w:ascii="Arial" w:cs="Arial" w:eastAsia="Arial" w:hAnsi="Arial"/>
                <w:b/>
                <w:bCs/>
                <w:sz w:val="20"/>
                <w:szCs w:val="20"/>
              </w:rPr>
              <w:t xml:space="preserve">exige</w:t>
            </w:r>
            <w:r>
              <w:rPr>
                <w:rFonts w:ascii="Arial" w:cs="Arial" w:eastAsia="Arial" w:hAnsi="Arial"/>
                <w:sz w:val="20"/>
                <w:szCs w:val="20"/>
              </w:rPr>
              <w:t xml:space="preserve"> la evaluación está marcada con su origen: documento escrito, instrucción verbal en clase, o pendiente de la rúbrica. Nada aquí es una suposición del equipo presentada como requisito.</w:t>
            </w:r>
          </w:p>
        </w:tc>
      </w:tr>
    </w:tbl>
    <w:p>
      <w:r>
        <w:br w:type="page"/>
      </w:r>
    </w:p>
    <w:p>
      <w:pPr>
        <w:pBdr>
          <w:bottom w:val="single" w:color="DB0032" w:sz="12" w:space="6"/>
        </w:pBdr>
        <w:spacing w:after="180" w:before="380"/>
      </w:pPr>
      <w:r>
        <w:rPr>
          <w:rFonts w:ascii="Arial" w:cs="Arial" w:eastAsia="Arial" w:hAnsi="Arial"/>
          <w:b/>
          <w:bCs/>
          <w:color w:val="DB0032"/>
          <w:sz w:val="26"/>
          <w:szCs w:val="26"/>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pPr>
        <w:spacing w:after="120" w:line="276"/>
      </w:pPr>
      <w:r>
        <w:rPr>
          <w:rFonts w:ascii="Arial" w:cs="Arial" w:eastAsia="Arial" w:hAnsi="Arial"/>
          <w:color w:val="1A1A1A"/>
          <w:sz w:val="21"/>
          <w:szCs w:val="21"/>
        </w:rPr>
        <w:t xml:space="preserve"/>
      </w:r>
    </w:p>
    <w:p>
      <w:pPr>
        <w:pBdr>
          <w:left w:val="single" w:color="DB0032" w:sz="18" w:space="10"/>
        </w:pBdr>
        <w:spacing w:after="140" w:before="120"/>
        <w:ind w:left="280"/>
      </w:pPr>
      <w:r>
        <w:rPr>
          <w:rFonts w:ascii="Arial" w:cs="Arial" w:eastAsia="Arial" w:hAnsi="Arial"/>
          <w:i/>
          <w:iCs/>
          <w:color w:val="4A4A4A"/>
          <w:sz w:val="20"/>
          <w:szCs w:val="20"/>
        </w:rPr>
        <w:t xml:space="preserve">Si el índice aparece vacío al abrir el documento: haz clic derecho sobre él y elige «Actualizar campos» → «Actualizar toda la tabla». Word lo genera al abrir, no al crear el archivo.</w:t>
      </w:r>
    </w:p>
    <w:p>
      <w:r>
        <w:br w:type="page"/>
      </w:r>
    </w:p>
    <w:p>
      <w:pPr>
        <w:pBdr>
          <w:bottom w:val="single" w:color="DB0032" w:sz="12" w:space="6"/>
        </w:pBdr>
        <w:spacing w:after="180" w:before="380"/>
      </w:pPr>
      <w:r>
        <w:rPr>
          <w:rFonts w:ascii="Arial" w:cs="Arial" w:eastAsia="Arial" w:hAnsi="Arial"/>
          <w:b/>
          <w:bCs/>
          <w:color w:val="DB0032"/>
          <w:sz w:val="26"/>
          <w:szCs w:val="26"/>
        </w:rPr>
        <w:t xml:space="preserve">1. CÓMO USAR ESTA GUÍA</w:t>
      </w:r>
    </w:p>
    <w:p>
      <w:pPr>
        <w:spacing w:after="120" w:line="276"/>
      </w:pPr>
      <w:r>
        <w:rPr>
          <w:rFonts w:ascii="Arial" w:cs="Arial" w:eastAsia="Arial" w:hAnsi="Arial"/>
          <w:color w:val="1A1A1A"/>
          <w:sz w:val="21"/>
          <w:szCs w:val="21"/>
        </w:rPr>
        <w:t xml:space="preserve">Somos dos personas y quedan dos semanas. Esta guía está ordenada para que el trabajo se pueda repartir sin pisarse: cada entregable es una sección independiente, con su propio paso a paso, su herramienta y su forma de comprobar que quedó bien.</w:t>
      </w:r>
    </w:p>
    <w:p>
      <w:pPr>
        <w:spacing w:after="120" w:before="260"/>
      </w:pPr>
      <w:r>
        <w:rPr>
          <w:rFonts w:ascii="Arial" w:cs="Arial" w:eastAsia="Arial" w:hAnsi="Arial"/>
          <w:b/>
          <w:bCs/>
          <w:color w:val="8A0007"/>
          <w:sz w:val="23"/>
          <w:szCs w:val="23"/>
        </w:rPr>
        <w:t xml:space="preserve">1.1 La regla que manda sobre todas las demás</w:t>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El docente solo va a revisar el Planner</w:t>
            </w:r>
          </w:p>
          <w:p>
            <w:pPr>
              <w:spacing w:after="100" w:line="276"/>
            </w:pPr>
            <w:r>
              <w:rPr>
                <w:rFonts w:ascii="Arial" w:cs="Arial" w:eastAsia="Arial" w:hAnsi="Arial"/>
                <w:color w:val="1A1A1A"/>
                <w:sz w:val="20"/>
                <w:szCs w:val="20"/>
              </w:rPr>
              <w:t xml:space="preserve">Lo dijo en clase. Un entregable que existe en el repositorio pero no está visible desde una tarea de Planner, para efectos de la evaluación, no existe.</w:t>
            </w:r>
          </w:p>
          <w:p>
            <w:pPr>
              <w:spacing w:after="0" w:line="276"/>
            </w:pPr>
            <w:r>
              <w:rPr>
                <w:rFonts w:ascii="Arial" w:cs="Arial" w:eastAsia="Arial" w:hAnsi="Arial"/>
                <w:color w:val="1A1A1A"/>
                <w:sz w:val="20"/>
                <w:szCs w:val="20"/>
              </w:rPr>
              <w:t xml:space="preserve">Por eso cada sección de esta guía termina con el paso «Cómo queda visible en Planner». No es opcional ni es el último paso: es el paso que convierte el trabajo en nota.</w:t>
            </w:r>
          </w:p>
        </w:tc>
      </w:tr>
    </w:tbl>
    <w:p>
      <w:pPr>
        <w:spacing w:after="120" w:line="276"/>
      </w:pPr>
      <w:r>
        <w:rPr>
          <w:rFonts w:ascii="Arial" w:cs="Arial" w:eastAsia="Arial" w:hAnsi="Arial"/>
          <w:color w:val="1A1A1A"/>
          <w:sz w:val="21"/>
          <w:szCs w:val="21"/>
        </w:rPr>
        <w:t xml:space="preserve"/>
      </w:r>
    </w:p>
    <w:p>
      <w:pPr>
        <w:spacing w:after="120" w:line="276"/>
      </w:pPr>
      <w:r>
        <w:rPr>
          <w:rFonts w:ascii="Arial" w:cs="Arial" w:eastAsia="Arial" w:hAnsi="Arial"/>
          <w:color w:val="1A1A1A"/>
          <w:sz w:val="21"/>
          <w:szCs w:val="21"/>
        </w:rPr>
        <w:t xml:space="preserve">Esto tiene una consecuencia inmediata: el plan del Planner todavía no se ha cargado. Está preparado en el repositorio (58 tareas en «docs/plan-desarrollo.csv», con el script «scripts/cargar-plan-planner.ps1» y la guía paso a paso «docs/guia-cargar-planner.md»), pero mientras no se ejecute, el tablero está vacío. Cargarlo es la tarea número uno, antes que cualquier diagrama.</w:t>
      </w:r>
    </w:p>
    <w:p>
      <w:pPr>
        <w:spacing w:after="120" w:before="260"/>
      </w:pPr>
      <w:r>
        <w:rPr>
          <w:rFonts w:ascii="Arial" w:cs="Arial" w:eastAsia="Arial" w:hAnsi="Arial"/>
          <w:b/>
          <w:bCs/>
          <w:color w:val="8A0007"/>
          <w:sz w:val="23"/>
          <w:szCs w:val="23"/>
        </w:rPr>
        <w:t xml:space="preserve">1.2 De dónde sale cada exigencia</w:t>
      </w:r>
    </w:p>
    <w:p>
      <w:pPr>
        <w:spacing w:after="120" w:line="276"/>
      </w:pPr>
      <w:r>
        <w:rPr>
          <w:rFonts w:ascii="Arial" w:cs="Arial" w:eastAsia="Arial" w:hAnsi="Arial"/>
          <w:color w:val="1A1A1A"/>
          <w:sz w:val="21"/>
          <w:szCs w:val="21"/>
        </w:rPr>
        <w:t xml:space="preserve">Es crítico no confundir lo que está escrito con lo que se dijo. Esta guía marca el origen de cada requisito así:</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16%"/>
            <w:shd w:fill="8A0007" w:val="clear"/>
            <w:tcMar>
              <w:top w:type="dxa" w:w="90"/>
              <w:left w:type="dxa" w:w="120"/>
              <w:bottom w:type="dxa" w:w="90"/>
              <w:right w:type="dxa" w:w="120"/>
            </w:tcMar>
          </w:tcPr>
          <w:p>
            <w:r>
              <w:rPr>
                <w:rFonts w:ascii="Arial" w:cs="Arial" w:eastAsia="Arial" w:hAnsi="Arial"/>
                <w:b/>
                <w:bCs/>
                <w:color w:val="FFFFFF"/>
                <w:sz w:val="17"/>
                <w:szCs w:val="17"/>
              </w:rPr>
              <w:t xml:space="preserve">MARCA</w:t>
            </w:r>
          </w:p>
        </w:tc>
        <w:tc>
          <w:tcPr>
            <w:tcW w:type="pct" w:w="54%"/>
            <w:shd w:fill="8A0007" w:val="clear"/>
            <w:tcMar>
              <w:top w:type="dxa" w:w="90"/>
              <w:left w:type="dxa" w:w="120"/>
              <w:bottom w:type="dxa" w:w="90"/>
              <w:right w:type="dxa" w:w="120"/>
            </w:tcMar>
          </w:tcPr>
          <w:p>
            <w:r>
              <w:rPr>
                <w:rFonts w:ascii="Arial" w:cs="Arial" w:eastAsia="Arial" w:hAnsi="Arial"/>
                <w:b/>
                <w:bCs/>
                <w:color w:val="FFFFFF"/>
                <w:sz w:val="17"/>
                <w:szCs w:val="17"/>
              </w:rPr>
              <w:t xml:space="preserve">SIGNIFICADO</w:t>
            </w:r>
          </w:p>
        </w:tc>
        <w:tc>
          <w:tcPr>
            <w:tcW w:type="pct" w:w="30%"/>
            <w:shd w:fill="8A0007" w:val="clear"/>
            <w:tcMar>
              <w:top w:type="dxa" w:w="90"/>
              <w:left w:type="dxa" w:w="120"/>
              <w:bottom w:type="dxa" w:w="90"/>
              <w:right w:type="dxa" w:w="120"/>
            </w:tcMar>
          </w:tcPr>
          <w:p>
            <w:r>
              <w:rPr>
                <w:rFonts w:ascii="Arial" w:cs="Arial" w:eastAsia="Arial" w:hAnsi="Arial"/>
                <w:b/>
                <w:bCs/>
                <w:color w:val="FFFFFF"/>
                <w:sz w:val="17"/>
                <w:szCs w:val="17"/>
              </w:rPr>
              <w:t xml:space="preserve">QUÉ HACER SI HAY DUDA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ESCRITO</w:t>
            </w:r>
          </w:p>
        </w:tc>
        <w:tc>
          <w:tcPr>
            <w:tcMar>
              <w:top w:type="dxa" w:w="90"/>
              <w:left w:type="dxa" w:w="120"/>
              <w:bottom w:type="dxa" w:w="90"/>
              <w:right w:type="dxa" w:w="120"/>
            </w:tcMar>
          </w:tcPr>
          <w:p>
            <w:pPr>
              <w:spacing w:after="0" w:line="260"/>
            </w:pPr>
            <w:r>
              <w:rPr>
                <w:rFonts w:ascii="Arial" w:cs="Arial" w:eastAsia="Arial" w:hAnsi="Arial"/>
                <w:sz w:val="18"/>
                <w:szCs w:val="18"/>
              </w:rPr>
              <w:t xml:space="preserve">Aparece literalmente en la Guía de Proyecto Integrado (PDF de 30 páginas) o en la presentación del cliente.</w:t>
            </w:r>
          </w:p>
        </w:tc>
        <w:tc>
          <w:tcPr>
            <w:tcMar>
              <w:top w:type="dxa" w:w="90"/>
              <w:left w:type="dxa" w:w="120"/>
              <w:bottom w:type="dxa" w:w="90"/>
              <w:right w:type="dxa" w:w="120"/>
            </w:tcMar>
          </w:tcPr>
          <w:p>
            <w:pPr>
              <w:spacing w:after="0" w:line="260"/>
            </w:pPr>
            <w:r>
              <w:rPr>
                <w:rFonts w:ascii="Arial" w:cs="Arial" w:eastAsia="Arial" w:hAnsi="Arial"/>
                <w:sz w:val="18"/>
                <w:szCs w:val="18"/>
              </w:rPr>
              <w:t xml:space="preserve">Se cumple tal cual. Se cita la sección del PDF en la entrega.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VERBAL</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El docente lo indicó en clase y todavía no está en un documento.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Se cumple igual, y se anota como supuesto. Al publicarse la rúbrica se contrasta.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EQUIPO</w:t>
            </w:r>
          </w:p>
        </w:tc>
        <w:tc>
          <w:tcPr>
            <w:tcMar>
              <w:top w:type="dxa" w:w="90"/>
              <w:left w:type="dxa" w:w="120"/>
              <w:bottom w:type="dxa" w:w="90"/>
              <w:right w:type="dxa" w:w="120"/>
            </w:tcMar>
          </w:tcPr>
          <w:p>
            <w:pPr>
              <w:spacing w:after="0" w:line="260"/>
            </w:pPr>
            <w:r>
              <w:rPr>
                <w:rFonts w:ascii="Arial" w:cs="Arial" w:eastAsia="Arial" w:hAnsi="Arial"/>
                <w:sz w:val="18"/>
                <w:szCs w:val="18"/>
              </w:rPr>
              <w:t xml:space="preserve">Decisión nuestra para resolver una ambigüedad.</w:t>
            </w:r>
          </w:p>
        </w:tc>
        <w:tc>
          <w:tcPr>
            <w:tcMar>
              <w:top w:type="dxa" w:w="90"/>
              <w:left w:type="dxa" w:w="120"/>
              <w:bottom w:type="dxa" w:w="90"/>
              <w:right w:type="dxa" w:w="120"/>
            </w:tcMar>
          </w:tcPr>
          <w:p>
            <w:pPr>
              <w:spacing w:after="0" w:line="260"/>
            </w:pPr>
            <w:r>
              <w:rPr>
                <w:rFonts w:ascii="Arial" w:cs="Arial" w:eastAsia="Arial" w:hAnsi="Arial"/>
                <w:sz w:val="18"/>
                <w:szCs w:val="18"/>
              </w:rPr>
              <w:t xml:space="preserve">Se documenta como supuesto o consulta, nunca se resuelve en silencio.</w:t>
            </w:r>
          </w:p>
        </w:tc>
      </w:tr>
    </w:tbl>
    <w:p>
      <w:pPr>
        <w:spacing w:after="120" w:line="276"/>
      </w:pPr>
      <w:r>
        <w:rPr>
          <w:rFonts w:ascii="Arial" w:cs="Arial" w:eastAsia="Arial" w:hAnsi="Arial"/>
          <w:color w:val="1A1A1A"/>
          <w:sz w:val="21"/>
          <w:szCs w:val="21"/>
        </w:rPr>
        <w:t xml:space="preserve"/>
      </w:r>
    </w:p>
    <w:p>
      <w:pPr>
        <w:pBdr>
          <w:left w:val="single" w:color="DB0032" w:sz="18" w:space="10"/>
        </w:pBdr>
        <w:spacing w:after="140" w:before="120"/>
        <w:ind w:left="280"/>
      </w:pPr>
      <w:r>
        <w:rPr>
          <w:rFonts w:ascii="Arial" w:cs="Arial" w:eastAsia="Arial" w:hAnsi="Arial"/>
          <w:i/>
          <w:iCs/>
          <w:color w:val="4A4A4A"/>
          <w:sz w:val="20"/>
          <w:szCs w:val="20"/>
        </w:rPr>
        <w:t xml:space="preserve">Regla del propio PDF: «Si una historia contradice un requerimiento formal, prevalece el requerimiento y debe registrarse la decisión. Las ambigüedades no se resuelven silenciosamente: se documentan como supuestos o consultas al docente».</w:t>
      </w:r>
    </w:p>
    <w:p>
      <w:r>
        <w:br w:type="page"/>
      </w:r>
    </w:p>
    <w:p>
      <w:pPr>
        <w:pBdr>
          <w:bottom w:val="single" w:color="DB0032" w:sz="12" w:space="6"/>
        </w:pBdr>
        <w:spacing w:after="180" w:before="380"/>
      </w:pPr>
      <w:r>
        <w:rPr>
          <w:rFonts w:ascii="Arial" w:cs="Arial" w:eastAsia="Arial" w:hAnsi="Arial"/>
          <w:b/>
          <w:bCs/>
          <w:color w:val="DB0032"/>
          <w:sz w:val="26"/>
          <w:szCs w:val="26"/>
        </w:rPr>
        <w:t xml:space="preserve">2. QUÉ EXIGE EXACTAMENTE LA EVALUACIÓN</w:t>
      </w:r>
    </w:p>
    <w:p>
      <w:pPr>
        <w:spacing w:after="120" w:line="276"/>
      </w:pPr>
      <w:r>
        <w:rPr>
          <w:rFonts w:ascii="Arial" w:cs="Arial" w:eastAsia="Arial" w:hAnsi="Arial"/>
          <w:color w:val="1A1A1A"/>
          <w:sz w:val="21"/>
          <w:szCs w:val="21"/>
        </w:rPr>
        <w:t xml:space="preserve">Antes de dibujar nada, conviene ver el mapa completo: qué pide el documento escrito, qué se agregó verbalmente, y cuánto de eso ya está hecho.</w:t>
      </w:r>
    </w:p>
    <w:p>
      <w:pPr>
        <w:spacing w:after="120" w:before="260"/>
      </w:pPr>
      <w:r>
        <w:rPr>
          <w:rFonts w:ascii="Arial" w:cs="Arial" w:eastAsia="Arial" w:hAnsi="Arial"/>
          <w:b/>
          <w:bCs/>
          <w:color w:val="8A0007"/>
          <w:sz w:val="23"/>
          <w:szCs w:val="23"/>
        </w:rPr>
        <w:t xml:space="preserve">2.1 Lo que dice el PDF, palabra por palabra</w:t>
      </w:r>
    </w:p>
    <w:p>
      <w:pPr>
        <w:spacing w:after="120" w:line="276"/>
      </w:pPr>
      <w:r>
        <w:rPr>
          <w:rFonts w:ascii="Arial" w:cs="Arial" w:eastAsia="Arial" w:hAnsi="Arial"/>
          <w:color w:val="1A1A1A"/>
          <w:sz w:val="21"/>
          <w:szCs w:val="21"/>
        </w:rPr>
        <w:t xml:space="preserve">La sección 15 del PDF define siete entregables. Los dos que nos tocan ahora son:</w:t>
      </w:r>
    </w:p>
    <w:p>
      <w:pPr>
        <w:pBdr>
          <w:left w:val="single" w:color="DB0032" w:sz="18" w:space="10"/>
        </w:pBdr>
        <w:spacing w:after="140" w:before="120"/>
        <w:ind w:left="280"/>
      </w:pPr>
      <w:r>
        <w:rPr>
          <w:rFonts w:ascii="Arial" w:cs="Arial" w:eastAsia="Arial" w:hAnsi="Arial"/>
          <w:i/>
          <w:iCs/>
          <w:color w:val="4A4A4A"/>
          <w:sz w:val="20"/>
          <w:szCs w:val="20"/>
        </w:rPr>
        <w:t xml:space="preserve">«02 Análisis — Backlog priorizado, supuestos, decisiones, alcance del MVP y trazabilidad con requisitos.»</w:t>
      </w:r>
    </w:p>
    <w:p>
      <w:pPr>
        <w:pBdr>
          <w:left w:val="single" w:color="DB0032" w:sz="18" w:space="10"/>
        </w:pBdr>
        <w:spacing w:after="140" w:before="120"/>
        <w:ind w:left="280"/>
      </w:pPr>
      <w:r>
        <w:rPr>
          <w:rFonts w:ascii="Arial" w:cs="Arial" w:eastAsia="Arial" w:hAnsi="Arial"/>
          <w:i/>
          <w:iCs/>
          <w:color w:val="4A4A4A"/>
          <w:sz w:val="20"/>
          <w:szCs w:val="20"/>
        </w:rPr>
        <w:t xml:space="preserve">«03 Diseño — Prototipo de interfaces, arquitectura lógica, modelo de datos y principales diagramas de interacción.»</w:t>
      </w:r>
    </w:p>
    <w:p>
      <w:pPr>
        <w:spacing w:after="120" w:line="276"/>
      </w:pPr>
      <w:r>
        <w:rPr>
          <w:rFonts w:ascii="Arial" w:cs="Arial" w:eastAsia="Arial" w:hAnsi="Arial"/>
          <w:color w:val="1A1A1A"/>
          <w:sz w:val="21"/>
          <w:szCs w:val="21"/>
        </w:rPr>
        <w:t xml:space="preserve">Además, la sección 15.1 exige una matriz de trazabilidad, y es tajante:</w:t>
      </w:r>
    </w:p>
    <w:p>
      <w:pPr>
        <w:pBdr>
          <w:left w:val="single" w:color="DB0032" w:sz="18" w:space="10"/>
        </w:pBdr>
        <w:spacing w:after="140" w:before="120"/>
        <w:ind w:left="280"/>
      </w:pPr>
      <w:r>
        <w:rPr>
          <w:rFonts w:ascii="Arial" w:cs="Arial" w:eastAsia="Arial" w:hAnsi="Arial"/>
          <w:i/>
          <w:iCs/>
          <w:color w:val="4A4A4A"/>
          <w:sz w:val="20"/>
          <w:szCs w:val="20"/>
        </w:rPr>
        <w:t xml:space="preserve">«Cada equipo deberá mantener una matriz con: HU, requisito relacionado, tarea o commit, caso de prueba, resultado, responsable y enlace a la evidencia. Una historia no se considera terminada si no puede demostrarse su trazabilidad.»</w:t>
      </w:r>
    </w:p>
    <w:p>
      <w:pPr>
        <w:spacing w:after="120" w:before="260"/>
      </w:pPr>
      <w:r>
        <w:rPr>
          <w:rFonts w:ascii="Arial" w:cs="Arial" w:eastAsia="Arial" w:hAnsi="Arial"/>
          <w:b/>
          <w:bCs/>
          <w:color w:val="8A0007"/>
          <w:sz w:val="23"/>
          <w:szCs w:val="23"/>
        </w:rPr>
        <w:t xml:space="preserve">2.2 Los siete entregables de esta entrega y su origen</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4%"/>
            <w:shd w:fill="8A0007" w:val="clear"/>
            <w:tcMar>
              <w:top w:type="dxa" w:w="90"/>
              <w:left w:type="dxa" w:w="120"/>
              <w:bottom w:type="dxa" w:w="90"/>
              <w:right w:type="dxa" w:w="120"/>
            </w:tcMar>
          </w:tcPr>
          <w:p>
            <w:r>
              <w:rPr>
                <w:rFonts w:ascii="Arial" w:cs="Arial" w:eastAsia="Arial" w:hAnsi="Arial"/>
                <w:b/>
                <w:bCs/>
                <w:color w:val="FFFFFF"/>
                <w:sz w:val="17"/>
                <w:szCs w:val="17"/>
              </w:rPr>
              <w:t xml:space="preserve">ENTREGABLE</w:t>
            </w:r>
          </w:p>
        </w:tc>
        <w:tc>
          <w:tcPr>
            <w:tcW w:type="pct" w:w="40%"/>
            <w:shd w:fill="8A0007" w:val="clear"/>
            <w:tcMar>
              <w:top w:type="dxa" w:w="90"/>
              <w:left w:type="dxa" w:w="120"/>
              <w:bottom w:type="dxa" w:w="90"/>
              <w:right w:type="dxa" w:w="120"/>
            </w:tcMar>
          </w:tcPr>
          <w:p>
            <w:r>
              <w:rPr>
                <w:rFonts w:ascii="Arial" w:cs="Arial" w:eastAsia="Arial" w:hAnsi="Arial"/>
                <w:b/>
                <w:bCs/>
                <w:color w:val="FFFFFF"/>
                <w:sz w:val="17"/>
                <w:szCs w:val="17"/>
              </w:rPr>
              <w:t xml:space="preserve">ORIGEN</w:t>
            </w:r>
          </w:p>
        </w:tc>
        <w:tc>
          <w:tcPr>
            <w:tcW w:type="pct" w:w="36%"/>
            <w:shd w:fill="8A0007" w:val="clear"/>
            <w:tcMar>
              <w:top w:type="dxa" w:w="90"/>
              <w:left w:type="dxa" w:w="120"/>
              <w:bottom w:type="dxa" w:w="90"/>
              <w:right w:type="dxa" w:w="120"/>
            </w:tcMar>
          </w:tcPr>
          <w:p>
            <w:r>
              <w:rPr>
                <w:rFonts w:ascii="Arial" w:cs="Arial" w:eastAsia="Arial" w:hAnsi="Arial"/>
                <w:b/>
                <w:bCs/>
                <w:color w:val="FFFFFF"/>
                <w:sz w:val="17"/>
                <w:szCs w:val="17"/>
              </w:rPr>
              <w:t xml:space="preserve">¿YA EXISTE ALGO?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Mockups del frontend</w:t>
            </w:r>
          </w:p>
        </w:tc>
        <w:tc>
          <w:tcPr>
            <w:tcMar>
              <w:top w:type="dxa" w:w="90"/>
              <w:left w:type="dxa" w:w="120"/>
              <w:bottom w:type="dxa" w:w="90"/>
              <w:right w:type="dxa" w:w="120"/>
            </w:tcMar>
          </w:tcPr>
          <w:p>
            <w:pPr>
              <w:spacing w:after="0" w:line="260"/>
            </w:pPr>
            <w:r>
              <w:rPr>
                <w:rFonts w:ascii="Arial" w:cs="Arial" w:eastAsia="Arial" w:hAnsi="Arial"/>
                <w:sz w:val="18"/>
                <w:szCs w:val="18"/>
              </w:rPr>
              <w:t xml:space="preserve">ESCRITO — «prototipo de interfaces» (PDF §15, entregable 03)</w:t>
            </w:r>
          </w:p>
        </w:tc>
        <w:tc>
          <w:tcPr>
            <w:tcMar>
              <w:top w:type="dxa" w:w="90"/>
              <w:left w:type="dxa" w:w="120"/>
              <w:bottom w:type="dxa" w:w="90"/>
              <w:right w:type="dxa" w:w="120"/>
            </w:tcMar>
          </w:tcPr>
          <w:p>
            <w:pPr>
              <w:spacing w:after="0" w:line="260"/>
            </w:pPr>
            <w:r>
              <w:rPr>
                <w:rFonts w:ascii="Arial" w:cs="Arial" w:eastAsia="Arial" w:hAnsi="Arial"/>
                <w:sz w:val="18"/>
                <w:szCs w:val="18"/>
              </w:rPr>
              <w:t xml:space="preserve">Sí. Cinco pantallas construidas y funcionando; sirven como prototipo de alta fidelidad.</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Modelo Entidad-Relación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ESCRITO — «modelo de datos» (PDF §15, entregable 03)</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Parcial. Existe un ERD en «docs/diagramas.md», pero es del modelo v1 y quedó desactualizado.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Modelo de Datos</w:t>
            </w:r>
          </w:p>
        </w:tc>
        <w:tc>
          <w:tcPr>
            <w:tcMar>
              <w:top w:type="dxa" w:w="90"/>
              <w:left w:type="dxa" w:w="120"/>
              <w:bottom w:type="dxa" w:w="90"/>
              <w:right w:type="dxa" w:w="120"/>
            </w:tcMar>
          </w:tcPr>
          <w:p>
            <w:pPr>
              <w:spacing w:after="0" w:line="260"/>
            </w:pPr>
            <w:r>
              <w:rPr>
                <w:rFonts w:ascii="Arial" w:cs="Arial" w:eastAsia="Arial" w:hAnsi="Arial"/>
                <w:sz w:val="18"/>
                <w:szCs w:val="18"/>
              </w:rPr>
              <w:t xml:space="preserve">ESCRITO — «modelo de datos» (PDF §15, entregable 03)</w:t>
            </w:r>
          </w:p>
        </w:tc>
        <w:tc>
          <w:tcPr>
            <w:tcMar>
              <w:top w:type="dxa" w:w="90"/>
              <w:left w:type="dxa" w:w="120"/>
              <w:bottom w:type="dxa" w:w="90"/>
              <w:right w:type="dxa" w:w="120"/>
            </w:tcMar>
          </w:tcPr>
          <w:p>
            <w:pPr>
              <w:spacing w:after="0" w:line="260"/>
            </w:pPr>
            <w:r>
              <w:rPr>
                <w:rFonts w:ascii="Arial" w:cs="Arial" w:eastAsia="Arial" w:hAnsi="Arial"/>
                <w:sz w:val="18"/>
                <w:szCs w:val="18"/>
              </w:rPr>
              <w:t xml:space="preserve">Sí, en el código: «backend/prisma/schema.prisma» con 16 entidades migradas.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Diagrama de clases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VERBAL — indicado en clase, aún sin rúbrica publicada</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No. Hay que construirlo desde el modelo y los servicios.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Diagramas UML</w:t>
            </w:r>
          </w:p>
        </w:tc>
        <w:tc>
          <w:tcPr>
            <w:tcMar>
              <w:top w:type="dxa" w:w="90"/>
              <w:left w:type="dxa" w:w="120"/>
              <w:bottom w:type="dxa" w:w="90"/>
              <w:right w:type="dxa" w:w="120"/>
            </w:tcMar>
          </w:tcPr>
          <w:p>
            <w:pPr>
              <w:spacing w:after="0" w:line="260"/>
            </w:pPr>
            <w:r>
              <w:rPr>
                <w:rFonts w:ascii="Arial" w:cs="Arial" w:eastAsia="Arial" w:hAnsi="Arial"/>
                <w:sz w:val="18"/>
                <w:szCs w:val="18"/>
              </w:rPr>
              <w:t xml:space="preserve">ESCRITO — «principales diagramas de interacción» (PDF §15)</w:t>
            </w:r>
          </w:p>
        </w:tc>
        <w:tc>
          <w:tcPr>
            <w:tcMar>
              <w:top w:type="dxa" w:w="90"/>
              <w:left w:type="dxa" w:w="120"/>
              <w:bottom w:type="dxa" w:w="90"/>
              <w:right w:type="dxa" w:w="120"/>
            </w:tcMar>
          </w:tcPr>
          <w:p>
            <w:pPr>
              <w:spacing w:after="0" w:line="260"/>
            </w:pPr>
            <w:r>
              <w:rPr>
                <w:rFonts w:ascii="Arial" w:cs="Arial" w:eastAsia="Arial" w:hAnsi="Arial"/>
                <w:sz w:val="18"/>
                <w:szCs w:val="18"/>
              </w:rPr>
              <w:t xml:space="preserve">Parcial. Hay contexto, casos de uso y secuencia en «docs/diagramas.md», en versión antigua.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Historias de usuario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ESCRITO — el PDF trae 31 historias oficiales en su §12</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Sí. Las 31 están transcritas en «docs/requerimientos-oficiales.md» con su estado.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10 casos de uso (mínimo)</w:t>
            </w:r>
          </w:p>
        </w:tc>
        <w:tc>
          <w:tcPr>
            <w:tcMar>
              <w:top w:type="dxa" w:w="90"/>
              <w:left w:type="dxa" w:w="120"/>
              <w:bottom w:type="dxa" w:w="90"/>
              <w:right w:type="dxa" w:w="120"/>
            </w:tcMar>
          </w:tcPr>
          <w:p>
            <w:pPr>
              <w:spacing w:after="0" w:line="260"/>
            </w:pPr>
            <w:r>
              <w:rPr>
                <w:rFonts w:ascii="Arial" w:cs="Arial" w:eastAsia="Arial" w:hAnsi="Arial"/>
                <w:sz w:val="18"/>
                <w:szCs w:val="18"/>
              </w:rPr>
              <w:t xml:space="preserve">VERBAL — indicado en clase, aún sin rúbrica publicada</w:t>
            </w:r>
          </w:p>
        </w:tc>
        <w:tc>
          <w:tcPr>
            <w:tcMar>
              <w:top w:type="dxa" w:w="90"/>
              <w:left w:type="dxa" w:w="120"/>
              <w:bottom w:type="dxa" w:w="90"/>
              <w:right w:type="dxa" w:w="120"/>
            </w:tcMar>
          </w:tcPr>
          <w:p>
            <w:pPr>
              <w:spacing w:after="0" w:line="260"/>
            </w:pPr>
            <w:r>
              <w:rPr>
                <w:rFonts w:ascii="Arial" w:cs="Arial" w:eastAsia="Arial" w:hAnsi="Arial"/>
                <w:sz w:val="18"/>
                <w:szCs w:val="18"/>
              </w:rPr>
              <w:t xml:space="preserve">No como documento formal. Se derivan de los 38 requisitos funcionales.</w:t>
            </w:r>
          </w:p>
        </w:tc>
      </w:tr>
    </w:tbl>
    <w:p>
      <w:pPr>
        <w:spacing w:after="120" w:line="276"/>
      </w:pPr>
      <w:r>
        <w:rPr>
          <w:rFonts w:ascii="Arial" w:cs="Arial" w:eastAsia="Arial" w:hAnsi="Arial"/>
          <w:color w:val="1A1A1A"/>
          <w:sz w:val="21"/>
          <w:szCs w:val="21"/>
        </w:rPr>
        <w:t xml:space="preserve"/>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Lo que esto significa para el reparto del trabajo</w:t>
            </w:r>
          </w:p>
          <w:p>
            <w:pPr>
              <w:spacing w:after="0" w:line="276"/>
            </w:pPr>
            <w:r>
              <w:rPr>
                <w:rFonts w:ascii="Arial" w:cs="Arial" w:eastAsia="Arial" w:hAnsi="Arial"/>
                <w:color w:val="1A1A1A"/>
                <w:sz w:val="20"/>
                <w:szCs w:val="20"/>
              </w:rPr>
              <w:t xml:space="preserve">Cuatro de los siete entregables son, en buena medida, dar formato a algo que ya existe en el repositorio. Solo el diagrama de clases y los casos de uso se construyen desde cero. Conviene empezar por esos dos.</w:t>
            </w:r>
          </w:p>
        </w:tc>
      </w:tr>
    </w:tbl>
    <w:p>
      <w:r>
        <w:br w:type="page"/>
      </w:r>
    </w:p>
    <w:p>
      <w:pPr>
        <w:pBdr>
          <w:bottom w:val="single" w:color="DB0032" w:sz="12" w:space="6"/>
        </w:pBdr>
        <w:spacing w:after="180" w:before="380"/>
      </w:pPr>
      <w:r>
        <w:rPr>
          <w:rFonts w:ascii="Arial" w:cs="Arial" w:eastAsia="Arial" w:hAnsi="Arial"/>
          <w:b/>
          <w:bCs/>
          <w:color w:val="DB0032"/>
          <w:sz w:val="26"/>
          <w:szCs w:val="26"/>
        </w:rPr>
        <w:t xml:space="preserve">3. REGLAS QUE APLICAN A LOS SIETE ENTREGABLES</w:t>
      </w:r>
    </w:p>
    <w:p>
      <w:pPr>
        <w:spacing w:after="120" w:before="260"/>
      </w:pPr>
      <w:r>
        <w:rPr>
          <w:rFonts w:ascii="Arial" w:cs="Arial" w:eastAsia="Arial" w:hAnsi="Arial"/>
          <w:b/>
          <w:bCs/>
          <w:color w:val="8A0007"/>
          <w:sz w:val="23"/>
          <w:szCs w:val="23"/>
        </w:rPr>
        <w:t xml:space="preserve">3.1 Datos ficticios, sin excepción</w:t>
      </w:r>
    </w:p>
    <w:p>
      <w:pPr>
        <w:spacing w:after="120" w:line="276"/>
      </w:pPr>
      <w:r>
        <w:rPr>
          <w:rFonts w:ascii="Arial" w:cs="Arial" w:eastAsia="Arial" w:hAnsi="Arial"/>
          <w:color w:val="1A1A1A"/>
          <w:sz w:val="21"/>
          <w:szCs w:val="21"/>
        </w:rPr>
        <w:t xml:space="preserve">El PDF lo pone entre las condiciones del caso y lo repite en la lista de comprobación previa a la entrega:</w:t>
      </w:r>
    </w:p>
    <w:p>
      <w:pPr>
        <w:pBdr>
          <w:left w:val="single" w:color="DB0032" w:sz="18" w:space="10"/>
        </w:pBdr>
        <w:spacing w:after="140" w:before="120"/>
        <w:ind w:left="280"/>
      </w:pPr>
      <w:r>
        <w:rPr>
          <w:rFonts w:ascii="Arial" w:cs="Arial" w:eastAsia="Arial" w:hAnsi="Arial"/>
          <w:i/>
          <w:iCs/>
          <w:color w:val="4A4A4A"/>
          <w:sz w:val="20"/>
          <w:szCs w:val="20"/>
        </w:rPr>
        <w:t xml:space="preserve">«Solo se utilizarán datos ficticios o anonimizados. Está prohibido cargar información real de ciudadanos o funcionarios.» · «No existen contraseñas ni datos reales en el repositorio, base o capturas.»</w:t>
      </w:r>
    </w:p>
    <w:p>
      <w:pPr>
        <w:spacing w:after="120" w:line="276"/>
      </w:pPr>
      <w:r>
        <w:rPr>
          <w:rFonts w:ascii="Arial" w:cs="Arial" w:eastAsia="Arial" w:hAnsi="Arial"/>
          <w:color w:val="1A1A1A"/>
          <w:sz w:val="21"/>
          <w:szCs w:val="21"/>
        </w:rPr>
        <w:t xml:space="preserve">Esto alcanza a los diagramas y a los mockups: si una captura muestra un RUT, un nombre o un teléfono, tiene que ser inventado. El seed del proyecto ya cumple esto (13 personas y 3 vecinos ficticios, con RUT de dígito verificador válido pero sin correspondencia real), así que basta con usar las capturas del sistema tal cual.</w:t>
      </w:r>
    </w:p>
    <w:p>
      <w:pPr>
        <w:spacing w:after="120" w:before="260"/>
      </w:pPr>
      <w:r>
        <w:rPr>
          <w:rFonts w:ascii="Arial" w:cs="Arial" w:eastAsia="Arial" w:hAnsi="Arial"/>
          <w:b/>
          <w:bCs/>
          <w:color w:val="8A0007"/>
          <w:sz w:val="23"/>
          <w:szCs w:val="23"/>
        </w:rPr>
        <w:t xml:space="preserve">3.2 Identidad gráfica de la Municipalidad de La Serena</w:t>
      </w:r>
    </w:p>
    <w:p>
      <w:pPr>
        <w:spacing w:after="120" w:line="276"/>
      </w:pPr>
      <w:r>
        <w:rPr>
          <w:rFonts w:ascii="Arial" w:cs="Arial" w:eastAsia="Arial" w:hAnsi="Arial"/>
          <w:color w:val="1A1A1A"/>
          <w:sz w:val="21"/>
          <w:szCs w:val="21"/>
        </w:rPr>
        <w:t xml:space="preserve">El diseño es donde podemos diferenciarnos, pero no es terreno libre: la municipalidad tiene un reglamento gráfico vigente y hay que respetarlo. Los valores siguientes están tomados del documento oficial «Normas Gráficas La Serena 2019 — Reglamento y Manual», del Departamento de Comunicaciones Estratégicas.</w:t>
      </w:r>
    </w:p>
    <w:p>
      <w:pPr>
        <w:spacing w:after="90" w:before="180"/>
      </w:pPr>
      <w:r>
        <w:rPr>
          <w:rFonts w:ascii="Arial" w:cs="Arial" w:eastAsia="Arial" w:hAnsi="Arial"/>
          <w:b/>
          <w:bCs/>
          <w:color w:val="1A1A1A"/>
          <w:sz w:val="21"/>
          <w:szCs w:val="21"/>
        </w:rPr>
        <w:t xml:space="preserve">Paleta institucional</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2%"/>
            <w:shd w:fill="8A0007" w:val="clear"/>
            <w:tcMar>
              <w:top w:type="dxa" w:w="90"/>
              <w:left w:type="dxa" w:w="120"/>
              <w:bottom w:type="dxa" w:w="90"/>
              <w:right w:type="dxa" w:w="120"/>
            </w:tcMar>
          </w:tcPr>
          <w:p>
            <w:r>
              <w:rPr>
                <w:rFonts w:ascii="Arial" w:cs="Arial" w:eastAsia="Arial" w:hAnsi="Arial"/>
                <w:b/>
                <w:bCs/>
                <w:color w:val="FFFFFF"/>
                <w:sz w:val="17"/>
                <w:szCs w:val="17"/>
              </w:rPr>
              <w:t xml:space="preserve">COLOR</w:t>
            </w:r>
          </w:p>
        </w:tc>
        <w:tc>
          <w:tcPr>
            <w:tcW w:type="pct" w:w="18%"/>
            <w:shd w:fill="8A0007" w:val="clear"/>
            <w:tcMar>
              <w:top w:type="dxa" w:w="90"/>
              <w:left w:type="dxa" w:w="120"/>
              <w:bottom w:type="dxa" w:w="90"/>
              <w:right w:type="dxa" w:w="120"/>
            </w:tcMar>
          </w:tcPr>
          <w:p>
            <w:r>
              <w:rPr>
                <w:rFonts w:ascii="Arial" w:cs="Arial" w:eastAsia="Arial" w:hAnsi="Arial"/>
                <w:b/>
                <w:bCs/>
                <w:color w:val="FFFFFF"/>
                <w:sz w:val="17"/>
                <w:szCs w:val="17"/>
              </w:rPr>
              <w:t xml:space="preserve">VALOR</w:t>
            </w:r>
          </w:p>
        </w:tc>
        <w:tc>
          <w:tcPr>
            <w:tcW w:type="pct" w:w="60%"/>
            <w:shd w:fill="8A0007" w:val="clear"/>
            <w:tcMar>
              <w:top w:type="dxa" w:w="90"/>
              <w:left w:type="dxa" w:w="120"/>
              <w:bottom w:type="dxa" w:w="90"/>
              <w:right w:type="dxa" w:w="120"/>
            </w:tcMar>
          </w:tcPr>
          <w:p>
            <w:r>
              <w:rPr>
                <w:rFonts w:ascii="Arial" w:cs="Arial" w:eastAsia="Arial" w:hAnsi="Arial"/>
                <w:b/>
                <w:bCs/>
                <w:color w:val="FFFFFF"/>
                <w:sz w:val="17"/>
                <w:szCs w:val="17"/>
              </w:rPr>
              <w:t xml:space="preserve">USO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Rojo luminoso</w:t>
            </w:r>
          </w:p>
        </w:tc>
        <w:tc>
          <w:tcPr>
            <w:tcMar>
              <w:top w:type="dxa" w:w="90"/>
              <w:left w:type="dxa" w:w="120"/>
              <w:bottom w:type="dxa" w:w="90"/>
              <w:right w:type="dxa" w:w="120"/>
            </w:tcMar>
          </w:tcPr>
          <w:p>
            <w:pPr>
              <w:spacing w:after="0" w:line="260"/>
            </w:pPr>
            <w:r>
              <w:rPr>
                <w:rFonts w:ascii="Arial" w:cs="Arial" w:eastAsia="Arial" w:hAnsi="Arial"/>
                <w:sz w:val="18"/>
                <w:szCs w:val="18"/>
              </w:rPr>
              <w:t xml:space="preserve">#DB0032</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Color corporativo principal. Titulares, barras de encabezado, elementos de identidad.</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Rojo heráldico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#8A0007</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Profundidad e historia. Encabezados de tabla, subtítulos, acentos secundarios.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Rojo oscuro</w:t>
            </w:r>
          </w:p>
        </w:tc>
        <w:tc>
          <w:tcPr>
            <w:tcMar>
              <w:top w:type="dxa" w:w="90"/>
              <w:left w:type="dxa" w:w="120"/>
              <w:bottom w:type="dxa" w:w="90"/>
              <w:right w:type="dxa" w:w="120"/>
            </w:tcMar>
          </w:tcPr>
          <w:p>
            <w:pPr>
              <w:spacing w:after="0" w:line="260"/>
            </w:pPr>
            <w:r>
              <w:rPr>
                <w:rFonts w:ascii="Arial" w:cs="Arial" w:eastAsia="Arial" w:hAnsi="Arial"/>
                <w:sz w:val="18"/>
                <w:szCs w:val="18"/>
              </w:rPr>
              <w:t xml:space="preserve">#971A3A</w:t>
            </w:r>
          </w:p>
        </w:tc>
        <w:tc>
          <w:tcPr>
            <w:tcMar>
              <w:top w:type="dxa" w:w="90"/>
              <w:left w:type="dxa" w:w="120"/>
              <w:bottom w:type="dxa" w:w="90"/>
              <w:right w:type="dxa" w:w="120"/>
            </w:tcMar>
          </w:tcPr>
          <w:p>
            <w:pPr>
              <w:spacing w:after="0" w:line="260"/>
            </w:pPr>
            <w:r>
              <w:rPr>
                <w:rFonts w:ascii="Arial" w:cs="Arial" w:eastAsia="Arial" w:hAnsi="Arial"/>
                <w:sz w:val="18"/>
                <w:szCs w:val="18"/>
              </w:rPr>
              <w:t xml:space="preserve">Variante para fondos amplios y degradados institucionales.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Negro profundo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#1A1A1A</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Sobriedad y formalidad. Texto corrido.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Gris oscuro</w:t>
            </w:r>
          </w:p>
        </w:tc>
        <w:tc>
          <w:tcPr>
            <w:tcMar>
              <w:top w:type="dxa" w:w="90"/>
              <w:left w:type="dxa" w:w="120"/>
              <w:bottom w:type="dxa" w:w="90"/>
              <w:right w:type="dxa" w:w="120"/>
            </w:tcMar>
          </w:tcPr>
          <w:p>
            <w:pPr>
              <w:spacing w:after="0" w:line="260"/>
            </w:pPr>
            <w:r>
              <w:rPr>
                <w:rFonts w:ascii="Arial" w:cs="Arial" w:eastAsia="Arial" w:hAnsi="Arial"/>
                <w:sz w:val="18"/>
                <w:szCs w:val="18"/>
              </w:rPr>
              <w:t xml:space="preserve">#4A4A4A</w:t>
            </w:r>
          </w:p>
        </w:tc>
        <w:tc>
          <w:tcPr>
            <w:tcMar>
              <w:top w:type="dxa" w:w="90"/>
              <w:left w:type="dxa" w:w="120"/>
              <w:bottom w:type="dxa" w:w="90"/>
              <w:right w:type="dxa" w:w="120"/>
            </w:tcMar>
          </w:tcPr>
          <w:p>
            <w:pPr>
              <w:spacing w:after="0" w:line="260"/>
            </w:pPr>
            <w:r>
              <w:rPr>
                <w:rFonts w:ascii="Arial" w:cs="Arial" w:eastAsia="Arial" w:hAnsi="Arial"/>
                <w:sz w:val="18"/>
                <w:szCs w:val="18"/>
              </w:rPr>
              <w:t xml:space="preserve">Neutro complementario. Texto secundario, notas al pie.</w:t>
            </w:r>
          </w:p>
        </w:tc>
      </w:tr>
    </w:tbl>
    <w:p>
      <w:pPr>
        <w:spacing w:after="120" w:line="276"/>
      </w:pPr>
      <w:r>
        <w:rPr>
          <w:rFonts w:ascii="Arial" w:cs="Arial" w:eastAsia="Arial" w:hAnsi="Arial"/>
          <w:color w:val="1A1A1A"/>
          <w:sz w:val="21"/>
          <w:szCs w:val="21"/>
        </w:rPr>
        <w:t xml:space="preserve"/>
      </w:r>
    </w:p>
    <w:p>
      <w:pPr>
        <w:spacing w:after="90" w:before="180"/>
      </w:pPr>
      <w:r>
        <w:rPr>
          <w:rFonts w:ascii="Arial" w:cs="Arial" w:eastAsia="Arial" w:hAnsi="Arial"/>
          <w:b/>
          <w:bCs/>
          <w:color w:val="1A1A1A"/>
          <w:sz w:val="21"/>
          <w:szCs w:val="21"/>
        </w:rPr>
        <w:t xml:space="preserve">Tipografía</w:t>
      </w:r>
    </w:p>
    <w:p>
      <w:pPr>
        <w:spacing w:after="120" w:line="276"/>
      </w:pPr>
      <w:r>
        <w:rPr>
          <w:rFonts w:ascii="Arial" w:cs="Arial" w:eastAsia="Arial" w:hAnsi="Arial"/>
          <w:color w:val="1A1A1A"/>
          <w:sz w:val="21"/>
          <w:szCs w:val="21"/>
        </w:rPr>
        <w:t xml:space="preserve">El manual es explícito: «Como fuente tipográfica para la elaboración de documentos internos, se solicita el uso del tipo Arial». Este documento está compuesto íntegramente en Arial por esa razón. Para el logotipo institucional el manual define una fuente de palo seco con dos tamaños en el conjunto.</w:t>
      </w:r>
    </w:p>
    <w:p>
      <w:pPr>
        <w:spacing w:after="90" w:before="180"/>
      </w:pPr>
      <w:r>
        <w:rPr>
          <w:rFonts w:ascii="Arial" w:cs="Arial" w:eastAsia="Arial" w:hAnsi="Arial"/>
          <w:b/>
          <w:bCs/>
          <w:color w:val="1A1A1A"/>
          <w:sz w:val="21"/>
          <w:szCs w:val="21"/>
        </w:rPr>
        <w:t xml:space="preserve">Uso del escudo</w:t>
      </w:r>
    </w:p>
    <w:p>
      <w:pPr>
        <w:pStyle w:val="ListParagraph"/>
        <w:numPr>
          <w:ilvl w:val="0"/>
          <w:numId w:val="1"/>
        </w:numPr>
        <w:spacing w:after="70" w:line="276"/>
      </w:pPr>
      <w:r>
        <w:rPr>
          <w:rFonts w:ascii="Arial" w:cs="Arial" w:eastAsia="Arial" w:hAnsi="Arial"/>
          <w:sz w:val="21"/>
          <w:szCs w:val="21"/>
        </w:rPr>
        <w:t xml:space="preserve">El escudo es el único elemento definitivo de identificación municipal y su aplicación debe ser invariable (Artículo 1 del reglamento).</w:t>
      </w:r>
    </w:p>
    <w:p>
      <w:pPr>
        <w:pStyle w:val="ListParagraph"/>
        <w:numPr>
          <w:ilvl w:val="0"/>
          <w:numId w:val="1"/>
        </w:numPr>
        <w:spacing w:after="70" w:line="276"/>
      </w:pPr>
      <w:r>
        <w:rPr>
          <w:rFonts w:ascii="Arial" w:cs="Arial" w:eastAsia="Arial" w:hAnsi="Arial"/>
          <w:sz w:val="21"/>
          <w:szCs w:val="21"/>
        </w:rPr>
        <w:t xml:space="preserve">Existe versión a una tinta, en positivo y negativo, sobre fondo rojo corporativo o negro.</w:t>
      </w:r>
    </w:p>
    <w:p>
      <w:pPr>
        <w:pStyle w:val="ListParagraph"/>
        <w:numPr>
          <w:ilvl w:val="0"/>
          <w:numId w:val="1"/>
        </w:numPr>
        <w:spacing w:after="70" w:line="276"/>
      </w:pPr>
      <w:r>
        <w:rPr>
          <w:rFonts w:ascii="Arial" w:cs="Arial" w:eastAsia="Arial" w:hAnsi="Arial"/>
          <w:sz w:val="21"/>
          <w:szCs w:val="21"/>
        </w:rPr>
        <w:t xml:space="preserve">Área de autonomía o zona de protección: 10X alrededor de la marca, sin otros elementos dentro.</w:t>
      </w:r>
    </w:p>
    <w:p>
      <w:pPr>
        <w:pStyle w:val="ListParagraph"/>
        <w:numPr>
          <w:ilvl w:val="0"/>
          <w:numId w:val="1"/>
        </w:numPr>
        <w:spacing w:after="70" w:line="276"/>
      </w:pPr>
      <w:r>
        <w:rPr>
          <w:rFonts w:ascii="Arial" w:cs="Arial" w:eastAsia="Arial" w:hAnsi="Arial"/>
          <w:sz w:val="21"/>
          <w:szCs w:val="21"/>
        </w:rPr>
        <w:t xml:space="preserve">Artículo 3: las aplicaciones de mayor complejidad que requieran la imagen institucional </w:t>
      </w:r>
      <w:r>
        <w:rPr>
          <w:rFonts w:ascii="Arial" w:cs="Arial" w:eastAsia="Arial" w:hAnsi="Arial"/>
          <w:b/>
          <w:bCs/>
          <w:sz w:val="21"/>
          <w:szCs w:val="21"/>
        </w:rPr>
        <w:t xml:space="preserve">deben canalizarse por el Departamento de Comunicaciones Estratégicas</w:t>
      </w:r>
      <w:r>
        <w:rPr>
          <w:rFonts w:ascii="Arial" w:cs="Arial" w:eastAsia="Arial" w:hAnsi="Arial"/>
          <w:sz w:val="21"/>
          <w:szCs w:val="21"/>
        </w:rPr>
        <w:t xml:space="preserve">, que da el visto bueno de las piezas.</w:t>
      </w:r>
    </w:p>
    <w:p>
      <w:pPr>
        <w:spacing w:after="120" w:line="276"/>
      </w:pPr>
      <w:r>
        <w:rPr>
          <w:rFonts w:ascii="Arial" w:cs="Arial" w:eastAsia="Arial" w:hAnsi="Arial"/>
          <w:color w:val="1A1A1A"/>
          <w:sz w:val="21"/>
          <w:szCs w:val="21"/>
        </w:rPr>
        <w:t xml:space="preserve"/>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Recomendación del equipo sobre el escudo</w:t>
            </w:r>
          </w:p>
          <w:p>
            <w:pPr>
              <w:spacing w:after="0" w:line="276"/>
            </w:pPr>
            <w:r>
              <w:rPr>
                <w:rFonts w:ascii="Arial" w:cs="Arial" w:eastAsia="Arial" w:hAnsi="Arial"/>
                <w:color w:val="1A1A1A"/>
                <w:sz w:val="20"/>
                <w:szCs w:val="20"/>
              </w:rPr>
              <w:t xml:space="preserve">Nuestro proyecto es académico y no está autorizado por la municipalidad. Lo prudente es aplicar la paleta y la tipografía —que demuestra que conocemos y respetamos la norma— y presentar el producto con identidad propia del proyecto, indicando en cada pieza que se trata de un ejercicio académico con datos ficticios. Si el docente pide usar el escudo, conviene consultarlo, porque el propio reglamento exige el visto bueno del Departamento de Comunicaciones Estratégicas.</w:t>
            </w:r>
          </w:p>
        </w:tc>
      </w:tr>
    </w:tbl>
    <w:p>
      <w:pPr>
        <w:spacing w:after="120" w:line="276"/>
      </w:pPr>
      <w:r>
        <w:rPr>
          <w:rFonts w:ascii="Arial" w:cs="Arial" w:eastAsia="Arial" w:hAnsi="Arial"/>
          <w:color w:val="1A1A1A"/>
          <w:sz w:val="21"/>
          <w:szCs w:val="21"/>
        </w:rPr>
        <w:t xml:space="preserve"/>
      </w:r>
    </w:p>
    <w:p>
      <w:pPr>
        <w:pBdr>
          <w:left w:val="single" w:color="DB0032" w:sz="18" w:space="10"/>
        </w:pBdr>
        <w:spacing w:after="140" w:before="120"/>
        <w:ind w:left="280"/>
      </w:pPr>
      <w:r>
        <w:rPr>
          <w:rFonts w:ascii="Arial" w:cs="Arial" w:eastAsia="Arial" w:hAnsi="Arial"/>
          <w:i/>
          <w:iCs/>
          <w:color w:val="4A4A4A"/>
          <w:sz w:val="20"/>
          <w:szCs w:val="20"/>
        </w:rPr>
        <w:t xml:space="preserve">Fuente: laserena.cl/documentos/docs/REGLAMENTO_normas_graficas_2019.pdf</w:t>
      </w:r>
    </w:p>
    <w:p>
      <w:pPr>
        <w:spacing w:after="120" w:before="260"/>
      </w:pPr>
      <w:r>
        <w:rPr>
          <w:rFonts w:ascii="Arial" w:cs="Arial" w:eastAsia="Arial" w:hAnsi="Arial"/>
          <w:b/>
          <w:bCs/>
          <w:color w:val="8A0007"/>
          <w:sz w:val="23"/>
          <w:szCs w:val="23"/>
        </w:rPr>
        <w:t xml:space="preserve">3.3 Marco legal chileno que nos obliga</w:t>
      </w:r>
    </w:p>
    <w:p>
      <w:pPr>
        <w:spacing w:after="120" w:line="276"/>
      </w:pPr>
      <w:r>
        <w:rPr>
          <w:rFonts w:ascii="Arial" w:cs="Arial" w:eastAsia="Arial" w:hAnsi="Arial"/>
          <w:color w:val="1A1A1A"/>
          <w:sz w:val="21"/>
          <w:szCs w:val="21"/>
        </w:rPr>
        <w:t xml:space="preserve">El SGR trata datos personales de vecinos y datos de desempeño de funcionarios de un organismo del Estado. Eso lo pone bajo dos cuerpos legales que conviene nombrar explícitamente en la entrega: demuestra criterio profesional y no cuesta trabajo, porque en buena parte ya lo cumplimos.</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4%"/>
            <w:shd w:fill="8A0007" w:val="clear"/>
            <w:tcMar>
              <w:top w:type="dxa" w:w="90"/>
              <w:left w:type="dxa" w:w="120"/>
              <w:bottom w:type="dxa" w:w="90"/>
              <w:right w:type="dxa" w:w="120"/>
            </w:tcMar>
          </w:tcPr>
          <w:p>
            <w:r>
              <w:rPr>
                <w:rFonts w:ascii="Arial" w:cs="Arial" w:eastAsia="Arial" w:hAnsi="Arial"/>
                <w:b/>
                <w:bCs/>
                <w:color w:val="FFFFFF"/>
                <w:sz w:val="17"/>
                <w:szCs w:val="17"/>
              </w:rPr>
              <w:t xml:space="preserve">NORMA</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QUÉ EXIGE, EN CORTO</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CÓMO LO ABORDAMOS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Ley 21.663, Marco de Ciberseguridad</w:t>
            </w:r>
          </w:p>
        </w:tc>
        <w:tc>
          <w:tcPr>
            <w:tcMar>
              <w:top w:type="dxa" w:w="90"/>
              <w:left w:type="dxa" w:w="120"/>
              <w:bottom w:type="dxa" w:w="90"/>
              <w:right w:type="dxa" w:w="120"/>
            </w:tcMar>
          </w:tcPr>
          <w:p>
            <w:pPr>
              <w:spacing w:after="0" w:line="260"/>
            </w:pPr>
            <w:r>
              <w:rPr>
                <w:rFonts w:ascii="Arial" w:cs="Arial" w:eastAsia="Arial" w:hAnsi="Arial"/>
                <w:sz w:val="18"/>
                <w:szCs w:val="18"/>
              </w:rPr>
              <w:t xml:space="preserve">Deberes de gestión de riesgos, controles de seguridad y reporte de incidentes para servicios del Estado y operadores de importancia vital.</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Contraseñas con hash, autorización validada en el servidor, bitácora inalterable, control de subida de archivos, secretos fuera del repositorio. Está declarado lo que falta: antivirus sobre las evidencias.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Ley 19.628 y Ley 21.719 sobre protección de datos personales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Finalidad, proporcionalidad, calidad del dato, seguridad y derechos de la persona. La 21.719 crea la Agencia y endurece las obligaciones.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Solo se piden los datos necesarios para la atención, el RUT se valida y se guarda en formato canónico, el acceso está acotado por rol y delegación, y todo cambio queda auditado.</w:t>
            </w:r>
          </w:p>
        </w:tc>
      </w:tr>
    </w:tbl>
    <w:p>
      <w:pPr>
        <w:spacing w:after="120" w:line="276"/>
      </w:pPr>
      <w:r>
        <w:rPr>
          <w:rFonts w:ascii="Arial" w:cs="Arial" w:eastAsia="Arial" w:hAnsi="Arial"/>
          <w:color w:val="1A1A1A"/>
          <w:sz w:val="21"/>
          <w:szCs w:val="21"/>
        </w:rPr>
        <w:t xml:space="preserve"/>
      </w:r>
    </w:p>
    <w:p>
      <w:pPr>
        <w:spacing w:after="120" w:line="276"/>
      </w:pPr>
      <w:r>
        <w:rPr>
          <w:rFonts w:ascii="Arial" w:cs="Arial" w:eastAsia="Arial" w:hAnsi="Arial"/>
          <w:color w:val="1A1A1A"/>
          <w:sz w:val="21"/>
          <w:szCs w:val="21"/>
        </w:rPr>
        <w:t xml:space="preserve">Hay una decisión concreta que sale de aquí y conviene contarla en la presentación, porque muestra criterio: al revisar la pantalla de configuración de metas descubrimos que un funcionario podía ver las metas y el avance de sus compañeros. Son datos de desempeño laboral, así que se restringió el acceso a la jefatura, y quedó registrado como consulta abierta al docente por su implicancia legal.</w:t>
      </w:r>
    </w:p>
    <w:p>
      <w:r>
        <w:br w:type="page"/>
      </w:r>
    </w:p>
    <w:p>
      <w:pPr>
        <w:pBdr>
          <w:bottom w:val="single" w:color="DB0032" w:sz="12" w:space="6"/>
        </w:pBdr>
        <w:spacing w:after="180" w:before="380"/>
      </w:pPr>
      <w:r>
        <w:rPr>
          <w:rFonts w:ascii="Arial" w:cs="Arial" w:eastAsia="Arial" w:hAnsi="Arial"/>
          <w:b/>
          <w:bCs/>
          <w:color w:val="DB0032"/>
          <w:sz w:val="26"/>
          <w:szCs w:val="26"/>
        </w:rPr>
        <w:t xml:space="preserve">4. ENTREGABLE A — MOCKUPS DEL FRONTEND</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ESCRITO</w:t>
      </w:r>
      <w:r>
        <w:rPr>
          <w:rFonts w:ascii="Arial" w:cs="Arial" w:eastAsia="Arial" w:hAnsi="Arial"/>
          <w:sz w:val="21"/>
          <w:szCs w:val="21"/>
        </w:rPr>
        <w:t xml:space="preserve"> — «prototipo de interfaces», PDF §15, entregable 03.</w:t>
      </w:r>
    </w:p>
    <w:p>
      <w:pPr>
        <w:spacing w:after="120" w:before="260"/>
      </w:pPr>
      <w:r>
        <w:rPr>
          <w:rFonts w:ascii="Arial" w:cs="Arial" w:eastAsia="Arial" w:hAnsi="Arial"/>
          <w:b/>
          <w:bCs/>
          <w:color w:val="8A0007"/>
          <w:sz w:val="23"/>
          <w:szCs w:val="23"/>
        </w:rPr>
        <w:t xml:space="preserve">4.1 Qué es y qué NO es</w:t>
      </w:r>
    </w:p>
    <w:p>
      <w:pPr>
        <w:spacing w:after="120" w:line="276"/>
      </w:pPr>
      <w:r>
        <w:rPr>
          <w:rFonts w:ascii="Arial" w:cs="Arial" w:eastAsia="Arial" w:hAnsi="Arial"/>
          <w:color w:val="1A1A1A"/>
          <w:sz w:val="21"/>
          <w:szCs w:val="21"/>
        </w:rPr>
        <w:t xml:space="preserve">Un mockup es la representación visual de una pantalla antes o durante su construcción: muestra qué información aparece, dónde y con qué jerarquía. No tiene que ser un dibujo: una pantalla real, funcionando y capturada, es un prototipo de alta fidelidad y vale más que un boceto, porque demuestra que el diseño es realizable.</w:t>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Nuestra ventaja</w:t>
            </w:r>
          </w:p>
          <w:p>
            <w:pPr>
              <w:spacing w:after="0" w:line="276"/>
            </w:pPr>
            <w:r>
              <w:rPr>
                <w:rFonts w:ascii="Arial" w:cs="Arial" w:eastAsia="Arial" w:hAnsi="Arial"/>
                <w:color w:val="1A1A1A"/>
                <w:sz w:val="20"/>
                <w:szCs w:val="20"/>
              </w:rPr>
              <w:t xml:space="preserve">Ya tenemos cinco pantallas construidas y funcionando. Nuestro «prototipo» no es una maqueta: es el producto. Eso hay que decirlo explícitamente en la entrega, porque el PDF advierte que «no basta con reproducir planillas o pantallas estáticas».</w:t>
            </w:r>
          </w:p>
        </w:tc>
      </w:tr>
    </w:tbl>
    <w:p>
      <w:pPr>
        <w:spacing w:after="120" w:before="260"/>
      </w:pPr>
      <w:r>
        <w:rPr>
          <w:rFonts w:ascii="Arial" w:cs="Arial" w:eastAsia="Arial" w:hAnsi="Arial"/>
          <w:b/>
          <w:bCs/>
          <w:color w:val="8A0007"/>
          <w:sz w:val="23"/>
          <w:szCs w:val="23"/>
        </w:rPr>
        <w:t xml:space="preserve">4.2 Las pantallas que hay que mostrar</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6%"/>
            <w:shd w:fill="8A0007" w:val="clear"/>
            <w:tcMar>
              <w:top w:type="dxa" w:w="90"/>
              <w:left w:type="dxa" w:w="120"/>
              <w:bottom w:type="dxa" w:w="90"/>
              <w:right w:type="dxa" w:w="120"/>
            </w:tcMar>
          </w:tcPr>
          <w:p>
            <w:r>
              <w:rPr>
                <w:rFonts w:ascii="Arial" w:cs="Arial" w:eastAsia="Arial" w:hAnsi="Arial"/>
                <w:b/>
                <w:bCs/>
                <w:color w:val="FFFFFF"/>
                <w:sz w:val="17"/>
                <w:szCs w:val="17"/>
              </w:rPr>
              <w:t xml:space="preserve">PANTALLA</w:t>
            </w:r>
          </w:p>
        </w:tc>
        <w:tc>
          <w:tcPr>
            <w:tcW w:type="pct" w:w="18%"/>
            <w:shd w:fill="8A0007" w:val="clear"/>
            <w:tcMar>
              <w:top w:type="dxa" w:w="90"/>
              <w:left w:type="dxa" w:w="120"/>
              <w:bottom w:type="dxa" w:w="90"/>
              <w:right w:type="dxa" w:w="120"/>
            </w:tcMar>
          </w:tcPr>
          <w:p>
            <w:r>
              <w:rPr>
                <w:rFonts w:ascii="Arial" w:cs="Arial" w:eastAsia="Arial" w:hAnsi="Arial"/>
                <w:b/>
                <w:bCs/>
                <w:color w:val="FFFFFF"/>
                <w:sz w:val="17"/>
                <w:szCs w:val="17"/>
              </w:rPr>
              <w:t xml:space="preserve">RUTA</w:t>
            </w:r>
          </w:p>
        </w:tc>
        <w:tc>
          <w:tcPr>
            <w:tcW w:type="pct" w:w="56%"/>
            <w:shd w:fill="8A0007" w:val="clear"/>
            <w:tcMar>
              <w:top w:type="dxa" w:w="90"/>
              <w:left w:type="dxa" w:w="120"/>
              <w:bottom w:type="dxa" w:w="90"/>
              <w:right w:type="dxa" w:w="120"/>
            </w:tcMar>
          </w:tcPr>
          <w:p>
            <w:r>
              <w:rPr>
                <w:rFonts w:ascii="Arial" w:cs="Arial" w:eastAsia="Arial" w:hAnsi="Arial"/>
                <w:b/>
                <w:bCs/>
                <w:color w:val="FFFFFF"/>
                <w:sz w:val="17"/>
                <w:szCs w:val="17"/>
              </w:rPr>
              <w:t xml:space="preserve">QUÉ DEMUESTRA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Inicio de sesión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/login</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Control de acceso, punto de entrada.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Tubo de trabajo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Agenda colectiva, arrastrar y soltar, tiempo real, presencia.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Ficha personal</w:t>
            </w:r>
          </w:p>
        </w:tc>
        <w:tc>
          <w:tcPr>
            <w:tcMar>
              <w:top w:type="dxa" w:w="90"/>
              <w:left w:type="dxa" w:w="120"/>
              <w:bottom w:type="dxa" w:w="90"/>
              <w:right w:type="dxa" w:w="120"/>
            </w:tcMar>
          </w:tcPr>
          <w:p>
            <w:pPr>
              <w:spacing w:after="0" w:line="260"/>
            </w:pPr>
            <w:r>
              <w:rPr>
                <w:rFonts w:ascii="Arial" w:cs="Arial" w:eastAsia="Arial" w:hAnsi="Arial"/>
                <w:sz w:val="18"/>
                <w:szCs w:val="18"/>
              </w:rPr>
              <w:t xml:space="preserve">/ficha</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Registro diario, evidencia, semáforo personal. Es la pantalla central del sistema.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Bandeja de verificación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/verificacion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Ciclo de validación con las tres decisiones y navegación por teclado.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Configuración de metas</w:t>
            </w:r>
          </w:p>
        </w:tc>
        <w:tc>
          <w:tcPr>
            <w:tcMar>
              <w:top w:type="dxa" w:w="90"/>
              <w:left w:type="dxa" w:w="120"/>
              <w:bottom w:type="dxa" w:w="90"/>
              <w:right w:type="dxa" w:w="120"/>
            </w:tcMar>
          </w:tcPr>
          <w:p>
            <w:pPr>
              <w:spacing w:after="0" w:line="260"/>
            </w:pPr>
            <w:r>
              <w:rPr>
                <w:rFonts w:ascii="Arial" w:cs="Arial" w:eastAsia="Arial" w:hAnsi="Arial"/>
                <w:sz w:val="18"/>
                <w:szCs w:val="18"/>
              </w:rPr>
              <w:t xml:space="preserve">/metas</w:t>
            </w:r>
          </w:p>
        </w:tc>
        <w:tc>
          <w:tcPr>
            <w:tcMar>
              <w:top w:type="dxa" w:w="90"/>
              <w:left w:type="dxa" w:w="120"/>
              <w:bottom w:type="dxa" w:w="90"/>
              <w:right w:type="dxa" w:w="120"/>
            </w:tcMar>
          </w:tcPr>
          <w:p>
            <w:pPr>
              <w:spacing w:after="0" w:line="260"/>
            </w:pPr>
            <w:r>
              <w:rPr>
                <w:rFonts w:ascii="Arial" w:cs="Arial" w:eastAsia="Arial" w:hAnsi="Arial"/>
                <w:sz w:val="18"/>
                <w:szCs w:val="18"/>
              </w:rPr>
              <w:t xml:space="preserve">Metas y ponderadores por funcionario, con la regla del 100% visible.</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Dashboard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/dashboard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Indicadores, semáforo consolidado y filtros cruzados.</w:t>
            </w:r>
          </w:p>
        </w:tc>
      </w:tr>
    </w:tbl>
    <w:p>
      <w:pPr>
        <w:spacing w:after="120" w:before="260"/>
      </w:pPr>
      <w:r>
        <w:rPr>
          <w:rFonts w:ascii="Arial" w:cs="Arial" w:eastAsia="Arial" w:hAnsi="Arial"/>
          <w:b/>
          <w:bCs/>
          <w:color w:val="8A0007"/>
          <w:sz w:val="23"/>
          <w:szCs w:val="23"/>
        </w:rPr>
        <w:t xml:space="preserve">4.3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Levantar el sistema completo: «docker compose up -d», luego «npm run dev» en backend y en frontend.</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Sembrar datos de demostración con «npx prisma db seed». Comprobar que los nombres que se ven son los ficticios del seed.</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Capturar cada pantalla con </w:t>
      </w:r>
      <w:r>
        <w:rPr>
          <w:rFonts w:ascii="Arial" w:cs="Arial" w:eastAsia="Arial" w:hAnsi="Arial"/>
          <w:b/>
          <w:bCs/>
          <w:sz w:val="21"/>
          <w:szCs w:val="21"/>
        </w:rPr>
        <w:t xml:space="preserve">las seis cuentas</w:t>
      </w:r>
      <w:r>
        <w:rPr>
          <w:rFonts w:ascii="Arial" w:cs="Arial" w:eastAsia="Arial" w:hAnsi="Arial"/>
          <w:sz w:val="21"/>
          <w:szCs w:val="21"/>
        </w:rPr>
        <w:t xml:space="preserve">, no solo con la de administrador. Las pantallas cambian según el rol, y mostrar esa diferencia demuestra que el control de acceso existe de verdad. Basta una captura por pantalla y dos o tres que muestren el contraste entre roles.</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Capturar también los estados que no son el camino feliz: una lista vacía con su explicación, un error de validación, el aviso de período cerrado. Es lo que distingue un prototipo pensado de uno bonito.</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Capturar la versión móvil: el PDF exige aplicación web responsiva y la estrategia de pruebas nombra «flujos principales en escritorio y dispositivo móvil». Con el navegador en modo dispositivo basta.</w:t>
      </w:r>
    </w:p>
    <w:p>
      <w:pPr>
        <w:spacing w:after="90" w:line="276"/>
        <w:ind w:left="340" w:hanging="340"/>
      </w:pPr>
      <w:r>
        <w:rPr>
          <w:rFonts w:ascii="Arial" w:cs="Arial" w:eastAsia="Arial" w:hAnsi="Arial"/>
          <w:b/>
          <w:bCs/>
          <w:color w:val="DB0032"/>
          <w:sz w:val="21"/>
          <w:szCs w:val="21"/>
        </w:rPr>
        <w:t xml:space="preserve">6. </w:t>
      </w:r>
      <w:r>
        <w:rPr>
          <w:rFonts w:ascii="Arial" w:cs="Arial" w:eastAsia="Arial" w:hAnsi="Arial"/>
          <w:sz w:val="21"/>
          <w:szCs w:val="21"/>
        </w:rPr>
        <w:t xml:space="preserve">Guardar todo en «docs/mockups/» con nombres descriptivos: «02-ficha-personal-funcionario.png», «02-ficha-personal-verificador.png». El número al inicio ordena la lectura.</w:t>
      </w:r>
    </w:p>
    <w:p>
      <w:pPr>
        <w:spacing w:after="90" w:line="276"/>
        <w:ind w:left="340" w:hanging="340"/>
      </w:pPr>
      <w:r>
        <w:rPr>
          <w:rFonts w:ascii="Arial" w:cs="Arial" w:eastAsia="Arial" w:hAnsi="Arial"/>
          <w:b/>
          <w:bCs/>
          <w:color w:val="DB0032"/>
          <w:sz w:val="21"/>
          <w:szCs w:val="21"/>
        </w:rPr>
        <w:t xml:space="preserve">7. </w:t>
      </w:r>
      <w:r>
        <w:rPr>
          <w:rFonts w:ascii="Arial" w:cs="Arial" w:eastAsia="Arial" w:hAnsi="Arial"/>
          <w:sz w:val="21"/>
          <w:szCs w:val="21"/>
        </w:rPr>
        <w:t xml:space="preserve">Escribir «docs/mockups/README.md» con las imágenes incrustadas y, bajo cada una, dos o tres líneas explicando qué decisión de diseño muestra y a qué requisito responde. GitHub lo renderiza automáticamente.</w:t>
      </w:r>
    </w:p>
    <w:p>
      <w:pPr>
        <w:spacing w:after="120" w:before="260"/>
      </w:pPr>
      <w:r>
        <w:rPr>
          <w:rFonts w:ascii="Arial" w:cs="Arial" w:eastAsia="Arial" w:hAnsi="Arial"/>
          <w:b/>
          <w:bCs/>
          <w:color w:val="8A0007"/>
          <w:sz w:val="23"/>
          <w:szCs w:val="23"/>
        </w:rPr>
        <w:t xml:space="preserve">4.4 Cómo queda visible en Planner</w:t>
      </w:r>
    </w:p>
    <w:p>
      <w:pPr>
        <w:pStyle w:val="ListParagraph"/>
        <w:numPr>
          <w:ilvl w:val="0"/>
          <w:numId w:val="1"/>
        </w:numPr>
        <w:spacing w:after="70" w:line="276"/>
      </w:pPr>
      <w:r>
        <w:rPr>
          <w:rFonts w:ascii="Arial" w:cs="Arial" w:eastAsia="Arial" w:hAnsi="Arial"/>
          <w:sz w:val="21"/>
          <w:szCs w:val="21"/>
        </w:rPr>
        <w:t xml:space="preserve">Crear en el depósito «Diseño» una tarea por pantalla: «Mockup — Ficha personal (RF-008)».</w:t>
      </w:r>
    </w:p>
    <w:p>
      <w:pPr>
        <w:pStyle w:val="ListParagraph"/>
        <w:numPr>
          <w:ilvl w:val="0"/>
          <w:numId w:val="1"/>
        </w:numPr>
        <w:spacing w:after="70" w:line="276"/>
      </w:pPr>
      <w:r>
        <w:rPr>
          <w:rFonts w:ascii="Arial" w:cs="Arial" w:eastAsia="Arial" w:hAnsi="Arial"/>
          <w:sz w:val="21"/>
          <w:szCs w:val="21"/>
        </w:rPr>
        <w:t xml:space="preserve">Adjuntar las capturas de esa pantalla a su tarea. Planner permite adjuntar archivos y muestra una miniatura.</w:t>
      </w:r>
    </w:p>
    <w:p>
      <w:pPr>
        <w:pStyle w:val="ListParagraph"/>
        <w:numPr>
          <w:ilvl w:val="0"/>
          <w:numId w:val="1"/>
        </w:numPr>
        <w:spacing w:after="70" w:line="276"/>
      </w:pPr>
      <w:r>
        <w:rPr>
          <w:rFonts w:ascii="Arial" w:cs="Arial" w:eastAsia="Arial" w:hAnsi="Arial"/>
          <w:sz w:val="21"/>
          <w:szCs w:val="21"/>
        </w:rPr>
        <w:t xml:space="preserve">En la descripción de la tarea, pegar el enlace al README de mockups en GitHub y una frase de qué demuestra.</w:t>
      </w:r>
    </w:p>
    <w:p>
      <w:pPr>
        <w:pStyle w:val="ListParagraph"/>
        <w:numPr>
          <w:ilvl w:val="0"/>
          <w:numId w:val="1"/>
        </w:numPr>
        <w:spacing w:after="70" w:line="276"/>
      </w:pPr>
      <w:r>
        <w:rPr>
          <w:rFonts w:ascii="Arial" w:cs="Arial" w:eastAsia="Arial" w:hAnsi="Arial"/>
          <w:sz w:val="21"/>
          <w:szCs w:val="21"/>
        </w:rPr>
        <w:t xml:space="preserve">Marcar la tarea como completada solo cuando el adjunto está visible al abrirla.</w:t>
      </w:r>
    </w:p>
    <w:p>
      <w:pPr>
        <w:spacing w:after="120" w:before="260"/>
      </w:pPr>
      <w:r>
        <w:rPr>
          <w:rFonts w:ascii="Arial" w:cs="Arial" w:eastAsia="Arial" w:hAnsi="Arial"/>
          <w:b/>
          <w:bCs/>
          <w:color w:val="8A0007"/>
          <w:sz w:val="23"/>
          <w:szCs w:val="23"/>
        </w:rPr>
        <w:t xml:space="preserve">4.5 Errores que restan puntos</w:t>
      </w:r>
    </w:p>
    <w:p>
      <w:pPr>
        <w:pStyle w:val="ListParagraph"/>
        <w:numPr>
          <w:ilvl w:val="0"/>
          <w:numId w:val="1"/>
        </w:numPr>
        <w:spacing w:after="70" w:line="276"/>
      </w:pPr>
      <w:r>
        <w:rPr>
          <w:rFonts w:ascii="Arial" w:cs="Arial" w:eastAsia="Arial" w:hAnsi="Arial"/>
          <w:sz w:val="21"/>
          <w:szCs w:val="21"/>
        </w:rPr>
        <w:t xml:space="preserve">Capturas con datos reales o con nombres del equipo en lugar de los del seed.</w:t>
      </w:r>
    </w:p>
    <w:p>
      <w:pPr>
        <w:pStyle w:val="ListParagraph"/>
        <w:numPr>
          <w:ilvl w:val="0"/>
          <w:numId w:val="1"/>
        </w:numPr>
        <w:spacing w:after="70" w:line="276"/>
      </w:pPr>
      <w:r>
        <w:rPr>
          <w:rFonts w:ascii="Arial" w:cs="Arial" w:eastAsia="Arial" w:hAnsi="Arial"/>
          <w:sz w:val="21"/>
          <w:szCs w:val="21"/>
        </w:rPr>
        <w:t xml:space="preserve">Mostrar solo la vista de administrador: no demuestra control de acceso.</w:t>
      </w:r>
    </w:p>
    <w:p>
      <w:pPr>
        <w:pStyle w:val="ListParagraph"/>
        <w:numPr>
          <w:ilvl w:val="0"/>
          <w:numId w:val="1"/>
        </w:numPr>
        <w:spacing w:after="70" w:line="276"/>
      </w:pPr>
      <w:r>
        <w:rPr>
          <w:rFonts w:ascii="Arial" w:cs="Arial" w:eastAsia="Arial" w:hAnsi="Arial"/>
          <w:sz w:val="21"/>
          <w:szCs w:val="21"/>
        </w:rPr>
        <w:t xml:space="preserve">Capturas cortadas o de baja resolución donde no se lee el texto.</w:t>
      </w:r>
    </w:p>
    <w:p>
      <w:pPr>
        <w:pStyle w:val="ListParagraph"/>
        <w:numPr>
          <w:ilvl w:val="0"/>
          <w:numId w:val="1"/>
        </w:numPr>
        <w:spacing w:after="70" w:line="276"/>
      </w:pPr>
      <w:r>
        <w:rPr>
          <w:rFonts w:ascii="Arial" w:cs="Arial" w:eastAsia="Arial" w:hAnsi="Arial"/>
          <w:sz w:val="21"/>
          <w:szCs w:val="21"/>
        </w:rPr>
        <w:t xml:space="preserve">Mockups que no corresponden a lo construido: si el mockup promete algo que la aplicación no hace, es peor que no mostrarlo.</w:t>
      </w:r>
    </w:p>
    <w:p>
      <w:r>
        <w:br w:type="page"/>
      </w:r>
    </w:p>
    <w:p>
      <w:pPr>
        <w:pBdr>
          <w:bottom w:val="single" w:color="DB0032" w:sz="12" w:space="6"/>
        </w:pBdr>
        <w:spacing w:after="180" w:before="380"/>
      </w:pPr>
      <w:r>
        <w:rPr>
          <w:rFonts w:ascii="Arial" w:cs="Arial" w:eastAsia="Arial" w:hAnsi="Arial"/>
          <w:b/>
          <w:bCs/>
          <w:color w:val="DB0032"/>
          <w:sz w:val="26"/>
          <w:szCs w:val="26"/>
        </w:rPr>
        <w:t xml:space="preserve">5. ENTREGABLE B — MODELO ENTIDAD-RELACIÓN</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ESCRITO</w:t>
      </w:r>
      <w:r>
        <w:rPr>
          <w:rFonts w:ascii="Arial" w:cs="Arial" w:eastAsia="Arial" w:hAnsi="Arial"/>
          <w:sz w:val="21"/>
          <w:szCs w:val="21"/>
        </w:rPr>
        <w:t xml:space="preserve"> — «modelo de datos», PDF §15, entregable 03.</w:t>
      </w:r>
    </w:p>
    <w:p>
      <w:pPr>
        <w:spacing w:after="120" w:before="260"/>
      </w:pPr>
      <w:r>
        <w:rPr>
          <w:rFonts w:ascii="Arial" w:cs="Arial" w:eastAsia="Arial" w:hAnsi="Arial"/>
          <w:b/>
          <w:bCs/>
          <w:color w:val="8A0007"/>
          <w:sz w:val="23"/>
          <w:szCs w:val="23"/>
        </w:rPr>
        <w:t xml:space="preserve">5.1 Qué es y en qué se diferencia del modelo de datos</w:t>
      </w:r>
    </w:p>
    <w:p>
      <w:pPr>
        <w:spacing w:after="120" w:line="276"/>
      </w:pPr>
      <w:r>
        <w:rPr>
          <w:rFonts w:ascii="Arial" w:cs="Arial" w:eastAsia="Arial" w:hAnsi="Arial"/>
          <w:color w:val="1A1A1A"/>
          <w:sz w:val="21"/>
          <w:szCs w:val="21"/>
        </w:rPr>
        <w:t xml:space="preserve">El modelo entidad-relación es la vista conceptual: qué cosas existen en el negocio, qué atributos tienen y cómo se relacionan, sin decidir todavía tipos de dato ni detalles del motor. El modelo de datos (sección siguiente) es la vista física: tablas, columnas, tipos, claves e índices tal como quedan en PostgreSQL.</w:t>
      </w:r>
    </w:p>
    <w:p>
      <w:pPr>
        <w:spacing w:after="120" w:line="276"/>
      </w:pPr>
      <w:r>
        <w:rPr>
          <w:rFonts w:ascii="Arial" w:cs="Arial" w:eastAsia="Arial" w:hAnsi="Arial"/>
          <w:color w:val="1A1A1A"/>
          <w:sz w:val="21"/>
          <w:szCs w:val="21"/>
        </w:rPr>
        <w:t xml:space="preserve">Son dos entregables porque responden preguntas distintas. El MER se le muestra a alguien del municipio para validar que entendimos su negocio; el modelo de datos se le muestra a un desarrollador para que pueda construir.</w:t>
      </w:r>
    </w:p>
    <w:p>
      <w:pPr>
        <w:spacing w:after="120" w:before="260"/>
      </w:pPr>
      <w:r>
        <w:rPr>
          <w:rFonts w:ascii="Arial" w:cs="Arial" w:eastAsia="Arial" w:hAnsi="Arial"/>
          <w:b/>
          <w:bCs/>
          <w:color w:val="8A0007"/>
          <w:sz w:val="23"/>
          <w:szCs w:val="23"/>
        </w:rPr>
        <w:t xml:space="preserve">5.2 Las entidades del sistema</w:t>
      </w:r>
    </w:p>
    <w:p>
      <w:pPr>
        <w:spacing w:after="120" w:line="276"/>
      </w:pPr>
      <w:r>
        <w:rPr>
          <w:rFonts w:ascii="Arial" w:cs="Arial" w:eastAsia="Arial" w:hAnsi="Arial"/>
          <w:color w:val="1A1A1A"/>
          <w:sz w:val="21"/>
          <w:szCs w:val="21"/>
        </w:rPr>
        <w:t xml:space="preserve">El modelo ya está implementado y migrado. Estas son las 16 entidades del modelo v2, agrupadas por el papel que cumplen:</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2%"/>
            <w:shd w:fill="8A0007" w:val="clear"/>
            <w:tcMar>
              <w:top w:type="dxa" w:w="90"/>
              <w:left w:type="dxa" w:w="120"/>
              <w:bottom w:type="dxa" w:w="90"/>
              <w:right w:type="dxa" w:w="120"/>
            </w:tcMar>
          </w:tcPr>
          <w:p>
            <w:r>
              <w:rPr>
                <w:rFonts w:ascii="Arial" w:cs="Arial" w:eastAsia="Arial" w:hAnsi="Arial"/>
                <w:b/>
                <w:bCs/>
                <w:color w:val="FFFFFF"/>
                <w:sz w:val="17"/>
                <w:szCs w:val="17"/>
              </w:rPr>
              <w:t xml:space="preserve">GRUPO</w:t>
            </w:r>
          </w:p>
        </w:tc>
        <w:tc>
          <w:tcPr>
            <w:tcW w:type="pct" w:w="40%"/>
            <w:shd w:fill="8A0007" w:val="clear"/>
            <w:tcMar>
              <w:top w:type="dxa" w:w="90"/>
              <w:left w:type="dxa" w:w="120"/>
              <w:bottom w:type="dxa" w:w="90"/>
              <w:right w:type="dxa" w:w="120"/>
            </w:tcMar>
          </w:tcPr>
          <w:p>
            <w:r>
              <w:rPr>
                <w:rFonts w:ascii="Arial" w:cs="Arial" w:eastAsia="Arial" w:hAnsi="Arial"/>
                <w:b/>
                <w:bCs/>
                <w:color w:val="FFFFFF"/>
                <w:sz w:val="17"/>
                <w:szCs w:val="17"/>
              </w:rPr>
              <w:t xml:space="preserve">ENTIDADES</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DE QUÉ SE OCUPA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Organización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Organization, UnidadTerritorial, User, OrganizationMember</w:t>
            </w:r>
          </w:p>
        </w:tc>
        <w:tc>
          <w:tcPr>
            <w:tcMar>
              <w:top w:type="dxa" w:w="90"/>
              <w:left w:type="dxa" w:w="120"/>
              <w:bottom w:type="dxa" w:w="90"/>
              <w:right w:type="dxa" w:w="120"/>
            </w:tcMar>
          </w:tcPr>
          <w:p>
            <w:pPr>
              <w:spacing w:after="0" w:line="260"/>
            </w:pPr>
            <w:r>
              <w:rPr>
                <w:rFonts w:ascii="Arial" w:cs="Arial" w:eastAsia="Arial" w:hAnsi="Arial"/>
                <w:sz w:val="18"/>
                <w:szCs w:val="18"/>
              </w:rPr>
              <w:t xml:space="preserve">Quién es quién, en qué delegación y con qué rol.</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Configuración de medición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Cargo, ItemMedicion, MetaItem, Periodo, Parametro, CatalogoItem</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Qué se mide, a quién, con qué peso y en qué ventana de tiempo.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Operación diaria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Actividad, Evidencia, Validacion, PersonaUsuaria, AtencionSocial</w:t>
            </w:r>
          </w:p>
        </w:tc>
        <w:tc>
          <w:tcPr>
            <w:tcMar>
              <w:top w:type="dxa" w:w="90"/>
              <w:left w:type="dxa" w:w="120"/>
              <w:bottom w:type="dxa" w:w="90"/>
              <w:right w:type="dxa" w:w="120"/>
            </w:tcMar>
          </w:tcPr>
          <w:p>
            <w:pPr>
              <w:spacing w:after="0" w:line="260"/>
            </w:pPr>
            <w:r>
              <w:rPr>
                <w:rFonts w:ascii="Arial" w:cs="Arial" w:eastAsia="Arial" w:hAnsi="Arial"/>
                <w:sz w:val="18"/>
                <w:szCs w:val="18"/>
              </w:rPr>
              <w:t xml:space="preserve">El registro del trabajo, su prueba y su validación.</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Agenda colectiva</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Tarea, TareaHistorial, Comentario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Los compromisos con la comunidad y su seguimiento.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Ajustes y control</w:t>
            </w:r>
          </w:p>
        </w:tc>
        <w:tc>
          <w:tcPr>
            <w:tcMar>
              <w:top w:type="dxa" w:w="90"/>
              <w:left w:type="dxa" w:w="120"/>
              <w:bottom w:type="dxa" w:w="90"/>
              <w:right w:type="dxa" w:w="120"/>
            </w:tcMar>
          </w:tcPr>
          <w:p>
            <w:pPr>
              <w:spacing w:after="0" w:line="260"/>
            </w:pPr>
            <w:r>
              <w:rPr>
                <w:rFonts w:ascii="Arial" w:cs="Arial" w:eastAsia="Arial" w:hAnsi="Arial"/>
                <w:sz w:val="18"/>
                <w:szCs w:val="18"/>
              </w:rPr>
              <w:t xml:space="preserve">Ausencia, Ajuste, Auditoria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Días no trabajados, felicitaciones y reclamos, y la bitácora.</w:t>
            </w:r>
          </w:p>
        </w:tc>
      </w:tr>
    </w:tbl>
    <w:p>
      <w:pPr>
        <w:spacing w:after="120" w:before="260"/>
      </w:pPr>
      <w:r>
        <w:rPr>
          <w:rFonts w:ascii="Arial" w:cs="Arial" w:eastAsia="Arial" w:hAnsi="Arial"/>
          <w:b/>
          <w:bCs/>
          <w:color w:val="8A0007"/>
          <w:sz w:val="23"/>
          <w:szCs w:val="23"/>
        </w:rPr>
        <w:t xml:space="preserve">5.3 Las relaciones que hay que dejar claras</w:t>
      </w:r>
    </w:p>
    <w:p>
      <w:pPr>
        <w:spacing w:after="120" w:line="276"/>
      </w:pPr>
      <w:r>
        <w:rPr>
          <w:rFonts w:ascii="Arial" w:cs="Arial" w:eastAsia="Arial" w:hAnsi="Arial"/>
          <w:color w:val="1A1A1A"/>
          <w:sz w:val="21"/>
          <w:szCs w:val="21"/>
        </w:rPr>
        <w:t xml:space="preserve">Un MER se evalúa por si las cardinalidades cuentan bien la historia del negocio. Estas son las que importan:</w:t>
      </w:r>
    </w:p>
    <w:p>
      <w:pPr>
        <w:pStyle w:val="ListParagraph"/>
        <w:numPr>
          <w:ilvl w:val="0"/>
          <w:numId w:val="1"/>
        </w:numPr>
        <w:spacing w:after="70" w:line="276"/>
      </w:pPr>
      <w:r>
        <w:rPr>
          <w:rFonts w:ascii="Arial" w:cs="Arial" w:eastAsia="Arial" w:hAnsi="Arial"/>
          <w:sz w:val="21"/>
          <w:szCs w:val="21"/>
        </w:rPr>
        <w:t xml:space="preserve">Un Cargo tiene muchos ItemMedicion. Un funcionario ocupa un Cargo, y por eso se le miden esos ítems y no otros.</w:t>
      </w:r>
    </w:p>
    <w:p>
      <w:pPr>
        <w:pStyle w:val="ListParagraph"/>
        <w:numPr>
          <w:ilvl w:val="0"/>
          <w:numId w:val="1"/>
        </w:numPr>
        <w:spacing w:after="70" w:line="276"/>
      </w:pPr>
      <w:r>
        <w:rPr>
          <w:rFonts w:ascii="Arial" w:cs="Arial" w:eastAsia="Arial" w:hAnsi="Arial"/>
          <w:sz w:val="21"/>
          <w:szCs w:val="21"/>
        </w:rPr>
        <w:t xml:space="preserve">MetaItem cruza tres cosas: un funcionario, un ítem y un período. Esa combinación es única, y es la que dice «a esta persona, en este trimestre, se le pide esto».</w:t>
      </w:r>
    </w:p>
    <w:p>
      <w:pPr>
        <w:pStyle w:val="ListParagraph"/>
        <w:numPr>
          <w:ilvl w:val="0"/>
          <w:numId w:val="1"/>
        </w:numPr>
        <w:spacing w:after="70" w:line="276"/>
      </w:pPr>
      <w:r>
        <w:rPr>
          <w:rFonts w:ascii="Arial" w:cs="Arial" w:eastAsia="Arial" w:hAnsi="Arial"/>
          <w:sz w:val="21"/>
          <w:szCs w:val="21"/>
        </w:rPr>
        <w:t xml:space="preserve">Una Actividad pertenece a un funcionario, a una delegación, a un período y opcionalmente a un ítem y a una PersonaUsuaria.</w:t>
      </w:r>
    </w:p>
    <w:p>
      <w:pPr>
        <w:pStyle w:val="ListParagraph"/>
        <w:numPr>
          <w:ilvl w:val="0"/>
          <w:numId w:val="1"/>
        </w:numPr>
        <w:spacing w:after="70" w:line="276"/>
      </w:pPr>
      <w:r>
        <w:rPr>
          <w:rFonts w:ascii="Arial" w:cs="Arial" w:eastAsia="Arial" w:hAnsi="Arial"/>
          <w:sz w:val="21"/>
          <w:szCs w:val="21"/>
        </w:rPr>
        <w:t xml:space="preserve">Una Actividad tiene muchas Evidencias; una Evidencia tiene muchas Validaciones, porque el ciclo real es «pedir corrección → subir otra foto → revisar de nuevo».</w:t>
      </w:r>
    </w:p>
    <w:p>
      <w:pPr>
        <w:pStyle w:val="ListParagraph"/>
        <w:numPr>
          <w:ilvl w:val="0"/>
          <w:numId w:val="1"/>
        </w:numPr>
        <w:spacing w:after="70" w:line="276"/>
      </w:pPr>
      <w:r>
        <w:rPr>
          <w:rFonts w:ascii="Arial" w:cs="Arial" w:eastAsia="Arial" w:hAnsi="Arial"/>
          <w:sz w:val="21"/>
          <w:szCs w:val="21"/>
        </w:rPr>
        <w:t xml:space="preserve">PersonaUsuaria es única por organización y no por delegación. Esa decisión es la que permite detectar que el mismo vecino pidió lo mismo en varias delegaciones, que fue un caso concreto que contó el cliente.</w:t>
      </w:r>
    </w:p>
    <w:p>
      <w:pPr>
        <w:spacing w:after="120" w:before="260"/>
      </w:pPr>
      <w:r>
        <w:rPr>
          <w:rFonts w:ascii="Arial" w:cs="Arial" w:eastAsia="Arial" w:hAnsi="Arial"/>
          <w:b/>
          <w:bCs/>
          <w:color w:val="8A0007"/>
          <w:sz w:val="23"/>
          <w:szCs w:val="23"/>
        </w:rPr>
        <w:t xml:space="preserve">5.4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Elegir herramienta gratuita: dbdiagram.io (rápido, exporta PNG y PDF), draw.io / diagrams.net (más control, archivo editable), o Mermaid con bloques «erDiagram» dentro de un archivo .md, que GitHub dibuja solo.</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Recomendación: hacerlo en </w:t>
      </w:r>
      <w:r>
        <w:rPr>
          <w:rFonts w:ascii="Arial" w:cs="Arial" w:eastAsia="Arial" w:hAnsi="Arial"/>
          <w:b/>
          <w:bCs/>
          <w:sz w:val="21"/>
          <w:szCs w:val="21"/>
        </w:rPr>
        <w:t xml:space="preserve">Mermaid dentro del repositorio</w:t>
      </w:r>
      <w:r>
        <w:rPr>
          <w:rFonts w:ascii="Arial" w:cs="Arial" w:eastAsia="Arial" w:hAnsi="Arial"/>
          <w:sz w:val="21"/>
          <w:szCs w:val="21"/>
        </w:rPr>
        <w:t xml:space="preserve"> y exportar además un PNG. Así queda versionado como texto (se ve qué cambió en cada commit) y a la vez hay una imagen para adjuntar al Planner.</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Dibujar primero las cinco entidades del núcleo (Cargo, ItemMedicion, MetaItem, Actividad, Evidencia) y validar que la historia se entiende. Recién después agregar el resto.</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Marcar en cada relación su cardinalidad (1:1, 1:N, N:M) y si es obligatoria u opcional. Un ítem opcional en Actividad, por ejemplo, permite registrar algo que todavía no se clasificó.</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Revisar contra el esquema real: abrir «backend/prisma/schema.prisma» y confirmar entidad por entidad. Si el diagrama y el código no coinciden, el diagrama está mal.</w:t>
      </w:r>
    </w:p>
    <w:p>
      <w:pPr>
        <w:spacing w:after="90" w:line="276"/>
        <w:ind w:left="340" w:hanging="340"/>
      </w:pPr>
      <w:r>
        <w:rPr>
          <w:rFonts w:ascii="Arial" w:cs="Arial" w:eastAsia="Arial" w:hAnsi="Arial"/>
          <w:b/>
          <w:bCs/>
          <w:color w:val="DB0032"/>
          <w:sz w:val="21"/>
          <w:szCs w:val="21"/>
        </w:rPr>
        <w:t xml:space="preserve">6. </w:t>
      </w:r>
      <w:r>
        <w:rPr>
          <w:rFonts w:ascii="Arial" w:cs="Arial" w:eastAsia="Arial" w:hAnsi="Arial"/>
          <w:sz w:val="21"/>
          <w:szCs w:val="21"/>
        </w:rPr>
        <w:t xml:space="preserve">Guardar en «docs/modelo-entidad-relacion.md» (Mermaid) y «docs/diagramas/mer.png» (imagen).</w:t>
      </w:r>
    </w:p>
    <w:p>
      <w:pPr>
        <w:spacing w:after="120" w:before="260"/>
      </w:pPr>
      <w:r>
        <w:rPr>
          <w:rFonts w:ascii="Arial" w:cs="Arial" w:eastAsia="Arial" w:hAnsi="Arial"/>
          <w:b/>
          <w:bCs/>
          <w:color w:val="8A0007"/>
          <w:sz w:val="23"/>
          <w:szCs w:val="23"/>
        </w:rPr>
        <w:t xml:space="preserve">5.5 Cómo queda visible en Planner</w:t>
      </w:r>
    </w:p>
    <w:p>
      <w:pPr>
        <w:pStyle w:val="ListParagraph"/>
        <w:numPr>
          <w:ilvl w:val="0"/>
          <w:numId w:val="1"/>
        </w:numPr>
        <w:spacing w:after="70" w:line="276"/>
      </w:pPr>
      <w:r>
        <w:rPr>
          <w:rFonts w:ascii="Arial" w:cs="Arial" w:eastAsia="Arial" w:hAnsi="Arial"/>
          <w:sz w:val="21"/>
          <w:szCs w:val="21"/>
        </w:rPr>
        <w:t xml:space="preserve">Tarea en el depósito «Diseño»: «Modelo Entidad-Relación (PDF §15, entregable 03)».</w:t>
      </w:r>
    </w:p>
    <w:p>
      <w:pPr>
        <w:pStyle w:val="ListParagraph"/>
        <w:numPr>
          <w:ilvl w:val="0"/>
          <w:numId w:val="1"/>
        </w:numPr>
        <w:spacing w:after="70" w:line="276"/>
      </w:pPr>
      <w:r>
        <w:rPr>
          <w:rFonts w:ascii="Arial" w:cs="Arial" w:eastAsia="Arial" w:hAnsi="Arial"/>
          <w:sz w:val="21"/>
          <w:szCs w:val="21"/>
        </w:rPr>
        <w:t xml:space="preserve">Adjuntar el PNG y enlazar el archivo del repositorio en la descripción.</w:t>
      </w:r>
    </w:p>
    <w:p>
      <w:r>
        <w:br w:type="page"/>
      </w:r>
    </w:p>
    <w:p>
      <w:pPr>
        <w:pBdr>
          <w:bottom w:val="single" w:color="DB0032" w:sz="12" w:space="6"/>
        </w:pBdr>
        <w:spacing w:after="180" w:before="380"/>
      </w:pPr>
      <w:r>
        <w:rPr>
          <w:rFonts w:ascii="Arial" w:cs="Arial" w:eastAsia="Arial" w:hAnsi="Arial"/>
          <w:b/>
          <w:bCs/>
          <w:color w:val="DB0032"/>
          <w:sz w:val="26"/>
          <w:szCs w:val="26"/>
        </w:rPr>
        <w:t xml:space="preserve">6. ENTREGABLE C — MODELO DE DATOS</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ESCRITO</w:t>
      </w:r>
      <w:r>
        <w:rPr>
          <w:rFonts w:ascii="Arial" w:cs="Arial" w:eastAsia="Arial" w:hAnsi="Arial"/>
          <w:sz w:val="21"/>
          <w:szCs w:val="21"/>
        </w:rPr>
        <w:t xml:space="preserve"> — «modelo de datos», PDF §15, entregable 03.</w:t>
      </w:r>
    </w:p>
    <w:p>
      <w:pPr>
        <w:spacing w:after="120" w:before="260"/>
      </w:pPr>
      <w:r>
        <w:rPr>
          <w:rFonts w:ascii="Arial" w:cs="Arial" w:eastAsia="Arial" w:hAnsi="Arial"/>
          <w:b/>
          <w:bCs/>
          <w:color w:val="8A0007"/>
          <w:sz w:val="23"/>
          <w:szCs w:val="23"/>
        </w:rPr>
        <w:t xml:space="preserve">6.1 Qué se entrega</w:t>
      </w:r>
    </w:p>
    <w:p>
      <w:pPr>
        <w:spacing w:after="120" w:line="276"/>
      </w:pPr>
      <w:r>
        <w:rPr>
          <w:rFonts w:ascii="Arial" w:cs="Arial" w:eastAsia="Arial" w:hAnsi="Arial"/>
          <w:color w:val="1A1A1A"/>
          <w:sz w:val="21"/>
          <w:szCs w:val="21"/>
        </w:rPr>
        <w:t xml:space="preserve">La vista física de la base: tablas, columnas con su tipo, claves primarias y foráneas, índices, restricciones y valores por defecto. En nuestro caso ya existe y está en producción: lo que falta es presentarlo de forma legible para quien evalúa.</w:t>
      </w:r>
    </w:p>
    <w:p>
      <w:pPr>
        <w:spacing w:after="120" w:before="260"/>
      </w:pPr>
      <w:r>
        <w:rPr>
          <w:rFonts w:ascii="Arial" w:cs="Arial" w:eastAsia="Arial" w:hAnsi="Arial"/>
          <w:b/>
          <w:bCs/>
          <w:color w:val="8A0007"/>
          <w:sz w:val="23"/>
          <w:szCs w:val="23"/>
        </w:rPr>
        <w:t xml:space="preserve">6.2 Lo que conviene destacar</w:t>
      </w:r>
    </w:p>
    <w:p>
      <w:pPr>
        <w:spacing w:after="120" w:line="276"/>
      </w:pPr>
      <w:r>
        <w:rPr>
          <w:rFonts w:ascii="Arial" w:cs="Arial" w:eastAsia="Arial" w:hAnsi="Arial"/>
          <w:color w:val="1A1A1A"/>
          <w:sz w:val="21"/>
          <w:szCs w:val="21"/>
        </w:rPr>
        <w:t xml:space="preserve">Un modelo de datos se nota trabajado cuando las reglas del negocio están defendidas por la base, no solo por el programa. Esto es lo que tenemos y hay que mostrarlo explícitamente:</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6%"/>
            <w:shd w:fill="8A0007" w:val="clear"/>
            <w:tcMar>
              <w:top w:type="dxa" w:w="90"/>
              <w:left w:type="dxa" w:w="120"/>
              <w:bottom w:type="dxa" w:w="90"/>
              <w:right w:type="dxa" w:w="120"/>
            </w:tcMar>
          </w:tcPr>
          <w:p>
            <w:r>
              <w:rPr>
                <w:rFonts w:ascii="Arial" w:cs="Arial" w:eastAsia="Arial" w:hAnsi="Arial"/>
                <w:b/>
                <w:bCs/>
                <w:color w:val="FFFFFF"/>
                <w:sz w:val="17"/>
                <w:szCs w:val="17"/>
              </w:rPr>
              <w:t xml:space="preserve">GARANTÍA EN LA BASE</w:t>
            </w:r>
          </w:p>
        </w:tc>
        <w:tc>
          <w:tcPr>
            <w:tcW w:type="pct" w:w="34%"/>
            <w:shd w:fill="8A0007" w:val="clear"/>
            <w:tcMar>
              <w:top w:type="dxa" w:w="90"/>
              <w:left w:type="dxa" w:w="120"/>
              <w:bottom w:type="dxa" w:w="90"/>
              <w:right w:type="dxa" w:w="120"/>
            </w:tcMar>
          </w:tcPr>
          <w:p>
            <w:r>
              <w:rPr>
                <w:rFonts w:ascii="Arial" w:cs="Arial" w:eastAsia="Arial" w:hAnsi="Arial"/>
                <w:b/>
                <w:bCs/>
                <w:color w:val="FFFFFF"/>
                <w:sz w:val="17"/>
                <w:szCs w:val="17"/>
              </w:rPr>
              <w:t xml:space="preserve">QUÉ IMPIDE</w:t>
            </w:r>
          </w:p>
        </w:tc>
        <w:tc>
          <w:tcPr>
            <w:tcW w:type="pct" w:w="40%"/>
            <w:shd w:fill="8A0007" w:val="clear"/>
            <w:tcMar>
              <w:top w:type="dxa" w:w="90"/>
              <w:left w:type="dxa" w:w="120"/>
              <w:bottom w:type="dxa" w:w="90"/>
              <w:right w:type="dxa" w:w="120"/>
            </w:tcMar>
          </w:tcPr>
          <w:p>
            <w:r>
              <w:rPr>
                <w:rFonts w:ascii="Arial" w:cs="Arial" w:eastAsia="Arial" w:hAnsi="Arial"/>
                <w:b/>
                <w:bCs/>
                <w:color w:val="FFFFFF"/>
                <w:sz w:val="17"/>
                <w:szCs w:val="17"/>
              </w:rPr>
              <w:t xml:space="preserve">POR QUÉ IMPORTA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Disparadores sobre la tabla de auditoría</w:t>
            </w:r>
          </w:p>
        </w:tc>
        <w:tc>
          <w:tcPr>
            <w:tcMar>
              <w:top w:type="dxa" w:w="90"/>
              <w:left w:type="dxa" w:w="120"/>
              <w:bottom w:type="dxa" w:w="90"/>
              <w:right w:type="dxa" w:w="120"/>
            </w:tcMar>
          </w:tcPr>
          <w:p>
            <w:pPr>
              <w:spacing w:after="0" w:line="260"/>
            </w:pPr>
            <w:r>
              <w:rPr>
                <w:rFonts w:ascii="Arial" w:cs="Arial" w:eastAsia="Arial" w:hAnsi="Arial"/>
                <w:sz w:val="18"/>
                <w:szCs w:val="18"/>
              </w:rPr>
              <w:t xml:space="preserve">Que alguien modifique o borre un registro de la bitácora.</w:t>
            </w:r>
          </w:p>
        </w:tc>
        <w:tc>
          <w:tcPr>
            <w:tcMar>
              <w:top w:type="dxa" w:w="90"/>
              <w:left w:type="dxa" w:w="120"/>
              <w:bottom w:type="dxa" w:w="90"/>
              <w:right w:type="dxa" w:w="120"/>
            </w:tcMar>
          </w:tcPr>
          <w:p>
            <w:pPr>
              <w:spacing w:after="0" w:line="260"/>
            </w:pPr>
            <w:r>
              <w:rPr>
                <w:rFonts w:ascii="Arial" w:cs="Arial" w:eastAsia="Arial" w:hAnsi="Arial"/>
                <w:sz w:val="18"/>
                <w:szCs w:val="18"/>
              </w:rPr>
              <w:t xml:space="preserve">Ni un error del programa ni un usuario con permisos puede alterar la historia.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Disparador sobre el código de actividad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Que se cambie el código verificador una vez creado.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El código es la prueba que une actividad, foto y validación.</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Restricción CHECK de formato de RUT</w:t>
            </w:r>
          </w:p>
        </w:tc>
        <w:tc>
          <w:tcPr>
            <w:tcMar>
              <w:top w:type="dxa" w:w="90"/>
              <w:left w:type="dxa" w:w="120"/>
              <w:bottom w:type="dxa" w:w="90"/>
              <w:right w:type="dxa" w:w="120"/>
            </w:tcMar>
          </w:tcPr>
          <w:p>
            <w:pPr>
              <w:spacing w:after="0" w:line="260"/>
            </w:pPr>
            <w:r>
              <w:rPr>
                <w:rFonts w:ascii="Arial" w:cs="Arial" w:eastAsia="Arial" w:hAnsi="Arial"/>
                <w:sz w:val="18"/>
                <w:szCs w:val="18"/>
              </w:rPr>
              <w:t xml:space="preserve">Guardar un RUT con puntos o mal formado.</w:t>
            </w:r>
          </w:p>
        </w:tc>
        <w:tc>
          <w:tcPr>
            <w:tcMar>
              <w:top w:type="dxa" w:w="90"/>
              <w:left w:type="dxa" w:w="120"/>
              <w:bottom w:type="dxa" w:w="90"/>
              <w:right w:type="dxa" w:w="120"/>
            </w:tcMar>
          </w:tcPr>
          <w:p>
            <w:pPr>
              <w:spacing w:after="0" w:line="260"/>
            </w:pPr>
            <w:r>
              <w:rPr>
                <w:rFonts w:ascii="Arial" w:cs="Arial" w:eastAsia="Arial" w:hAnsi="Arial"/>
                <w:sz w:val="18"/>
                <w:szCs w:val="18"/>
              </w:rPr>
              <w:t xml:space="preserve">El dato entra siempre canónico; se probó rechazando «17.721.947-9».</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Restricción CHECK de fechas y metas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Períodos con término anterior al inicio, metas de cero o ponderadores fuera de rango.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Evita configuraciones que romperían el cálculo.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Índice único (período, ítem, funcionario)</w:t>
            </w:r>
          </w:p>
        </w:tc>
        <w:tc>
          <w:tcPr>
            <w:tcMar>
              <w:top w:type="dxa" w:w="90"/>
              <w:left w:type="dxa" w:w="120"/>
              <w:bottom w:type="dxa" w:w="90"/>
              <w:right w:type="dxa" w:w="120"/>
            </w:tcMar>
          </w:tcPr>
          <w:p>
            <w:pPr>
              <w:spacing w:after="0" w:line="260"/>
            </w:pPr>
            <w:r>
              <w:rPr>
                <w:rFonts w:ascii="Arial" w:cs="Arial" w:eastAsia="Arial" w:hAnsi="Arial"/>
                <w:sz w:val="18"/>
                <w:szCs w:val="18"/>
              </w:rPr>
              <w:t xml:space="preserve">Cargar dos metas para lo mismo.</w:t>
            </w:r>
          </w:p>
        </w:tc>
        <w:tc>
          <w:tcPr>
            <w:tcMar>
              <w:top w:type="dxa" w:w="90"/>
              <w:left w:type="dxa" w:w="120"/>
              <w:bottom w:type="dxa" w:w="90"/>
              <w:right w:type="dxa" w:w="120"/>
            </w:tcMar>
          </w:tcPr>
          <w:p>
            <w:pPr>
              <w:spacing w:after="0" w:line="260"/>
            </w:pPr>
            <w:r>
              <w:rPr>
                <w:rFonts w:ascii="Arial" w:cs="Arial" w:eastAsia="Arial" w:hAnsi="Arial"/>
                <w:sz w:val="18"/>
                <w:szCs w:val="18"/>
              </w:rPr>
              <w:t xml:space="preserve">Sostiene la regla de que los ponderadores sumen 100%.</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Columna «version» en cada tabla editable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Que dos personas se pisen al guardar.</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Si alguien más modificó el registro, el sistema responde con un conflicto en vez de sobrescribir.</w:t>
            </w:r>
          </w:p>
        </w:tc>
      </w:tr>
    </w:tbl>
    <w:p>
      <w:pPr>
        <w:spacing w:after="120" w:before="260"/>
      </w:pPr>
      <w:r>
        <w:rPr>
          <w:rFonts w:ascii="Arial" w:cs="Arial" w:eastAsia="Arial" w:hAnsi="Arial"/>
          <w:b/>
          <w:bCs/>
          <w:color w:val="8A0007"/>
          <w:sz w:val="23"/>
          <w:szCs w:val="23"/>
        </w:rPr>
        <w:t xml:space="preserve">6.3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Generar el diagrama físico desde la base real. Con la extensión «prisma-erd-generator», o exportando desde una herramienta como DBeaver conectada a la base.</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Preparar un diccionario de datos: una tabla por entidad, con columna, tipo, obligatoriedad, valor por defecto y una descripción en lenguaje de negocio. Es lo que más se agradece al revisar y casi nadie entrega.</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Documentar las decisiones de diseño y su porqué: identificadores UUID en vez de correlativos, fechas de día separadas de instantes con zona horaria, nombres de persona en campos separados. Todas están escritas en «docs/decisiones-tecnicas.md».</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Incluir el listado de migraciones aplicadas: demuestra que la base evolucionó de forma controlada y no a mano.</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Guardar en «docs/modelo-de-datos.md» con el diccionario, y el diagrama en «docs/diagramas/modelo-fisico.png».</w:t>
      </w:r>
    </w:p>
    <w:p>
      <w:pPr>
        <w:spacing w:after="120" w:before="260"/>
      </w:pPr>
      <w:r>
        <w:rPr>
          <w:rFonts w:ascii="Arial" w:cs="Arial" w:eastAsia="Arial" w:hAnsi="Arial"/>
          <w:b/>
          <w:bCs/>
          <w:color w:val="8A0007"/>
          <w:sz w:val="23"/>
          <w:szCs w:val="23"/>
        </w:rPr>
        <w:t xml:space="preserve">6.4 Cómo queda visible en Planner</w:t>
      </w:r>
    </w:p>
    <w:p>
      <w:pPr>
        <w:pStyle w:val="ListParagraph"/>
        <w:numPr>
          <w:ilvl w:val="0"/>
          <w:numId w:val="1"/>
        </w:numPr>
        <w:spacing w:after="70" w:line="276"/>
      </w:pPr>
      <w:r>
        <w:rPr>
          <w:rFonts w:ascii="Arial" w:cs="Arial" w:eastAsia="Arial" w:hAnsi="Arial"/>
          <w:sz w:val="21"/>
          <w:szCs w:val="21"/>
        </w:rPr>
        <w:t xml:space="preserve">Tarea «Modelo de datos y diccionario» en el depósito «Diseño», con el PNG adjunto y el enlace al documento.</w:t>
      </w:r>
    </w:p>
    <w:p>
      <w:r>
        <w:br w:type="page"/>
      </w:r>
    </w:p>
    <w:p>
      <w:pPr>
        <w:pBdr>
          <w:bottom w:val="single" w:color="DB0032" w:sz="12" w:space="6"/>
        </w:pBdr>
        <w:spacing w:after="180" w:before="380"/>
      </w:pPr>
      <w:r>
        <w:rPr>
          <w:rFonts w:ascii="Arial" w:cs="Arial" w:eastAsia="Arial" w:hAnsi="Arial"/>
          <w:b/>
          <w:bCs/>
          <w:color w:val="DB0032"/>
          <w:sz w:val="26"/>
          <w:szCs w:val="26"/>
        </w:rPr>
        <w:t xml:space="preserve">7. ENTREGABLE D — DIAGRAMA DE CLASES</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VERBAL</w:t>
      </w:r>
      <w:r>
        <w:rPr>
          <w:rFonts w:ascii="Arial" w:cs="Arial" w:eastAsia="Arial" w:hAnsi="Arial"/>
          <w:sz w:val="21"/>
          <w:szCs w:val="21"/>
        </w:rPr>
        <w:t xml:space="preserve"> — indicado por el docente en clase. La rúbrica aún no se publica, así que hay que contrastarlo cuando salga.</w:t>
      </w:r>
    </w:p>
    <w:p>
      <w:pPr>
        <w:spacing w:after="120" w:before="260"/>
      </w:pPr>
      <w:r>
        <w:rPr>
          <w:rFonts w:ascii="Arial" w:cs="Arial" w:eastAsia="Arial" w:hAnsi="Arial"/>
          <w:b/>
          <w:bCs/>
          <w:color w:val="8A0007"/>
          <w:sz w:val="23"/>
          <w:szCs w:val="23"/>
        </w:rPr>
        <w:t xml:space="preserve">7.1 Qué es y en qué se diferencia del MER</w:t>
      </w:r>
    </w:p>
    <w:p>
      <w:pPr>
        <w:spacing w:after="120" w:line="276"/>
      </w:pPr>
      <w:r>
        <w:rPr>
          <w:rFonts w:ascii="Arial" w:cs="Arial" w:eastAsia="Arial" w:hAnsi="Arial"/>
          <w:color w:val="1A1A1A"/>
          <w:sz w:val="21"/>
          <w:szCs w:val="21"/>
        </w:rPr>
        <w:t xml:space="preserve">El diagrama de clases muestra la estructura del software: qué clases existen, qué datos y qué operaciones tiene cada una, y cómo se relacionan por herencia, composición o dependencia. El MER muestra datos; el diagrama de clases muestra datos más comportamiento.</w:t>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El error más común</w:t>
            </w:r>
          </w:p>
          <w:p>
            <w:pPr>
              <w:spacing w:after="0" w:line="276"/>
            </w:pPr>
            <w:r>
              <w:rPr>
                <w:rFonts w:ascii="Arial" w:cs="Arial" w:eastAsia="Arial" w:hAnsi="Arial"/>
                <w:color w:val="1A1A1A"/>
                <w:sz w:val="20"/>
                <w:szCs w:val="20"/>
              </w:rPr>
              <w:t xml:space="preserve">Copiar el MER, ponerle el nombre «diagrama de clases» y entregarlo. Se nota de inmediato: un diagrama de clases sin métodos no es un diagrama de clases. Lo que lo distingue son las operaciones y las clases que no son tablas.</w:t>
            </w:r>
          </w:p>
        </w:tc>
      </w:tr>
    </w:tbl>
    <w:p>
      <w:pPr>
        <w:spacing w:after="120" w:before="260"/>
      </w:pPr>
      <w:r>
        <w:rPr>
          <w:rFonts w:ascii="Arial" w:cs="Arial" w:eastAsia="Arial" w:hAnsi="Arial"/>
          <w:b/>
          <w:bCs/>
          <w:color w:val="8A0007"/>
          <w:sz w:val="23"/>
          <w:szCs w:val="23"/>
        </w:rPr>
        <w:t xml:space="preserve">7.2 Qué clases incluir</w:t>
      </w:r>
    </w:p>
    <w:p>
      <w:pPr>
        <w:spacing w:after="120" w:line="276"/>
      </w:pPr>
      <w:r>
        <w:rPr>
          <w:rFonts w:ascii="Arial" w:cs="Arial" w:eastAsia="Arial" w:hAnsi="Arial"/>
          <w:color w:val="1A1A1A"/>
          <w:sz w:val="21"/>
          <w:szCs w:val="21"/>
        </w:rPr>
        <w:t xml:space="preserve">Nuestro sistema tiene clases que no son entidades, y son precisamente las que demuestran diseño:</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4%"/>
            <w:shd w:fill="8A0007" w:val="clear"/>
            <w:tcMar>
              <w:top w:type="dxa" w:w="90"/>
              <w:left w:type="dxa" w:w="120"/>
              <w:bottom w:type="dxa" w:w="90"/>
              <w:right w:type="dxa" w:w="120"/>
            </w:tcMar>
          </w:tcPr>
          <w:p>
            <w:r>
              <w:rPr>
                <w:rFonts w:ascii="Arial" w:cs="Arial" w:eastAsia="Arial" w:hAnsi="Arial"/>
                <w:b/>
                <w:bCs/>
                <w:color w:val="FFFFFF"/>
                <w:sz w:val="17"/>
                <w:szCs w:val="17"/>
              </w:rPr>
              <w:t xml:space="preserve">CLASE O MÓDULO</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RESPONSABILIDAD</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OPERACIONES DESTACADAS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ServicioCumplimiento</w:t>
            </w:r>
          </w:p>
        </w:tc>
        <w:tc>
          <w:tcPr>
            <w:tcMar>
              <w:top w:type="dxa" w:w="90"/>
              <w:left w:type="dxa" w:w="120"/>
              <w:bottom w:type="dxa" w:w="90"/>
              <w:right w:type="dxa" w:w="120"/>
            </w:tcMar>
          </w:tcPr>
          <w:p>
            <w:pPr>
              <w:spacing w:after="0" w:line="260"/>
            </w:pPr>
            <w:r>
              <w:rPr>
                <w:rFonts w:ascii="Arial" w:cs="Arial" w:eastAsia="Arial" w:hAnsi="Arial"/>
                <w:sz w:val="18"/>
                <w:szCs w:val="18"/>
              </w:rPr>
              <w:t xml:space="preserve">El motor de cálculo por funcionario.</w:t>
            </w:r>
          </w:p>
        </w:tc>
        <w:tc>
          <w:tcPr>
            <w:tcMar>
              <w:top w:type="dxa" w:w="90"/>
              <w:left w:type="dxa" w:w="120"/>
              <w:bottom w:type="dxa" w:w="90"/>
              <w:right w:type="dxa" w:w="120"/>
            </w:tcMar>
          </w:tcPr>
          <w:p>
            <w:pPr>
              <w:spacing w:after="0" w:line="260"/>
            </w:pPr>
            <w:r>
              <w:rPr>
                <w:rFonts w:ascii="Arial" w:cs="Arial" w:eastAsia="Arial" w:hAnsi="Arial"/>
                <w:sz w:val="18"/>
                <w:szCs w:val="18"/>
              </w:rPr>
              <w:t xml:space="preserve">calcularPeriodo(), calcularCumplimientoItem(), calcularSemaforo()</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ServicioParametros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Resuelve valores de negocio con vigencia por período.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obtenerParametro(), obtenerParametros()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ServicioAuditoria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Registra los cambios críticos y nunca lanza excepción.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registrarAuditoria(), auditarDesde()</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ServicioCodigos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Genera el código único e inmutable de cada actividad.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generarCodigo()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ServicioConcurrencia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Bloqueo optimista: convierte el conflicto en respuesta 409.</w:t>
            </w:r>
          </w:p>
        </w:tc>
        <w:tc>
          <w:tcPr>
            <w:tcMar>
              <w:top w:type="dxa" w:w="90"/>
              <w:left w:type="dxa" w:w="120"/>
              <w:bottom w:type="dxa" w:w="90"/>
              <w:right w:type="dxa" w:w="120"/>
            </w:tcMar>
          </w:tcPr>
          <w:p>
            <w:pPr>
              <w:spacing w:after="0" w:line="260"/>
            </w:pPr>
            <w:r>
              <w:rPr>
                <w:rFonts w:ascii="Arial" w:cs="Arial" w:eastAsia="Arial" w:hAnsi="Arial"/>
                <w:sz w:val="18"/>
                <w:szCs w:val="18"/>
              </w:rPr>
              <w:t xml:space="preserve">actualizarConVersion(), resolverVersion()</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ServicioAlcance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Decide qué delegaciones ve cada rol.</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unidadesVisibles(), puedeVerUnidad(), unidadesParaVerificacion()</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ServicioAlmacenamiento</w:t>
            </w:r>
          </w:p>
        </w:tc>
        <w:tc>
          <w:tcPr>
            <w:tcMar>
              <w:top w:type="dxa" w:w="90"/>
              <w:left w:type="dxa" w:w="120"/>
              <w:bottom w:type="dxa" w:w="90"/>
              <w:right w:type="dxa" w:w="120"/>
            </w:tcMar>
          </w:tcPr>
          <w:p>
            <w:pPr>
              <w:spacing w:after="0" w:line="260"/>
            </w:pPr>
            <w:r>
              <w:rPr>
                <w:rFonts w:ascii="Arial" w:cs="Arial" w:eastAsia="Arial" w:hAnsi="Arial"/>
                <w:sz w:val="18"/>
                <w:szCs w:val="18"/>
              </w:rPr>
              <w:t xml:space="preserve">Guarda las evidencias con nombre derivado del servidor.</w:t>
            </w:r>
          </w:p>
        </w:tc>
        <w:tc>
          <w:tcPr>
            <w:tcMar>
              <w:top w:type="dxa" w:w="90"/>
              <w:left w:type="dxa" w:w="120"/>
              <w:bottom w:type="dxa" w:w="90"/>
              <w:right w:type="dxa" w:w="120"/>
            </w:tcMar>
          </w:tcPr>
          <w:p>
            <w:pPr>
              <w:spacing w:after="0" w:line="260"/>
            </w:pPr>
            <w:r>
              <w:rPr>
                <w:rFonts w:ascii="Arial" w:cs="Arial" w:eastAsia="Arial" w:hAnsi="Arial"/>
                <w:sz w:val="18"/>
                <w:szCs w:val="18"/>
              </w:rPr>
              <w:t xml:space="preserve">guardarArchivo(), rutaRelativa(), formatosPermitidos()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Rut, Fechas, Persona, Telefono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Utilidades de dominio.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normalizarRut(), validarRut(), hoyEnChile(), diasDelPeriodo()</w:t>
            </w:r>
          </w:p>
        </w:tc>
      </w:tr>
    </w:tbl>
    <w:p>
      <w:pPr>
        <w:spacing w:after="120" w:before="260"/>
      </w:pPr>
      <w:r>
        <w:rPr>
          <w:rFonts w:ascii="Arial" w:cs="Arial" w:eastAsia="Arial" w:hAnsi="Arial"/>
          <w:b/>
          <w:bCs/>
          <w:color w:val="8A0007"/>
          <w:sz w:val="23"/>
          <w:szCs w:val="23"/>
        </w:rPr>
        <w:t xml:space="preserve">7.3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Empezar por las entidades del dominio con sus atributos principales. No hace falta poner los 20 campos de cada una: los que cuentan la historia.</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Agregar las clases de servicio de la tabla anterior, con sus operaciones públicas. Aquí es donde el diagrama deja de ser un MER disfrazado.</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Marcar los tipos de relación con la notación correcta: composición (rombo relleno) cuando la parte no vive sin el todo —una Validación sin su Evidencia no tiene sentido—, agregación (rombo vacío) cuando sí, y dependencia (flecha punteada) cuando una clase solo usa a otra.</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Indicar visibilidad: «+» público, «−» privado. Los servicios exponen pocas operaciones públicas y eso es una virtud, no un descuido.</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Incluir las enumeraciones: Rol, EstadoPeriodo, DecisionValidacion, TipoItem, DireccionItem, AccionAuditoria. Están en el esquema y dan precisión al diagrama.</w:t>
      </w:r>
    </w:p>
    <w:p>
      <w:pPr>
        <w:spacing w:after="90" w:line="276"/>
        <w:ind w:left="340" w:hanging="340"/>
      </w:pPr>
      <w:r>
        <w:rPr>
          <w:rFonts w:ascii="Arial" w:cs="Arial" w:eastAsia="Arial" w:hAnsi="Arial"/>
          <w:b/>
          <w:bCs/>
          <w:color w:val="DB0032"/>
          <w:sz w:val="21"/>
          <w:szCs w:val="21"/>
        </w:rPr>
        <w:t xml:space="preserve">6. </w:t>
      </w:r>
      <w:r>
        <w:rPr>
          <w:rFonts w:ascii="Arial" w:cs="Arial" w:eastAsia="Arial" w:hAnsi="Arial"/>
          <w:sz w:val="21"/>
          <w:szCs w:val="21"/>
        </w:rPr>
        <w:t xml:space="preserve">Herramienta: draw.io con la plantilla UML, o Mermaid con «classDiagram». Guardar en «docs/diagramas/clases.png» y el fuente junto a él.</w:t>
      </w:r>
    </w:p>
    <w:p>
      <w:pPr>
        <w:spacing w:after="120" w:before="260"/>
      </w:pPr>
      <w:r>
        <w:rPr>
          <w:rFonts w:ascii="Arial" w:cs="Arial" w:eastAsia="Arial" w:hAnsi="Arial"/>
          <w:b/>
          <w:bCs/>
          <w:color w:val="8A0007"/>
          <w:sz w:val="23"/>
          <w:szCs w:val="23"/>
        </w:rPr>
        <w:t xml:space="preserve">7.4 Cómo queda visible en Planner</w:t>
      </w:r>
    </w:p>
    <w:p>
      <w:pPr>
        <w:pStyle w:val="ListParagraph"/>
        <w:numPr>
          <w:ilvl w:val="0"/>
          <w:numId w:val="1"/>
        </w:numPr>
        <w:spacing w:after="70" w:line="276"/>
      </w:pPr>
      <w:r>
        <w:rPr>
          <w:rFonts w:ascii="Arial" w:cs="Arial" w:eastAsia="Arial" w:hAnsi="Arial"/>
          <w:sz w:val="21"/>
          <w:szCs w:val="21"/>
        </w:rPr>
        <w:t xml:space="preserve">Tarea «Diagrama de clases» en el depósito «Diseño», con el PNG adjunto.</w:t>
      </w:r>
    </w:p>
    <w:p>
      <w:pPr>
        <w:pStyle w:val="ListParagraph"/>
        <w:numPr>
          <w:ilvl w:val="0"/>
          <w:numId w:val="1"/>
        </w:numPr>
        <w:spacing w:after="70" w:line="276"/>
      </w:pPr>
      <w:r>
        <w:rPr>
          <w:rFonts w:ascii="Arial" w:cs="Arial" w:eastAsia="Arial" w:hAnsi="Arial"/>
          <w:sz w:val="21"/>
          <w:szCs w:val="21"/>
        </w:rPr>
        <w:t xml:space="preserve">En la descripción, anotar que fue solicitado verbalmente en clase y la fecha, para tener el respaldo si la rúbrica dice otra cosa.</w:t>
      </w:r>
    </w:p>
    <w:p>
      <w:r>
        <w:br w:type="page"/>
      </w:r>
    </w:p>
    <w:p>
      <w:pPr>
        <w:pBdr>
          <w:bottom w:val="single" w:color="DB0032" w:sz="12" w:space="6"/>
        </w:pBdr>
        <w:spacing w:after="180" w:before="380"/>
      </w:pPr>
      <w:r>
        <w:rPr>
          <w:rFonts w:ascii="Arial" w:cs="Arial" w:eastAsia="Arial" w:hAnsi="Arial"/>
          <w:b/>
          <w:bCs/>
          <w:color w:val="DB0032"/>
          <w:sz w:val="26"/>
          <w:szCs w:val="26"/>
        </w:rPr>
        <w:t xml:space="preserve">8. ENTREGABLE E — DIAGRAMAS UML</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ESCRITO</w:t>
      </w:r>
      <w:r>
        <w:rPr>
          <w:rFonts w:ascii="Arial" w:cs="Arial" w:eastAsia="Arial" w:hAnsi="Arial"/>
          <w:sz w:val="21"/>
          <w:szCs w:val="21"/>
        </w:rPr>
        <w:t xml:space="preserve"> — «principales diagramas de interacción», PDF §15, entregable 03.</w:t>
      </w:r>
    </w:p>
    <w:p>
      <w:pPr>
        <w:spacing w:after="120" w:before="260"/>
      </w:pPr>
      <w:r>
        <w:rPr>
          <w:rFonts w:ascii="Arial" w:cs="Arial" w:eastAsia="Arial" w:hAnsi="Arial"/>
          <w:b/>
          <w:bCs/>
          <w:color w:val="8A0007"/>
          <w:sz w:val="23"/>
          <w:szCs w:val="23"/>
        </w:rPr>
        <w:t xml:space="preserve">8.1 Cuáles hacer</w:t>
      </w:r>
    </w:p>
    <w:p>
      <w:pPr>
        <w:spacing w:after="120" w:line="276"/>
      </w:pPr>
      <w:r>
        <w:rPr>
          <w:rFonts w:ascii="Arial" w:cs="Arial" w:eastAsia="Arial" w:hAnsi="Arial"/>
          <w:color w:val="1A1A1A"/>
          <w:sz w:val="21"/>
          <w:szCs w:val="21"/>
        </w:rPr>
        <w:t xml:space="preserve">«Diagramas UML» es un conjunto amplio. El PDF pide los «de interacción», y la instrucción de clase agregó casos de uso y clases. Con cinco diagramas bien elegidos se cubre lo pedido sin inflar la entrega:</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20%"/>
            <w:shd w:fill="8A0007" w:val="clear"/>
            <w:tcMar>
              <w:top w:type="dxa" w:w="90"/>
              <w:left w:type="dxa" w:w="120"/>
              <w:bottom w:type="dxa" w:w="90"/>
              <w:right w:type="dxa" w:w="120"/>
            </w:tcMar>
          </w:tcPr>
          <w:p>
            <w:r>
              <w:rPr>
                <w:rFonts w:ascii="Arial" w:cs="Arial" w:eastAsia="Arial" w:hAnsi="Arial"/>
                <w:b/>
                <w:bCs/>
                <w:color w:val="FFFFFF"/>
                <w:sz w:val="17"/>
                <w:szCs w:val="17"/>
              </w:rPr>
              <w:t xml:space="preserve">DIAGRAMA</w:t>
            </w:r>
          </w:p>
        </w:tc>
        <w:tc>
          <w:tcPr>
            <w:tcW w:type="pct" w:w="38%"/>
            <w:shd w:fill="8A0007" w:val="clear"/>
            <w:tcMar>
              <w:top w:type="dxa" w:w="90"/>
              <w:left w:type="dxa" w:w="120"/>
              <w:bottom w:type="dxa" w:w="90"/>
              <w:right w:type="dxa" w:w="120"/>
            </w:tcMar>
          </w:tcPr>
          <w:p>
            <w:r>
              <w:rPr>
                <w:rFonts w:ascii="Arial" w:cs="Arial" w:eastAsia="Arial" w:hAnsi="Arial"/>
                <w:b/>
                <w:bCs/>
                <w:color w:val="FFFFFF"/>
                <w:sz w:val="17"/>
                <w:szCs w:val="17"/>
              </w:rPr>
              <w:t xml:space="preserve">QUÉ MUESTRA</w:t>
            </w:r>
          </w:p>
        </w:tc>
        <w:tc>
          <w:tcPr>
            <w:tcW w:type="pct" w:w="42%"/>
            <w:shd w:fill="8A0007" w:val="clear"/>
            <w:tcMar>
              <w:top w:type="dxa" w:w="90"/>
              <w:left w:type="dxa" w:w="120"/>
              <w:bottom w:type="dxa" w:w="90"/>
              <w:right w:type="dxa" w:w="120"/>
            </w:tcMar>
          </w:tcPr>
          <w:p>
            <w:r>
              <w:rPr>
                <w:rFonts w:ascii="Arial" w:cs="Arial" w:eastAsia="Arial" w:hAnsi="Arial"/>
                <w:b/>
                <w:bCs/>
                <w:color w:val="FFFFFF"/>
                <w:sz w:val="17"/>
                <w:szCs w:val="17"/>
              </w:rPr>
              <w:t xml:space="preserve">POR QUÉ EN NUESTRO CASO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Casos de uso</w:t>
            </w:r>
          </w:p>
        </w:tc>
        <w:tc>
          <w:tcPr>
            <w:tcMar>
              <w:top w:type="dxa" w:w="90"/>
              <w:left w:type="dxa" w:w="120"/>
              <w:bottom w:type="dxa" w:w="90"/>
              <w:right w:type="dxa" w:w="120"/>
            </w:tcMar>
          </w:tcPr>
          <w:p>
            <w:pPr>
              <w:spacing w:after="0" w:line="260"/>
            </w:pPr>
            <w:r>
              <w:rPr>
                <w:rFonts w:ascii="Arial" w:cs="Arial" w:eastAsia="Arial" w:hAnsi="Arial"/>
                <w:sz w:val="18"/>
                <w:szCs w:val="18"/>
              </w:rPr>
              <w:t xml:space="preserve">Actores y funcionalidades, con sus relaciones «include» y «extend».</w:t>
            </w:r>
          </w:p>
        </w:tc>
        <w:tc>
          <w:tcPr>
            <w:tcMar>
              <w:top w:type="dxa" w:w="90"/>
              <w:left w:type="dxa" w:w="120"/>
              <w:bottom w:type="dxa" w:w="90"/>
              <w:right w:type="dxa" w:w="120"/>
            </w:tcMar>
          </w:tcPr>
          <w:p>
            <w:pPr>
              <w:spacing w:after="0" w:line="260"/>
            </w:pPr>
            <w:r>
              <w:rPr>
                <w:rFonts w:ascii="Arial" w:cs="Arial" w:eastAsia="Arial" w:hAnsi="Arial"/>
                <w:sz w:val="18"/>
                <w:szCs w:val="18"/>
              </w:rPr>
              <w:t xml:space="preserve">Cubre la exigencia verbal de los 10 casos de uso. Ver la sección 10.</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Secuencia</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El orden temporal de los mensajes entre actor, interfaz, servidor y base.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Es el diagrama de interacción que el PDF nombra. El ciclo de validación es el candidato natural.</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Estados</w:t>
            </w:r>
          </w:p>
        </w:tc>
        <w:tc>
          <w:tcPr>
            <w:tcMar>
              <w:top w:type="dxa" w:w="90"/>
              <w:left w:type="dxa" w:w="120"/>
              <w:bottom w:type="dxa" w:w="90"/>
              <w:right w:type="dxa" w:w="120"/>
            </w:tcMar>
          </w:tcPr>
          <w:p>
            <w:pPr>
              <w:spacing w:after="0" w:line="260"/>
            </w:pPr>
            <w:r>
              <w:rPr>
                <w:rFonts w:ascii="Arial" w:cs="Arial" w:eastAsia="Arial" w:hAnsi="Arial"/>
                <w:sz w:val="18"/>
                <w:szCs w:val="18"/>
              </w:rPr>
              <w:t xml:space="preserve">Cómo cambia de estado un objeto y qué transiciones son legales.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Dos candidatos claros: el estado de una evidencia y el de una tarea del tubo.</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Componentes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Las piezas del sistema y sus interfaces.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Muestra la arquitectura lógica que el PDF pide en el mismo entregable 03.</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Despliegue</w:t>
            </w:r>
          </w:p>
        </w:tc>
        <w:tc>
          <w:tcPr>
            <w:tcMar>
              <w:top w:type="dxa" w:w="90"/>
              <w:left w:type="dxa" w:w="120"/>
              <w:bottom w:type="dxa" w:w="90"/>
              <w:right w:type="dxa" w:w="120"/>
            </w:tcMar>
          </w:tcPr>
          <w:p>
            <w:pPr>
              <w:spacing w:after="0" w:line="260"/>
            </w:pPr>
            <w:r>
              <w:rPr>
                <w:rFonts w:ascii="Arial" w:cs="Arial" w:eastAsia="Arial" w:hAnsi="Arial"/>
                <w:sz w:val="18"/>
                <w:szCs w:val="18"/>
              </w:rPr>
              <w:t xml:space="preserve">Dónde corre cada pieza y cómo se comunican.</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Contenedor de base, servidor, navegador. Anticipa la fase de despliegue.</w:t>
            </w:r>
          </w:p>
        </w:tc>
      </w:tr>
    </w:tbl>
    <w:p>
      <w:pPr>
        <w:spacing w:after="120" w:before="260"/>
      </w:pPr>
      <w:r>
        <w:rPr>
          <w:rFonts w:ascii="Arial" w:cs="Arial" w:eastAsia="Arial" w:hAnsi="Arial"/>
          <w:b/>
          <w:bCs/>
          <w:color w:val="8A0007"/>
          <w:sz w:val="23"/>
          <w:szCs w:val="23"/>
        </w:rPr>
        <w:t xml:space="preserve">8.2 Diagrama de secuencia recomendado</w:t>
      </w:r>
    </w:p>
    <w:p>
      <w:pPr>
        <w:spacing w:after="120" w:line="276"/>
      </w:pPr>
      <w:r>
        <w:rPr>
          <w:rFonts w:ascii="Arial" w:cs="Arial" w:eastAsia="Arial" w:hAnsi="Arial"/>
          <w:color w:val="1A1A1A"/>
          <w:sz w:val="21"/>
          <w:szCs w:val="21"/>
        </w:rPr>
        <w:t xml:space="preserve">Elegir el flujo más representativo del sistema: el registro de una actividad con su evidencia y su validación. Los mensajes, en orden:</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El funcionario envía la actividad desde la ficha personal.</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El servidor valida el período abierto, la fecha dentro del período y que el ítem corresponda al cargo.</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El servidor genera el código único y guarda la actividad.</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El servidor registra el cambio en la bitácora y emite el evento en tiempo real a la delegación.</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El funcionario sube la fotografía; el servidor comprueba formato y tamaño contra el catálogo y el parámetro, y deriva el nombre en disco del código.</w:t>
      </w:r>
    </w:p>
    <w:p>
      <w:pPr>
        <w:spacing w:after="90" w:line="276"/>
        <w:ind w:left="340" w:hanging="340"/>
      </w:pPr>
      <w:r>
        <w:rPr>
          <w:rFonts w:ascii="Arial" w:cs="Arial" w:eastAsia="Arial" w:hAnsi="Arial"/>
          <w:b/>
          <w:bCs/>
          <w:color w:val="DB0032"/>
          <w:sz w:val="21"/>
          <w:szCs w:val="21"/>
        </w:rPr>
        <w:t xml:space="preserve">6. </w:t>
      </w:r>
      <w:r>
        <w:rPr>
          <w:rFonts w:ascii="Arial" w:cs="Arial" w:eastAsia="Arial" w:hAnsi="Arial"/>
          <w:sz w:val="21"/>
          <w:szCs w:val="21"/>
        </w:rPr>
        <w:t xml:space="preserve">El verificador abre la bandeja y decide. El sistema comprueba que no esté validando su propia evidencia.</w:t>
      </w:r>
    </w:p>
    <w:p>
      <w:pPr>
        <w:spacing w:after="90" w:line="276"/>
        <w:ind w:left="340" w:hanging="340"/>
      </w:pPr>
      <w:r>
        <w:rPr>
          <w:rFonts w:ascii="Arial" w:cs="Arial" w:eastAsia="Arial" w:hAnsi="Arial"/>
          <w:b/>
          <w:bCs/>
          <w:color w:val="DB0032"/>
          <w:sz w:val="21"/>
          <w:szCs w:val="21"/>
        </w:rPr>
        <w:t xml:space="preserve">7. </w:t>
      </w:r>
      <w:r>
        <w:rPr>
          <w:rFonts w:ascii="Arial" w:cs="Arial" w:eastAsia="Arial" w:hAnsi="Arial"/>
          <w:sz w:val="21"/>
          <w:szCs w:val="21"/>
        </w:rPr>
        <w:t xml:space="preserve">Si aprueba, el avance cambia y se emite el evento que refresca los tableros.</w:t>
      </w:r>
    </w:p>
    <w:p>
      <w:pPr>
        <w:spacing w:after="120" w:line="276"/>
      </w:pPr>
      <w:r>
        <w:rPr>
          <w:rFonts w:ascii="Arial" w:cs="Arial" w:eastAsia="Arial" w:hAnsi="Arial"/>
          <w:color w:val="1A1A1A"/>
          <w:sz w:val="21"/>
          <w:szCs w:val="21"/>
        </w:rPr>
        <w:t xml:space="preserve"/>
      </w:r>
    </w:p>
    <w:p>
      <w:pPr>
        <w:pBdr>
          <w:left w:val="single" w:color="DB0032" w:sz="18" w:space="10"/>
        </w:pBdr>
        <w:spacing w:after="140" w:before="120"/>
        <w:ind w:left="280"/>
      </w:pPr>
      <w:r>
        <w:rPr>
          <w:rFonts w:ascii="Arial" w:cs="Arial" w:eastAsia="Arial" w:hAnsi="Arial"/>
          <w:i/>
          <w:iCs/>
          <w:color w:val="4A4A4A"/>
          <w:sz w:val="20"/>
          <w:szCs w:val="20"/>
        </w:rPr>
        <w:t xml:space="preserve">Detalle que suma: dibujar también el camino alternativo. Qué pasa si el formato no está permitido, o si el verificador es el autor. Un diagrama que solo muestra el camino feliz dice menos.</w:t>
      </w:r>
    </w:p>
    <w:p>
      <w:pPr>
        <w:spacing w:after="120" w:before="260"/>
      </w:pPr>
      <w:r>
        <w:rPr>
          <w:rFonts w:ascii="Arial" w:cs="Arial" w:eastAsia="Arial" w:hAnsi="Arial"/>
          <w:b/>
          <w:bCs/>
          <w:color w:val="8A0007"/>
          <w:sz w:val="23"/>
          <w:szCs w:val="23"/>
        </w:rPr>
        <w:t xml:space="preserve">8.3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Herramienta: draw.io o PlantUML. Mermaid también sirve y GitHub lo dibuja solo con «sequenceDiagram» y «stateDiagram-v2».</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Un archivo por diagrama, en «docs/diagramas/», con nombre claro: «secuencia-validacion-evidencia.png».</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Escribir «docs/diagramas.md» como índice: cada diagrama con dos líneas de qué muestra y a qué requisito responde. El repositorio ya tiene este archivo con versiones antiguas: hay que actualizarlo, no crear otro.</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Cuidar la notación. Un diagrama UML con notación inventada resta más de lo que suma: mejor pocos y correctos.</w:t>
      </w:r>
    </w:p>
    <w:p>
      <w:pPr>
        <w:spacing w:after="120" w:before="260"/>
      </w:pPr>
      <w:r>
        <w:rPr>
          <w:rFonts w:ascii="Arial" w:cs="Arial" w:eastAsia="Arial" w:hAnsi="Arial"/>
          <w:b/>
          <w:bCs/>
          <w:color w:val="8A0007"/>
          <w:sz w:val="23"/>
          <w:szCs w:val="23"/>
        </w:rPr>
        <w:t xml:space="preserve">8.4 Cómo queda visible en Planner</w:t>
      </w:r>
    </w:p>
    <w:p>
      <w:pPr>
        <w:pStyle w:val="ListParagraph"/>
        <w:numPr>
          <w:ilvl w:val="0"/>
          <w:numId w:val="1"/>
        </w:numPr>
        <w:spacing w:after="70" w:line="276"/>
      </w:pPr>
      <w:r>
        <w:rPr>
          <w:rFonts w:ascii="Arial" w:cs="Arial" w:eastAsia="Arial" w:hAnsi="Arial"/>
          <w:sz w:val="21"/>
          <w:szCs w:val="21"/>
        </w:rPr>
        <w:t xml:space="preserve">Una tarea por diagrama en el depósito «Diseño», con su imagen adjunta.</w:t>
      </w:r>
    </w:p>
    <w:p>
      <w:pPr>
        <w:pStyle w:val="ListParagraph"/>
        <w:numPr>
          <w:ilvl w:val="0"/>
          <w:numId w:val="1"/>
        </w:numPr>
        <w:spacing w:after="70" w:line="276"/>
      </w:pPr>
      <w:r>
        <w:rPr>
          <w:rFonts w:ascii="Arial" w:cs="Arial" w:eastAsia="Arial" w:hAnsi="Arial"/>
          <w:sz w:val="21"/>
          <w:szCs w:val="21"/>
        </w:rPr>
        <w:t xml:space="preserve">Una tarea de cierre, «Índice de diagramas actualizado», enlazando docs/diagramas.md.</w:t>
      </w:r>
    </w:p>
    <w:p>
      <w:r>
        <w:br w:type="page"/>
      </w:r>
    </w:p>
    <w:p>
      <w:pPr>
        <w:pBdr>
          <w:bottom w:val="single" w:color="DB0032" w:sz="12" w:space="6"/>
        </w:pBdr>
        <w:spacing w:after="180" w:before="380"/>
      </w:pPr>
      <w:r>
        <w:rPr>
          <w:rFonts w:ascii="Arial" w:cs="Arial" w:eastAsia="Arial" w:hAnsi="Arial"/>
          <w:b/>
          <w:bCs/>
          <w:color w:val="DB0032"/>
          <w:sz w:val="26"/>
          <w:szCs w:val="26"/>
        </w:rPr>
        <w:t xml:space="preserve">9. ENTREGABLE F — HISTORIAS DE USUARIO</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ESCRITO</w:t>
      </w:r>
      <w:r>
        <w:rPr>
          <w:rFonts w:ascii="Arial" w:cs="Arial" w:eastAsia="Arial" w:hAnsi="Arial"/>
          <w:sz w:val="21"/>
          <w:szCs w:val="21"/>
        </w:rPr>
        <w:t xml:space="preserve"> — el PDF trae 31 historias oficiales agrupadas en 8 épicas.</w:t>
      </w:r>
    </w:p>
    <w:p>
      <w:pPr>
        <w:spacing w:after="120" w:before="260"/>
      </w:pPr>
      <w:r>
        <w:rPr>
          <w:rFonts w:ascii="Arial" w:cs="Arial" w:eastAsia="Arial" w:hAnsi="Arial"/>
          <w:b/>
          <w:bCs/>
          <w:color w:val="8A0007"/>
          <w:sz w:val="23"/>
          <w:szCs w:val="23"/>
        </w:rPr>
        <w:t xml:space="preserve">9.1 Lo primero: no inventarlas</w:t>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Las historias ya están escritas</w:t>
            </w:r>
          </w:p>
          <w:p>
            <w:pPr>
              <w:spacing w:after="0" w:line="276"/>
            </w:pPr>
            <w:r>
              <w:rPr>
                <w:rFonts w:ascii="Arial" w:cs="Arial" w:eastAsia="Arial" w:hAnsi="Arial"/>
                <w:color w:val="1A1A1A"/>
                <w:sz w:val="20"/>
                <w:szCs w:val="20"/>
              </w:rPr>
              <w:t xml:space="preserve">El PDF de la guía incluye un Product Backlog con 31 historias oficiales. No hay que crear historias nuevas: hay que adoptar esas, y demostrar cuáles están implementadas. Escribir historias propias que compitan con las del profesor es el camino más rápido a perder puntos por incoherencia.</w:t>
            </w:r>
          </w:p>
        </w:tc>
      </w:tr>
    </w:tbl>
    <w:p>
      <w:pPr>
        <w:spacing w:after="120" w:line="276"/>
      </w:pPr>
      <w:r>
        <w:rPr>
          <w:rFonts w:ascii="Arial" w:cs="Arial" w:eastAsia="Arial" w:hAnsi="Arial"/>
          <w:color w:val="1A1A1A"/>
          <w:sz w:val="21"/>
          <w:szCs w:val="21"/>
        </w:rPr>
        <w:t xml:space="preserve"/>
      </w:r>
    </w:p>
    <w:p>
      <w:pPr>
        <w:spacing w:after="120" w:line="276"/>
      </w:pPr>
      <w:r>
        <w:rPr>
          <w:rFonts w:ascii="Arial" w:cs="Arial" w:eastAsia="Arial" w:hAnsi="Arial"/>
          <w:color w:val="1A1A1A"/>
          <w:sz w:val="21"/>
          <w:szCs w:val="21"/>
        </w:rPr>
        <w:t xml:space="preserve">Están transcritas en «docs/requerimientos-oficiales.md» con su estado actual. Las ocho épicas son:</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14%"/>
            <w:shd w:fill="8A0007" w:val="clear"/>
            <w:tcMar>
              <w:top w:type="dxa" w:w="90"/>
              <w:left w:type="dxa" w:w="120"/>
              <w:bottom w:type="dxa" w:w="90"/>
              <w:right w:type="dxa" w:w="120"/>
            </w:tcMar>
          </w:tcPr>
          <w:p>
            <w:r>
              <w:rPr>
                <w:rFonts w:ascii="Arial" w:cs="Arial" w:eastAsia="Arial" w:hAnsi="Arial"/>
                <w:b/>
                <w:bCs/>
                <w:color w:val="FFFFFF"/>
                <w:sz w:val="17"/>
                <w:szCs w:val="17"/>
              </w:rPr>
              <w:t xml:space="preserve">ÉPICA</w:t>
            </w:r>
          </w:p>
        </w:tc>
        <w:tc>
          <w:tcPr>
            <w:tcW w:type="pct" w:w="56%"/>
            <w:shd w:fill="8A0007" w:val="clear"/>
            <w:tcMar>
              <w:top w:type="dxa" w:w="90"/>
              <w:left w:type="dxa" w:w="120"/>
              <w:bottom w:type="dxa" w:w="90"/>
              <w:right w:type="dxa" w:w="120"/>
            </w:tcMar>
          </w:tcPr>
          <w:p>
            <w:r>
              <w:rPr>
                <w:rFonts w:ascii="Arial" w:cs="Arial" w:eastAsia="Arial" w:hAnsi="Arial"/>
                <w:b/>
                <w:bCs/>
                <w:color w:val="FFFFFF"/>
                <w:sz w:val="17"/>
                <w:szCs w:val="17"/>
              </w:rPr>
              <w:t xml:space="preserve">NOMBRE</w:t>
            </w:r>
          </w:p>
        </w:tc>
        <w:tc>
          <w:tcPr>
            <w:tcW w:type="pct" w:w="30%"/>
            <w:shd w:fill="8A0007" w:val="clear"/>
            <w:tcMar>
              <w:top w:type="dxa" w:w="90"/>
              <w:left w:type="dxa" w:w="120"/>
              <w:bottom w:type="dxa" w:w="90"/>
              <w:right w:type="dxa" w:w="120"/>
            </w:tcMar>
          </w:tcPr>
          <w:p>
            <w:r>
              <w:rPr>
                <w:rFonts w:ascii="Arial" w:cs="Arial" w:eastAsia="Arial" w:hAnsi="Arial"/>
                <w:b/>
                <w:bCs/>
                <w:color w:val="FFFFFF"/>
                <w:sz w:val="17"/>
                <w:szCs w:val="17"/>
              </w:rPr>
              <w:t xml:space="preserve">HISTORIAS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EP-01</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Registro y gestión de actividades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HU-01 a HU-04</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EP-02</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Medición y desempeño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HU-05 a HU-08</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EP-03</w:t>
            </w:r>
          </w:p>
        </w:tc>
        <w:tc>
          <w:tcPr>
            <w:tcMar>
              <w:top w:type="dxa" w:w="90"/>
              <w:left w:type="dxa" w:w="120"/>
              <w:bottom w:type="dxa" w:w="90"/>
              <w:right w:type="dxa" w:w="120"/>
            </w:tcMar>
          </w:tcPr>
          <w:p>
            <w:pPr>
              <w:spacing w:after="0" w:line="260"/>
            </w:pPr>
            <w:r>
              <w:rPr>
                <w:rFonts w:ascii="Arial" w:cs="Arial" w:eastAsia="Arial" w:hAnsi="Arial"/>
                <w:sz w:val="18"/>
                <w:szCs w:val="18"/>
              </w:rPr>
              <w:t xml:space="preserve">Evidencias y verificación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HU-09 a HU-11</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EP-04</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Agenda colectiva y compromisos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HU-12 a HU-15</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EP-05</w:t>
            </w:r>
          </w:p>
        </w:tc>
        <w:tc>
          <w:tcPr>
            <w:tcMar>
              <w:top w:type="dxa" w:w="90"/>
              <w:left w:type="dxa" w:w="120"/>
              <w:bottom w:type="dxa" w:w="90"/>
              <w:right w:type="dxa" w:w="120"/>
            </w:tcMar>
          </w:tcPr>
          <w:p>
            <w:pPr>
              <w:spacing w:after="0" w:line="260"/>
            </w:pPr>
            <w:r>
              <w:rPr>
                <w:rFonts w:ascii="Arial" w:cs="Arial" w:eastAsia="Arial" w:hAnsi="Arial"/>
                <w:sz w:val="18"/>
                <w:szCs w:val="18"/>
              </w:rPr>
              <w:t xml:space="preserve">Monitoreo y control de gestión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HU-16 a HU-19</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EP-06</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Reportabilidad y toma de decisiones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HU-20 a HU-22</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EP-07</w:t>
            </w:r>
          </w:p>
        </w:tc>
        <w:tc>
          <w:tcPr>
            <w:tcMar>
              <w:top w:type="dxa" w:w="90"/>
              <w:left w:type="dxa" w:w="120"/>
              <w:bottom w:type="dxa" w:w="90"/>
              <w:right w:type="dxa" w:w="120"/>
            </w:tcMar>
          </w:tcPr>
          <w:p>
            <w:pPr>
              <w:spacing w:after="0" w:line="260"/>
            </w:pPr>
            <w:r>
              <w:rPr>
                <w:rFonts w:ascii="Arial" w:cs="Arial" w:eastAsia="Arial" w:hAnsi="Arial"/>
                <w:sz w:val="18"/>
                <w:szCs w:val="18"/>
              </w:rPr>
              <w:t xml:space="preserve">Plataforma colaborativa</w:t>
            </w:r>
          </w:p>
        </w:tc>
        <w:tc>
          <w:tcPr>
            <w:tcMar>
              <w:top w:type="dxa" w:w="90"/>
              <w:left w:type="dxa" w:w="120"/>
              <w:bottom w:type="dxa" w:w="90"/>
              <w:right w:type="dxa" w:w="120"/>
            </w:tcMar>
          </w:tcPr>
          <w:p>
            <w:pPr>
              <w:spacing w:after="0" w:line="260"/>
            </w:pPr>
            <w:r>
              <w:rPr>
                <w:rFonts w:ascii="Arial" w:cs="Arial" w:eastAsia="Arial" w:hAnsi="Arial"/>
                <w:sz w:val="18"/>
                <w:szCs w:val="18"/>
              </w:rPr>
              <w:t xml:space="preserve">HU-23 a HU-25</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EP-08</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Administración, seguridad y trazabilidad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HU-26 a HU-31</w:t>
            </w:r>
          </w:p>
        </w:tc>
      </w:tr>
    </w:tbl>
    <w:p>
      <w:pPr>
        <w:spacing w:after="120" w:before="260"/>
      </w:pPr>
      <w:r>
        <w:rPr>
          <w:rFonts w:ascii="Arial" w:cs="Arial" w:eastAsia="Arial" w:hAnsi="Arial"/>
          <w:b/>
          <w:bCs/>
          <w:color w:val="8A0007"/>
          <w:sz w:val="23"/>
          <w:szCs w:val="23"/>
        </w:rPr>
        <w:t xml:space="preserve">9.2 Formato de cada historia</w:t>
      </w:r>
    </w:p>
    <w:p>
      <w:pPr>
        <w:spacing w:after="120" w:line="276"/>
      </w:pPr>
      <w:r>
        <w:rPr>
          <w:rFonts w:ascii="Arial" w:cs="Arial" w:eastAsia="Arial" w:hAnsi="Arial"/>
          <w:color w:val="1A1A1A"/>
          <w:sz w:val="21"/>
          <w:szCs w:val="21"/>
        </w:rPr>
        <w:t xml:space="preserve">Se entrega una ficha por historia, con estos campos:</w:t>
      </w:r>
    </w:p>
    <w:p>
      <w:pPr>
        <w:pStyle w:val="ListParagraph"/>
        <w:numPr>
          <w:ilvl w:val="0"/>
          <w:numId w:val="1"/>
        </w:numPr>
        <w:spacing w:after="70" w:line="276"/>
      </w:pPr>
      <w:r>
        <w:rPr>
          <w:rFonts w:ascii="Arial" w:cs="Arial" w:eastAsia="Arial" w:hAnsi="Arial"/>
          <w:sz w:val="21"/>
          <w:szCs w:val="21"/>
        </w:rPr>
        <w:t xml:space="preserve">Identificador y título, tal como aparecen en el PDF.</w:t>
      </w:r>
    </w:p>
    <w:p>
      <w:pPr>
        <w:pStyle w:val="ListParagraph"/>
        <w:numPr>
          <w:ilvl w:val="0"/>
          <w:numId w:val="1"/>
        </w:numPr>
        <w:spacing w:after="70" w:line="276"/>
      </w:pPr>
      <w:r>
        <w:rPr>
          <w:rFonts w:ascii="Arial" w:cs="Arial" w:eastAsia="Arial" w:hAnsi="Arial"/>
          <w:sz w:val="21"/>
          <w:szCs w:val="21"/>
        </w:rPr>
        <w:t xml:space="preserve">Narrativa: «Como [actor], quiero [acción], para [beneficio]».</w:t>
      </w:r>
    </w:p>
    <w:p>
      <w:pPr>
        <w:pStyle w:val="ListParagraph"/>
        <w:numPr>
          <w:ilvl w:val="0"/>
          <w:numId w:val="1"/>
        </w:numPr>
        <w:spacing w:after="70" w:line="276"/>
      </w:pPr>
      <w:r>
        <w:rPr>
          <w:rFonts w:ascii="Arial" w:cs="Arial" w:eastAsia="Arial" w:hAnsi="Arial"/>
          <w:sz w:val="21"/>
          <w:szCs w:val="21"/>
        </w:rPr>
        <w:t xml:space="preserve">Criterios de aceptación en formato Dado / Cuando / Entonces. El PDF los exige explícitamente en su estrategia de pruebas.</w:t>
      </w:r>
    </w:p>
    <w:p>
      <w:pPr>
        <w:pStyle w:val="ListParagraph"/>
        <w:numPr>
          <w:ilvl w:val="0"/>
          <w:numId w:val="1"/>
        </w:numPr>
        <w:spacing w:after="70" w:line="276"/>
      </w:pPr>
      <w:r>
        <w:rPr>
          <w:rFonts w:ascii="Arial" w:cs="Arial" w:eastAsia="Arial" w:hAnsi="Arial"/>
          <w:sz w:val="21"/>
          <w:szCs w:val="21"/>
        </w:rPr>
        <w:t xml:space="preserve">Prioridad (P1, P2 o P3), respetando la del PDF.</w:t>
      </w:r>
    </w:p>
    <w:p>
      <w:pPr>
        <w:pStyle w:val="ListParagraph"/>
        <w:numPr>
          <w:ilvl w:val="0"/>
          <w:numId w:val="1"/>
        </w:numPr>
        <w:spacing w:after="70" w:line="276"/>
      </w:pPr>
      <w:r>
        <w:rPr>
          <w:rFonts w:ascii="Arial" w:cs="Arial" w:eastAsia="Arial" w:hAnsi="Arial"/>
          <w:sz w:val="21"/>
          <w:szCs w:val="21"/>
        </w:rPr>
        <w:t xml:space="preserve">Estado real: terminada, en curso o pendiente. Ser honestos aquí suma; inflarlo se detecta en la demostración.</w:t>
      </w:r>
    </w:p>
    <w:p>
      <w:pPr>
        <w:pStyle w:val="ListParagraph"/>
        <w:numPr>
          <w:ilvl w:val="0"/>
          <w:numId w:val="1"/>
        </w:numPr>
        <w:spacing w:after="70" w:line="276"/>
      </w:pPr>
      <w:r>
        <w:rPr>
          <w:rFonts w:ascii="Arial" w:cs="Arial" w:eastAsia="Arial" w:hAnsi="Arial"/>
          <w:sz w:val="21"/>
          <w:szCs w:val="21"/>
        </w:rPr>
        <w:t xml:space="preserve">Evidencia: commit, prueba automatizada y captura.</w:t>
      </w:r>
    </w:p>
    <w:p>
      <w:pPr>
        <w:spacing w:after="120" w:before="260"/>
      </w:pPr>
      <w:r>
        <w:rPr>
          <w:rFonts w:ascii="Arial" w:cs="Arial" w:eastAsia="Arial" w:hAnsi="Arial"/>
          <w:b/>
          <w:bCs/>
          <w:color w:val="8A0007"/>
          <w:sz w:val="23"/>
          <w:szCs w:val="23"/>
        </w:rPr>
        <w:t xml:space="preserve">9.3 La matriz de trazabilidad</w:t>
      </w:r>
    </w:p>
    <w:p>
      <w:pPr>
        <w:spacing w:after="120" w:line="276"/>
      </w:pPr>
      <w:r>
        <w:rPr>
          <w:rFonts w:ascii="Arial" w:cs="Arial" w:eastAsia="Arial" w:hAnsi="Arial"/>
          <w:color w:val="1A1A1A"/>
          <w:sz w:val="21"/>
          <w:szCs w:val="21"/>
        </w:rPr>
        <w:t xml:space="preserve">Es el entregable que el PDF exige de forma más tajante. Debe tener siete columnas: historia, requisito relacionado, tarea o commit, caso de prueba, resultado, responsable y enlace a la evidencia.</w:t>
      </w:r>
    </w:p>
    <w:p>
      <w:pPr>
        <w:spacing w:after="120" w:line="276"/>
      </w:pPr>
      <w:r>
        <w:rPr>
          <w:rFonts w:ascii="Arial" w:cs="Arial" w:eastAsia="Arial" w:hAnsi="Arial"/>
          <w:color w:val="1A1A1A"/>
          <w:sz w:val="21"/>
          <w:szCs w:val="21"/>
        </w:rPr>
        <w:t xml:space="preserve">Ya existe en «docs/matriz-trazabilidad.md» y se actualiza en cada cierre de bloque. Para la entrega hay que revisarla completa y agregar la columna de responsable, que es la que suele faltar.</w:t>
      </w:r>
    </w:p>
    <w:p>
      <w:pPr>
        <w:spacing w:after="120" w:before="260"/>
      </w:pPr>
      <w:r>
        <w:rPr>
          <w:rFonts w:ascii="Arial" w:cs="Arial" w:eastAsia="Arial" w:hAnsi="Arial"/>
          <w:b/>
          <w:bCs/>
          <w:color w:val="8A0007"/>
          <w:sz w:val="23"/>
          <w:szCs w:val="23"/>
        </w:rPr>
        <w:t xml:space="preserve">9.4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Copiar las 31 historias del PDF a un documento propio, sin cambiarles el texto.</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Para cada una, escribir sus criterios en Dado / Cuando / Entonces. Si la historia ya está implementada, los criterios salen de la verificación automatizada que la cubre.</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Marcar el estado real con evidencia. Hoy son 13 historias demostrables de 31.</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Completar la matriz de trazabilidad con las siete columnas exigidas.</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Guardar en «docs/historias-usuario-oficiales.md». Ojo: el repositorio ya tiene «docs/historias-usuario.md» con las 20 historias propias del equipo, que quedaron subordinadas a las oficiales. Conviene dejar una nota en ese archivo aclarando la relación, para que nadie las confunda.</w:t>
      </w:r>
    </w:p>
    <w:p>
      <w:pPr>
        <w:spacing w:after="120" w:before="260"/>
      </w:pPr>
      <w:r>
        <w:rPr>
          <w:rFonts w:ascii="Arial" w:cs="Arial" w:eastAsia="Arial" w:hAnsi="Arial"/>
          <w:b/>
          <w:bCs/>
          <w:color w:val="8A0007"/>
          <w:sz w:val="23"/>
          <w:szCs w:val="23"/>
        </w:rPr>
        <w:t xml:space="preserve">9.5 Cómo queda visible en Planner</w:t>
      </w:r>
    </w:p>
    <w:p>
      <w:pPr>
        <w:pStyle w:val="ListParagraph"/>
        <w:numPr>
          <w:ilvl w:val="0"/>
          <w:numId w:val="1"/>
        </w:numPr>
        <w:spacing w:after="70" w:line="276"/>
      </w:pPr>
      <w:r>
        <w:rPr>
          <w:rFonts w:ascii="Arial" w:cs="Arial" w:eastAsia="Arial" w:hAnsi="Arial"/>
          <w:sz w:val="21"/>
          <w:szCs w:val="21"/>
        </w:rPr>
        <w:t xml:space="preserve">Una tarea por épica en el depósito «Requisitos», con las historias de esa épica en su lista de comprobación interna.</w:t>
      </w:r>
    </w:p>
    <w:p>
      <w:pPr>
        <w:pStyle w:val="ListParagraph"/>
        <w:numPr>
          <w:ilvl w:val="0"/>
          <w:numId w:val="1"/>
        </w:numPr>
        <w:spacing w:after="70" w:line="276"/>
      </w:pPr>
      <w:r>
        <w:rPr>
          <w:rFonts w:ascii="Arial" w:cs="Arial" w:eastAsia="Arial" w:hAnsi="Arial"/>
          <w:sz w:val="21"/>
          <w:szCs w:val="21"/>
        </w:rPr>
        <w:t xml:space="preserve">Marcar cada historia terminada en la lista. Planner muestra el avance como fracción, y eso da una lectura inmediata del estado del proyecto.</w:t>
      </w:r>
    </w:p>
    <w:p>
      <w:pPr>
        <w:pStyle w:val="ListParagraph"/>
        <w:numPr>
          <w:ilvl w:val="0"/>
          <w:numId w:val="1"/>
        </w:numPr>
        <w:spacing w:after="70" w:line="276"/>
      </w:pPr>
      <w:r>
        <w:rPr>
          <w:rFonts w:ascii="Arial" w:cs="Arial" w:eastAsia="Arial" w:hAnsi="Arial"/>
          <w:sz w:val="21"/>
          <w:szCs w:val="21"/>
        </w:rPr>
        <w:t xml:space="preserve">Adjuntar la matriz de trazabilidad a una tarea propia y mantenerla actualizada.</w:t>
      </w:r>
    </w:p>
    <w:p>
      <w:r>
        <w:br w:type="page"/>
      </w:r>
    </w:p>
    <w:p>
      <w:pPr>
        <w:pBdr>
          <w:bottom w:val="single" w:color="DB0032" w:sz="12" w:space="6"/>
        </w:pBdr>
        <w:spacing w:after="180" w:before="380"/>
      </w:pPr>
      <w:r>
        <w:rPr>
          <w:rFonts w:ascii="Arial" w:cs="Arial" w:eastAsia="Arial" w:hAnsi="Arial"/>
          <w:b/>
          <w:bCs/>
          <w:color w:val="DB0032"/>
          <w:sz w:val="26"/>
          <w:szCs w:val="26"/>
        </w:rPr>
        <w:t xml:space="preserve">10. ENTREGABLE G — CASOS DE USO</w:t>
      </w:r>
    </w:p>
    <w:p>
      <w:pPr>
        <w:spacing w:after="120" w:line="276"/>
      </w:pPr>
      <w:r>
        <w:rPr>
          <w:rFonts w:ascii="Arial" w:cs="Arial" w:eastAsia="Arial" w:hAnsi="Arial"/>
          <w:b/>
          <w:bCs/>
          <w:sz w:val="21"/>
          <w:szCs w:val="21"/>
        </w:rPr>
        <w:t xml:space="preserve">Origen: </w:t>
      </w:r>
      <w:r>
        <w:rPr>
          <w:rFonts w:ascii="Arial" w:cs="Arial" w:eastAsia="Arial" w:hAnsi="Arial"/>
          <w:b/>
          <w:bCs/>
          <w:color w:val="DB0032"/>
          <w:sz w:val="21"/>
          <w:szCs w:val="21"/>
        </w:rPr>
        <w:t xml:space="preserve">VERBAL</w:t>
      </w:r>
      <w:r>
        <w:rPr>
          <w:rFonts w:ascii="Arial" w:cs="Arial" w:eastAsia="Arial" w:hAnsi="Arial"/>
          <w:sz w:val="21"/>
          <w:szCs w:val="21"/>
        </w:rPr>
        <w:t xml:space="preserve"> — el docente pidió en clase un mínimo de diez. La rúbrica aún no se publica.</w:t>
      </w:r>
    </w:p>
    <w:p>
      <w:pPr>
        <w:spacing w:after="120" w:before="260"/>
      </w:pPr>
      <w:r>
        <w:rPr>
          <w:rFonts w:ascii="Arial" w:cs="Arial" w:eastAsia="Arial" w:hAnsi="Arial"/>
          <w:b/>
          <w:bCs/>
          <w:color w:val="8A0007"/>
          <w:sz w:val="23"/>
          <w:szCs w:val="23"/>
        </w:rPr>
        <w:t xml:space="preserve">10.1 Qué es un caso de uso y en qué se diferencia de una historia</w:t>
      </w:r>
    </w:p>
    <w:p>
      <w:pPr>
        <w:spacing w:after="120" w:line="276"/>
      </w:pPr>
      <w:r>
        <w:rPr>
          <w:rFonts w:ascii="Arial" w:cs="Arial" w:eastAsia="Arial" w:hAnsi="Arial"/>
          <w:color w:val="1A1A1A"/>
          <w:sz w:val="21"/>
          <w:szCs w:val="21"/>
        </w:rPr>
        <w:t xml:space="preserve">Una historia de usuario expresa una necesidad en una frase y sirve para priorizar. Un caso de uso describe el diálogo completo entre el actor y el sistema, paso a paso, incluyendo lo que pasa cuando algo sale mal. La historia dice qué se quiere; el caso de uso, cómo ocurre.</w:t>
      </w:r>
    </w:p>
    <w:p>
      <w:pPr>
        <w:spacing w:after="120" w:before="260"/>
      </w:pPr>
      <w:r>
        <w:rPr>
          <w:rFonts w:ascii="Arial" w:cs="Arial" w:eastAsia="Arial" w:hAnsi="Arial"/>
          <w:b/>
          <w:bCs/>
          <w:color w:val="8A0007"/>
          <w:sz w:val="23"/>
          <w:szCs w:val="23"/>
        </w:rPr>
        <w:t xml:space="preserve">10.2 Estructura de cada ficha</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tblGrid>
      <w:tr>
        <w:trPr>
          <w:tblHeader/>
        </w:trPr>
        <w:tc>
          <w:tcPr>
            <w:tcW w:type="pct" w:w="26%"/>
            <w:shd w:fill="8A0007" w:val="clear"/>
            <w:tcMar>
              <w:top w:type="dxa" w:w="90"/>
              <w:left w:type="dxa" w:w="120"/>
              <w:bottom w:type="dxa" w:w="90"/>
              <w:right w:type="dxa" w:w="120"/>
            </w:tcMar>
          </w:tcPr>
          <w:p>
            <w:r>
              <w:rPr>
                <w:rFonts w:ascii="Arial" w:cs="Arial" w:eastAsia="Arial" w:hAnsi="Arial"/>
                <w:b/>
                <w:bCs/>
                <w:color w:val="FFFFFF"/>
                <w:sz w:val="17"/>
                <w:szCs w:val="17"/>
              </w:rPr>
              <w:t xml:space="preserve">CAMPO</w:t>
            </w:r>
          </w:p>
        </w:tc>
        <w:tc>
          <w:tcPr>
            <w:tcW w:type="pct" w:w="74%"/>
            <w:shd w:fill="8A0007" w:val="clear"/>
            <w:tcMar>
              <w:top w:type="dxa" w:w="90"/>
              <w:left w:type="dxa" w:w="120"/>
              <w:bottom w:type="dxa" w:w="90"/>
              <w:right w:type="dxa" w:w="120"/>
            </w:tcMar>
          </w:tcPr>
          <w:p>
            <w:r>
              <w:rPr>
                <w:rFonts w:ascii="Arial" w:cs="Arial" w:eastAsia="Arial" w:hAnsi="Arial"/>
                <w:b/>
                <w:bCs/>
                <w:color w:val="FFFFFF"/>
                <w:sz w:val="17"/>
                <w:szCs w:val="17"/>
              </w:rPr>
              <w:t xml:space="preserve">QUÉ VA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Identificador y nombre</w:t>
            </w:r>
          </w:p>
        </w:tc>
        <w:tc>
          <w:tcPr>
            <w:tcMar>
              <w:top w:type="dxa" w:w="90"/>
              <w:left w:type="dxa" w:w="120"/>
              <w:bottom w:type="dxa" w:w="90"/>
              <w:right w:type="dxa" w:w="120"/>
            </w:tcMar>
          </w:tcPr>
          <w:p>
            <w:pPr>
              <w:spacing w:after="0" w:line="260"/>
            </w:pPr>
            <w:r>
              <w:rPr>
                <w:rFonts w:ascii="Arial" w:cs="Arial" w:eastAsia="Arial" w:hAnsi="Arial"/>
                <w:sz w:val="18"/>
                <w:szCs w:val="18"/>
              </w:rPr>
              <w:t xml:space="preserve">CU-01 y un nombre en infinitivo: «Registrar actividad diaria».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Actor principal</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Quién lo inicia. Actores secundarios si participan.</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Precondiciones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Qué debe cumplirse antes. Ejemplo: existe un período abierto.</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Flujo principal</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Los pasos del camino normal, numerados, alternando actor y sistema.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Flujos alternativos</w:t>
            </w:r>
          </w:p>
        </w:tc>
        <w:tc>
          <w:tcPr>
            <w:tcMar>
              <w:top w:type="dxa" w:w="90"/>
              <w:left w:type="dxa" w:w="120"/>
              <w:bottom w:type="dxa" w:w="90"/>
              <w:right w:type="dxa" w:w="120"/>
            </w:tcMar>
          </w:tcPr>
          <w:p>
            <w:pPr>
              <w:spacing w:after="0" w:line="260"/>
            </w:pPr>
            <w:r>
              <w:rPr>
                <w:rFonts w:ascii="Arial" w:cs="Arial" w:eastAsia="Arial" w:hAnsi="Arial"/>
                <w:sz w:val="18"/>
                <w:szCs w:val="18"/>
              </w:rPr>
              <w:t xml:space="preserve">Variantes válidas que llegan al mismo objetivo.</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Flujos de excepción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Qué pasa cuando falla. Es lo que más se evalúa y lo que más se omite.</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Postcondiciones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En qué estado queda el sistema al terminar.</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Requisitos relacionados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Los RF del PDF que cubre. Es lo que lo hace trazable.</w:t>
            </w:r>
          </w:p>
        </w:tc>
      </w:tr>
    </w:tbl>
    <w:p>
      <w:pPr>
        <w:spacing w:after="120" w:before="260"/>
      </w:pPr>
      <w:r>
        <w:rPr>
          <w:rFonts w:ascii="Arial" w:cs="Arial" w:eastAsia="Arial" w:hAnsi="Arial"/>
          <w:b/>
          <w:bCs/>
          <w:color w:val="8A0007"/>
          <w:sz w:val="23"/>
          <w:szCs w:val="23"/>
        </w:rPr>
        <w:t xml:space="preserve">10.3 Los diez casos de uso propuestos</w:t>
      </w:r>
    </w:p>
    <w:p>
      <w:pPr>
        <w:spacing w:after="120" w:line="276"/>
      </w:pPr>
      <w:r>
        <w:rPr>
          <w:rFonts w:ascii="Arial" w:cs="Arial" w:eastAsia="Arial" w:hAnsi="Arial"/>
          <w:color w:val="1A1A1A"/>
          <w:sz w:val="21"/>
          <w:szCs w:val="21"/>
        </w:rPr>
        <w:t xml:space="preserve">Están derivados de los requisitos funcionales del PDF y cubren los seis actores y las ocho épicas. Los diez primeros son el mínimo; los dos últimos son opcionales y suman si hay tiempo.</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gridCol w:w="100"/>
      </w:tblGrid>
      <w:tr>
        <w:trPr>
          <w:tblHeader/>
        </w:trPr>
        <w:tc>
          <w:tcPr>
            <w:tcW w:type="pct" w:w="14%"/>
            <w:shd w:fill="8A0007" w:val="clear"/>
            <w:tcMar>
              <w:top w:type="dxa" w:w="90"/>
              <w:left w:type="dxa" w:w="120"/>
              <w:bottom w:type="dxa" w:w="90"/>
              <w:right w:type="dxa" w:w="120"/>
            </w:tcMar>
          </w:tcPr>
          <w:p>
            <w:r>
              <w:rPr>
                <w:rFonts w:ascii="Arial" w:cs="Arial" w:eastAsia="Arial" w:hAnsi="Arial"/>
                <w:b/>
                <w:bCs/>
                <w:color w:val="FFFFFF"/>
                <w:sz w:val="17"/>
                <w:szCs w:val="17"/>
              </w:rPr>
              <w:t xml:space="preserve">ID</w:t>
            </w:r>
          </w:p>
        </w:tc>
        <w:tc>
          <w:tcPr>
            <w:tcW w:type="pct" w:w="40%"/>
            <w:shd w:fill="8A0007" w:val="clear"/>
            <w:tcMar>
              <w:top w:type="dxa" w:w="90"/>
              <w:left w:type="dxa" w:w="120"/>
              <w:bottom w:type="dxa" w:w="90"/>
              <w:right w:type="dxa" w:w="120"/>
            </w:tcMar>
          </w:tcPr>
          <w:p>
            <w:r>
              <w:rPr>
                <w:rFonts w:ascii="Arial" w:cs="Arial" w:eastAsia="Arial" w:hAnsi="Arial"/>
                <w:b/>
                <w:bCs/>
                <w:color w:val="FFFFFF"/>
                <w:sz w:val="17"/>
                <w:szCs w:val="17"/>
              </w:rPr>
              <w:t xml:space="preserve">CASO DE USO</w:t>
            </w:r>
          </w:p>
        </w:tc>
        <w:tc>
          <w:tcPr>
            <w:tcW w:type="pct" w:w="26%"/>
            <w:shd w:fill="8A0007" w:val="clear"/>
            <w:tcMar>
              <w:top w:type="dxa" w:w="90"/>
              <w:left w:type="dxa" w:w="120"/>
              <w:bottom w:type="dxa" w:w="90"/>
              <w:right w:type="dxa" w:w="120"/>
            </w:tcMar>
          </w:tcPr>
          <w:p>
            <w:r>
              <w:rPr>
                <w:rFonts w:ascii="Arial" w:cs="Arial" w:eastAsia="Arial" w:hAnsi="Arial"/>
                <w:b/>
                <w:bCs/>
                <w:color w:val="FFFFFF"/>
                <w:sz w:val="17"/>
                <w:szCs w:val="17"/>
              </w:rPr>
              <w:t xml:space="preserve">ACTOR PRINCIPAL</w:t>
            </w:r>
          </w:p>
        </w:tc>
        <w:tc>
          <w:tcPr>
            <w:tcW w:type="pct" w:w="20%"/>
            <w:shd w:fill="8A0007" w:val="clear"/>
            <w:tcMar>
              <w:top w:type="dxa" w:w="90"/>
              <w:left w:type="dxa" w:w="120"/>
              <w:bottom w:type="dxa" w:w="90"/>
              <w:right w:type="dxa" w:w="120"/>
            </w:tcMar>
          </w:tcPr>
          <w:p>
            <w:r>
              <w:rPr>
                <w:rFonts w:ascii="Arial" w:cs="Arial" w:eastAsia="Arial" w:hAnsi="Arial"/>
                <w:b/>
                <w:bCs/>
                <w:color w:val="FFFFFF"/>
                <w:sz w:val="17"/>
                <w:szCs w:val="17"/>
              </w:rPr>
              <w:t xml:space="preserve">REQUISITOS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CU-01</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Registrar actividad diaria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Funcionario</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RF-009, RF-010</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CU-02</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Adjuntar evidencia a una actividad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Funcionario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RF-011, RF-012</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CU-03</w:t>
            </w:r>
          </w:p>
        </w:tc>
        <w:tc>
          <w:tcPr>
            <w:tcMar>
              <w:top w:type="dxa" w:w="90"/>
              <w:left w:type="dxa" w:w="120"/>
              <w:bottom w:type="dxa" w:w="90"/>
              <w:right w:type="dxa" w:w="120"/>
            </w:tcMar>
          </w:tcPr>
          <w:p>
            <w:pPr>
              <w:spacing w:after="0" w:line="260"/>
            </w:pPr>
            <w:r>
              <w:rPr>
                <w:rFonts w:ascii="Arial" w:cs="Arial" w:eastAsia="Arial" w:hAnsi="Arial"/>
                <w:sz w:val="18"/>
                <w:szCs w:val="18"/>
              </w:rPr>
              <w:t xml:space="preserve">Validar o rechazar una evidencia</w:t>
            </w:r>
          </w:p>
        </w:tc>
        <w:tc>
          <w:tcPr>
            <w:tcMar>
              <w:top w:type="dxa" w:w="90"/>
              <w:left w:type="dxa" w:w="120"/>
              <w:bottom w:type="dxa" w:w="90"/>
              <w:right w:type="dxa" w:w="120"/>
            </w:tcMar>
          </w:tcPr>
          <w:p>
            <w:pPr>
              <w:spacing w:after="0" w:line="260"/>
            </w:pPr>
            <w:r>
              <w:rPr>
                <w:rFonts w:ascii="Arial" w:cs="Arial" w:eastAsia="Arial" w:hAnsi="Arial"/>
                <w:sz w:val="18"/>
                <w:szCs w:val="18"/>
              </w:rPr>
              <w:t xml:space="preserve">Verificador</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RF-013, RF-014</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CU-04</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Configurar metas y ponderadores de un funcionario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Administrador / Coordinador</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RF-006, RF-007</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CU-05</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Consultar la ficha personal y el semáforo</w:t>
            </w:r>
          </w:p>
        </w:tc>
        <w:tc>
          <w:tcPr>
            <w:tcMar>
              <w:top w:type="dxa" w:w="90"/>
              <w:left w:type="dxa" w:w="120"/>
              <w:bottom w:type="dxa" w:w="90"/>
              <w:right w:type="dxa" w:w="120"/>
            </w:tcMar>
          </w:tcPr>
          <w:p>
            <w:pPr>
              <w:spacing w:after="0" w:line="260"/>
            </w:pPr>
            <w:r>
              <w:rPr>
                <w:rFonts w:ascii="Arial" w:cs="Arial" w:eastAsia="Arial" w:hAnsi="Arial"/>
                <w:sz w:val="18"/>
                <w:szCs w:val="18"/>
              </w:rPr>
              <w:t xml:space="preserve">Funcionario</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RF-008, RF-022, RF-026</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CU-06</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Registrar y dar seguimiento a un compromiso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Funcionario / Delegado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RF-016 a RF-019</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CU-07</w:t>
            </w:r>
          </w:p>
        </w:tc>
        <w:tc>
          <w:tcPr>
            <w:tcMar>
              <w:top w:type="dxa" w:w="90"/>
              <w:left w:type="dxa" w:w="120"/>
              <w:bottom w:type="dxa" w:w="90"/>
              <w:right w:type="dxa" w:w="120"/>
            </w:tcMar>
          </w:tcPr>
          <w:p>
            <w:pPr>
              <w:spacing w:after="0" w:line="260"/>
            </w:pPr>
            <w:r>
              <w:rPr>
                <w:rFonts w:ascii="Arial" w:cs="Arial" w:eastAsia="Arial" w:hAnsi="Arial"/>
                <w:sz w:val="18"/>
                <w:szCs w:val="18"/>
              </w:rPr>
              <w:t xml:space="preserve">Administrar delegaciones, usuarios y roles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Administrador</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RF-001, RF-002</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CU-08</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Abrir, cerrar y reabrir un período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Administrador</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RF-005</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CU-09</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Consultar el tablero de gestión</w:t>
            </w:r>
          </w:p>
        </w:tc>
        <w:tc>
          <w:tcPr>
            <w:tcMar>
              <w:top w:type="dxa" w:w="90"/>
              <w:left w:type="dxa" w:w="120"/>
              <w:bottom w:type="dxa" w:w="90"/>
              <w:right w:type="dxa" w:w="120"/>
            </w:tcMar>
          </w:tcPr>
          <w:p>
            <w:pPr>
              <w:spacing w:after="0" w:line="260"/>
            </w:pPr>
            <w:r>
              <w:rPr>
                <w:rFonts w:ascii="Arial" w:cs="Arial" w:eastAsia="Arial" w:hAnsi="Arial"/>
                <w:sz w:val="18"/>
                <w:szCs w:val="18"/>
              </w:rPr>
              <w:t xml:space="preserve">Delegado / Usuario de consulta</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RF-027 a RF-029</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CU-10</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Consultar la bitácora de auditoría</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Administrador</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RF-036</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CU-11 (opcional)</w:t>
            </w:r>
          </w:p>
        </w:tc>
        <w:tc>
          <w:tcPr>
            <w:tcMar>
              <w:top w:type="dxa" w:w="90"/>
              <w:left w:type="dxa" w:w="120"/>
              <w:bottom w:type="dxa" w:w="90"/>
              <w:right w:type="dxa" w:w="120"/>
            </w:tcMar>
          </w:tcPr>
          <w:p>
            <w:pPr>
              <w:spacing w:after="0" w:line="260"/>
            </w:pPr>
            <w:r>
              <w:rPr>
                <w:rFonts w:ascii="Arial" w:cs="Arial" w:eastAsia="Arial" w:hAnsi="Arial"/>
                <w:sz w:val="18"/>
                <w:szCs w:val="18"/>
              </w:rPr>
              <w:t xml:space="preserve">Buscar el historial de un vecino entre delegaciones</w:t>
            </w:r>
          </w:p>
        </w:tc>
        <w:tc>
          <w:tcPr>
            <w:tcMar>
              <w:top w:type="dxa" w:w="90"/>
              <w:left w:type="dxa" w:w="120"/>
              <w:bottom w:type="dxa" w:w="90"/>
              <w:right w:type="dxa" w:w="120"/>
            </w:tcMar>
          </w:tcPr>
          <w:p>
            <w:pPr>
              <w:spacing w:after="0" w:line="260"/>
            </w:pPr>
            <w:r>
              <w:rPr>
                <w:rFonts w:ascii="Arial" w:cs="Arial" w:eastAsia="Arial" w:hAnsi="Arial"/>
                <w:sz w:val="18"/>
                <w:szCs w:val="18"/>
              </w:rPr>
              <w:t xml:space="preserve">Funcionario / Coordinador</w:t>
            </w:r>
          </w:p>
        </w:tc>
        <w:tc>
          <w:tcPr>
            <w:tcMar>
              <w:top w:type="dxa" w:w="90"/>
              <w:left w:type="dxa" w:w="120"/>
              <w:bottom w:type="dxa" w:w="90"/>
              <w:right w:type="dxa" w:w="120"/>
            </w:tcMar>
          </w:tcPr>
          <w:p>
            <w:pPr>
              <w:spacing w:after="0" w:line="260"/>
            </w:pPr>
            <w:r>
              <w:rPr>
                <w:rFonts w:ascii="Arial" w:cs="Arial" w:eastAsia="Arial" w:hAnsi="Arial"/>
                <w:sz w:val="18"/>
                <w:szCs w:val="18"/>
              </w:rPr>
              <w:t xml:space="preserve">RF-032</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CU-12 (opcional)</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Exportar un informe de gestión</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Coordinador</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RF-033</w:t>
            </w:r>
          </w:p>
        </w:tc>
      </w:tr>
    </w:tbl>
    <w:p>
      <w:pPr>
        <w:spacing w:after="120" w:before="260"/>
      </w:pPr>
      <w:r>
        <w:rPr>
          <w:rFonts w:ascii="Arial" w:cs="Arial" w:eastAsia="Arial" w:hAnsi="Arial"/>
          <w:b/>
          <w:bCs/>
          <w:color w:val="8A0007"/>
          <w:sz w:val="23"/>
          <w:szCs w:val="23"/>
        </w:rPr>
        <w:t xml:space="preserve">10.4 Ejemplo desarrollado: CU-03</w:t>
      </w:r>
    </w:p>
    <w:p>
      <w:pPr>
        <w:spacing w:after="120" w:line="276"/>
      </w:pPr>
      <w:r>
        <w:rPr>
          <w:rFonts w:ascii="Arial" w:cs="Arial" w:eastAsia="Arial" w:hAnsi="Arial"/>
          <w:color w:val="1A1A1A"/>
          <w:sz w:val="21"/>
          <w:szCs w:val="21"/>
        </w:rPr>
        <w:t xml:space="preserve">Sirve de plantilla para los demás. Es el caso de uso más representativo del sistema porque es donde el punto se otorga o se niega.</w:t>
      </w:r>
    </w:p>
    <w:p>
      <w:pPr>
        <w:spacing w:after="90" w:before="180"/>
      </w:pPr>
      <w:r>
        <w:rPr>
          <w:rFonts w:ascii="Arial" w:cs="Arial" w:eastAsia="Arial" w:hAnsi="Arial"/>
          <w:b/>
          <w:bCs/>
          <w:color w:val="1A1A1A"/>
          <w:sz w:val="21"/>
          <w:szCs w:val="21"/>
        </w:rPr>
        <w:t xml:space="preserve">CU-03 — Validar o rechazar una evidencia</w:t>
      </w:r>
    </w:p>
    <w:p>
      <w:pPr>
        <w:pStyle w:val="ListParagraph"/>
        <w:numPr>
          <w:ilvl w:val="0"/>
          <w:numId w:val="1"/>
        </w:numPr>
        <w:spacing w:after="70" w:line="276"/>
      </w:pPr>
      <w:r>
        <w:rPr>
          <w:rFonts w:ascii="Arial" w:cs="Arial" w:eastAsia="Arial" w:hAnsi="Arial"/>
          <w:b/>
          <w:bCs/>
          <w:sz w:val="21"/>
          <w:szCs w:val="21"/>
        </w:rPr>
        <w:t xml:space="preserve">Actor principal: </w:t>
      </w:r>
      <w:r>
        <w:rPr>
          <w:rFonts w:ascii="Arial" w:cs="Arial" w:eastAsia="Arial" w:hAnsi="Arial"/>
          <w:sz w:val="21"/>
          <w:szCs w:val="21"/>
        </w:rPr>
        <w:t xml:space="preserve">Verificador. Secundarios: Coordinador y Administrador, que también pueden validar.</w:t>
      </w:r>
    </w:p>
    <w:p>
      <w:pPr>
        <w:pStyle w:val="ListParagraph"/>
        <w:numPr>
          <w:ilvl w:val="0"/>
          <w:numId w:val="1"/>
        </w:numPr>
        <w:spacing w:after="70" w:line="276"/>
      </w:pPr>
      <w:r>
        <w:rPr>
          <w:rFonts w:ascii="Arial" w:cs="Arial" w:eastAsia="Arial" w:hAnsi="Arial"/>
          <w:b/>
          <w:bCs/>
          <w:sz w:val="21"/>
          <w:szCs w:val="21"/>
        </w:rPr>
        <w:t xml:space="preserve">Precondiciones: </w:t>
      </w:r>
      <w:r>
        <w:rPr>
          <w:rFonts w:ascii="Arial" w:cs="Arial" w:eastAsia="Arial" w:hAnsi="Arial"/>
          <w:sz w:val="21"/>
          <w:szCs w:val="21"/>
        </w:rPr>
        <w:t xml:space="preserve">existe al menos una evidencia en estado pendiente; el período está abierto; el verificador no es quien la subió.</w:t>
      </w:r>
    </w:p>
    <w:p>
      <w:pPr>
        <w:spacing w:after="90" w:before="180"/>
      </w:pPr>
      <w:r>
        <w:rPr>
          <w:rFonts w:ascii="Arial" w:cs="Arial" w:eastAsia="Arial" w:hAnsi="Arial"/>
          <w:b/>
          <w:bCs/>
          <w:color w:val="1A1A1A"/>
          <w:sz w:val="21"/>
          <w:szCs w:val="21"/>
        </w:rPr>
        <w:t xml:space="preserve">Flujo principal</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El verificador abre la bandeja de verificación.</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El sistema muestra la cola de evidencias pendientes, ordenadas de más antigua a más nueva, indicando cuántas hay en total.</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El verificador selecciona una evidencia.</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El sistema muestra la fotografía en tamaño grande, el código de la actividad, su descripción, el funcionario, la delegación y el historial de revisiones anteriores.</w:t>
      </w:r>
    </w:p>
    <w:p>
      <w:pPr>
        <w:spacing w:after="90" w:line="276"/>
        <w:ind w:left="340" w:hanging="340"/>
      </w:pPr>
      <w:r>
        <w:rPr>
          <w:rFonts w:ascii="Arial" w:cs="Arial" w:eastAsia="Arial" w:hAnsi="Arial"/>
          <w:b/>
          <w:bCs/>
          <w:color w:val="DB0032"/>
          <w:sz w:val="21"/>
          <w:szCs w:val="21"/>
        </w:rPr>
        <w:t xml:space="preserve">5. </w:t>
      </w:r>
      <w:r>
        <w:rPr>
          <w:rFonts w:ascii="Arial" w:cs="Arial" w:eastAsia="Arial" w:hAnsi="Arial"/>
          <w:sz w:val="21"/>
          <w:szCs w:val="21"/>
        </w:rPr>
        <w:t xml:space="preserve">El verificador elige una de las tres decisiones: aprobar, solicitar corrección o rechazar.</w:t>
      </w:r>
    </w:p>
    <w:p>
      <w:pPr>
        <w:spacing w:after="90" w:line="276"/>
        <w:ind w:left="340" w:hanging="340"/>
      </w:pPr>
      <w:r>
        <w:rPr>
          <w:rFonts w:ascii="Arial" w:cs="Arial" w:eastAsia="Arial" w:hAnsi="Arial"/>
          <w:b/>
          <w:bCs/>
          <w:color w:val="DB0032"/>
          <w:sz w:val="21"/>
          <w:szCs w:val="21"/>
        </w:rPr>
        <w:t xml:space="preserve">6. </w:t>
      </w:r>
      <w:r>
        <w:rPr>
          <w:rFonts w:ascii="Arial" w:cs="Arial" w:eastAsia="Arial" w:hAnsi="Arial"/>
          <w:sz w:val="21"/>
          <w:szCs w:val="21"/>
        </w:rPr>
        <w:t xml:space="preserve">Si la decisión no es aprobar, el sistema exige una observación.</w:t>
      </w:r>
    </w:p>
    <w:p>
      <w:pPr>
        <w:spacing w:after="90" w:line="276"/>
        <w:ind w:left="340" w:hanging="340"/>
      </w:pPr>
      <w:r>
        <w:rPr>
          <w:rFonts w:ascii="Arial" w:cs="Arial" w:eastAsia="Arial" w:hAnsi="Arial"/>
          <w:b/>
          <w:bCs/>
          <w:color w:val="DB0032"/>
          <w:sz w:val="21"/>
          <w:szCs w:val="21"/>
        </w:rPr>
        <w:t xml:space="preserve">7. </w:t>
      </w:r>
      <w:r>
        <w:rPr>
          <w:rFonts w:ascii="Arial" w:cs="Arial" w:eastAsia="Arial" w:hAnsi="Arial"/>
          <w:sz w:val="21"/>
          <w:szCs w:val="21"/>
        </w:rPr>
        <w:t xml:space="preserve">El sistema comprueba que el verificador no sea el autor de la evidencia.</w:t>
      </w:r>
    </w:p>
    <w:p>
      <w:pPr>
        <w:spacing w:after="90" w:line="276"/>
        <w:ind w:left="340" w:hanging="340"/>
      </w:pPr>
      <w:r>
        <w:rPr>
          <w:rFonts w:ascii="Arial" w:cs="Arial" w:eastAsia="Arial" w:hAnsi="Arial"/>
          <w:b/>
          <w:bCs/>
          <w:color w:val="DB0032"/>
          <w:sz w:val="21"/>
          <w:szCs w:val="21"/>
        </w:rPr>
        <w:t xml:space="preserve">8. </w:t>
      </w:r>
      <w:r>
        <w:rPr>
          <w:rFonts w:ascii="Arial" w:cs="Arial" w:eastAsia="Arial" w:hAnsi="Arial"/>
          <w:sz w:val="21"/>
          <w:szCs w:val="21"/>
        </w:rPr>
        <w:t xml:space="preserve">El sistema registra la validación, la anota en la bitácora y avisa en tiempo real a la delegación.</w:t>
      </w:r>
    </w:p>
    <w:p>
      <w:pPr>
        <w:spacing w:after="90" w:line="276"/>
        <w:ind w:left="340" w:hanging="340"/>
      </w:pPr>
      <w:r>
        <w:rPr>
          <w:rFonts w:ascii="Arial" w:cs="Arial" w:eastAsia="Arial" w:hAnsi="Arial"/>
          <w:b/>
          <w:bCs/>
          <w:color w:val="DB0032"/>
          <w:sz w:val="21"/>
          <w:szCs w:val="21"/>
        </w:rPr>
        <w:t xml:space="preserve">9. </w:t>
      </w:r>
      <w:r>
        <w:rPr>
          <w:rFonts w:ascii="Arial" w:cs="Arial" w:eastAsia="Arial" w:hAnsi="Arial"/>
          <w:sz w:val="21"/>
          <w:szCs w:val="21"/>
        </w:rPr>
        <w:t xml:space="preserve">Si la decisión fue aprobar, el avance del funcionario se actualiza y los tableros se refrescan.</w:t>
      </w:r>
    </w:p>
    <w:p>
      <w:pPr>
        <w:spacing w:after="90" w:line="276"/>
        <w:ind w:left="340" w:hanging="340"/>
      </w:pPr>
      <w:r>
        <w:rPr>
          <w:rFonts w:ascii="Arial" w:cs="Arial" w:eastAsia="Arial" w:hAnsi="Arial"/>
          <w:b/>
          <w:bCs/>
          <w:color w:val="DB0032"/>
          <w:sz w:val="21"/>
          <w:szCs w:val="21"/>
        </w:rPr>
        <w:t xml:space="preserve">10. </w:t>
      </w:r>
      <w:r>
        <w:rPr>
          <w:rFonts w:ascii="Arial" w:cs="Arial" w:eastAsia="Arial" w:hAnsi="Arial"/>
          <w:sz w:val="21"/>
          <w:szCs w:val="21"/>
        </w:rPr>
        <w:t xml:space="preserve">El sistema saca la evidencia de la cola y avanza a la siguiente.</w:t>
      </w:r>
    </w:p>
    <w:p>
      <w:pPr>
        <w:spacing w:after="90" w:before="180"/>
      </w:pPr>
      <w:r>
        <w:rPr>
          <w:rFonts w:ascii="Arial" w:cs="Arial" w:eastAsia="Arial" w:hAnsi="Arial"/>
          <w:b/>
          <w:bCs/>
          <w:color w:val="1A1A1A"/>
          <w:sz w:val="21"/>
          <w:szCs w:val="21"/>
        </w:rPr>
        <w:t xml:space="preserve">Flujos de excepción</w:t>
      </w:r>
    </w:p>
    <w:p>
      <w:pPr>
        <w:pStyle w:val="ListParagraph"/>
        <w:numPr>
          <w:ilvl w:val="0"/>
          <w:numId w:val="1"/>
        </w:numPr>
        <w:spacing w:after="70" w:line="276"/>
      </w:pPr>
      <w:r>
        <w:rPr>
          <w:rFonts w:ascii="Arial" w:cs="Arial" w:eastAsia="Arial" w:hAnsi="Arial"/>
          <w:sz w:val="21"/>
          <w:szCs w:val="21"/>
        </w:rPr>
        <w:t xml:space="preserve">E1 — El verificador es quien subió la evidencia: el sistema rechaza la operación por segregación de funciones.</w:t>
      </w:r>
    </w:p>
    <w:p>
      <w:pPr>
        <w:pStyle w:val="ListParagraph"/>
        <w:numPr>
          <w:ilvl w:val="0"/>
          <w:numId w:val="1"/>
        </w:numPr>
        <w:spacing w:after="70" w:line="276"/>
      </w:pPr>
      <w:r>
        <w:rPr>
          <w:rFonts w:ascii="Arial" w:cs="Arial" w:eastAsia="Arial" w:hAnsi="Arial"/>
          <w:sz w:val="21"/>
          <w:szCs w:val="21"/>
        </w:rPr>
        <w:t xml:space="preserve">E2 — Se intenta decidir sin observación cuando no es una aprobación: el sistema la exige antes de continuar.</w:t>
      </w:r>
    </w:p>
    <w:p>
      <w:pPr>
        <w:pStyle w:val="ListParagraph"/>
        <w:numPr>
          <w:ilvl w:val="0"/>
          <w:numId w:val="1"/>
        </w:numPr>
        <w:spacing w:after="70" w:line="276"/>
      </w:pPr>
      <w:r>
        <w:rPr>
          <w:rFonts w:ascii="Arial" w:cs="Arial" w:eastAsia="Arial" w:hAnsi="Arial"/>
          <w:sz w:val="21"/>
          <w:szCs w:val="21"/>
        </w:rPr>
        <w:t xml:space="preserve">E3 — La evidencia ya fue aprobada: el sistema no permite volver a decidir, porque su punto ya está contabilizado.</w:t>
      </w:r>
    </w:p>
    <w:p>
      <w:pPr>
        <w:pStyle w:val="ListParagraph"/>
        <w:numPr>
          <w:ilvl w:val="0"/>
          <w:numId w:val="1"/>
        </w:numPr>
        <w:spacing w:after="70" w:line="276"/>
      </w:pPr>
      <w:r>
        <w:rPr>
          <w:rFonts w:ascii="Arial" w:cs="Arial" w:eastAsia="Arial" w:hAnsi="Arial"/>
          <w:sz w:val="21"/>
          <w:szCs w:val="21"/>
        </w:rPr>
        <w:t xml:space="preserve">E4 — Otra persona decidió la misma evidencia mientras esta estaba abierta: el sistema informa el conflicto y muestra el estado vigente.</w:t>
      </w:r>
    </w:p>
    <w:p>
      <w:pPr>
        <w:pStyle w:val="ListParagraph"/>
        <w:numPr>
          <w:ilvl w:val="0"/>
          <w:numId w:val="1"/>
        </w:numPr>
        <w:spacing w:after="70" w:line="276"/>
      </w:pPr>
      <w:r>
        <w:rPr>
          <w:rFonts w:ascii="Arial" w:cs="Arial" w:eastAsia="Arial" w:hAnsi="Arial"/>
          <w:sz w:val="21"/>
          <w:szCs w:val="21"/>
        </w:rPr>
        <w:t xml:space="preserve">E5 — El período se cerró mientras se revisaba: el sistema informa que un período cerrado no admite cambios.</w:t>
      </w:r>
    </w:p>
    <w:p>
      <w:pPr>
        <w:spacing w:after="90" w:before="180"/>
      </w:pPr>
      <w:r>
        <w:rPr>
          <w:rFonts w:ascii="Arial" w:cs="Arial" w:eastAsia="Arial" w:hAnsi="Arial"/>
          <w:b/>
          <w:bCs/>
          <w:color w:val="1A1A1A"/>
          <w:sz w:val="21"/>
          <w:szCs w:val="21"/>
        </w:rPr>
        <w:t xml:space="preserve">Postcondiciones</w:t>
      </w:r>
    </w:p>
    <w:p>
      <w:pPr>
        <w:pStyle w:val="ListParagraph"/>
        <w:numPr>
          <w:ilvl w:val="0"/>
          <w:numId w:val="1"/>
        </w:numPr>
        <w:spacing w:after="70" w:line="276"/>
      </w:pPr>
      <w:r>
        <w:rPr>
          <w:rFonts w:ascii="Arial" w:cs="Arial" w:eastAsia="Arial" w:hAnsi="Arial"/>
          <w:sz w:val="21"/>
          <w:szCs w:val="21"/>
        </w:rPr>
        <w:t xml:space="preserve">La evidencia queda con su decisión, su autor y su fecha, y el historial conserva las decisiones anteriores.</w:t>
      </w:r>
    </w:p>
    <w:p>
      <w:pPr>
        <w:pStyle w:val="ListParagraph"/>
        <w:numPr>
          <w:ilvl w:val="0"/>
          <w:numId w:val="1"/>
        </w:numPr>
        <w:spacing w:after="70" w:line="276"/>
      </w:pPr>
      <w:r>
        <w:rPr>
          <w:rFonts w:ascii="Arial" w:cs="Arial" w:eastAsia="Arial" w:hAnsi="Arial"/>
          <w:sz w:val="21"/>
          <w:szCs w:val="21"/>
        </w:rPr>
        <w:t xml:space="preserve">Si fue aprobada, la actividad pasa a contar para el avance del funcionario.</w:t>
      </w:r>
    </w:p>
    <w:p>
      <w:pPr>
        <w:spacing w:after="120" w:before="260"/>
      </w:pPr>
      <w:r>
        <w:rPr>
          <w:rFonts w:ascii="Arial" w:cs="Arial" w:eastAsia="Arial" w:hAnsi="Arial"/>
          <w:b/>
          <w:bCs/>
          <w:color w:val="8A0007"/>
          <w:sz w:val="23"/>
          <w:szCs w:val="23"/>
        </w:rPr>
        <w:t xml:space="preserve">10.5 Paso a paso</w:t>
      </w:r>
    </w:p>
    <w:p>
      <w:pPr>
        <w:spacing w:after="90" w:line="276"/>
        <w:ind w:left="340" w:hanging="340"/>
      </w:pPr>
      <w:r>
        <w:rPr>
          <w:rFonts w:ascii="Arial" w:cs="Arial" w:eastAsia="Arial" w:hAnsi="Arial"/>
          <w:b/>
          <w:bCs/>
          <w:color w:val="DB0032"/>
          <w:sz w:val="21"/>
          <w:szCs w:val="21"/>
        </w:rPr>
        <w:t xml:space="preserve">1. </w:t>
      </w:r>
      <w:r>
        <w:rPr>
          <w:rFonts w:ascii="Arial" w:cs="Arial" w:eastAsia="Arial" w:hAnsi="Arial"/>
          <w:sz w:val="21"/>
          <w:szCs w:val="21"/>
        </w:rPr>
        <w:t xml:space="preserve">Redactar las diez fichas con la estructura de la sección 10.2. Cada una cabe en una página.</w:t>
      </w:r>
    </w:p>
    <w:p>
      <w:pPr>
        <w:spacing w:after="90" w:line="276"/>
        <w:ind w:left="340" w:hanging="340"/>
      </w:pPr>
      <w:r>
        <w:rPr>
          <w:rFonts w:ascii="Arial" w:cs="Arial" w:eastAsia="Arial" w:hAnsi="Arial"/>
          <w:b/>
          <w:bCs/>
          <w:color w:val="DB0032"/>
          <w:sz w:val="21"/>
          <w:szCs w:val="21"/>
        </w:rPr>
        <w:t xml:space="preserve">2. </w:t>
      </w:r>
      <w:r>
        <w:rPr>
          <w:rFonts w:ascii="Arial" w:cs="Arial" w:eastAsia="Arial" w:hAnsi="Arial"/>
          <w:sz w:val="21"/>
          <w:szCs w:val="21"/>
        </w:rPr>
        <w:t xml:space="preserve">Dibujar el diagrama de casos de uso: los seis actores a los lados, los casos en el centro, y las relaciones «include» y «extend» donde correspondan. Por ejemplo, CU-02 incluye la generación del código; CU-03 extiende con el flujo de corrección.</w:t>
      </w:r>
    </w:p>
    <w:p>
      <w:pPr>
        <w:spacing w:after="90" w:line="276"/>
        <w:ind w:left="340" w:hanging="340"/>
      </w:pPr>
      <w:r>
        <w:rPr>
          <w:rFonts w:ascii="Arial" w:cs="Arial" w:eastAsia="Arial" w:hAnsi="Arial"/>
          <w:b/>
          <w:bCs/>
          <w:color w:val="DB0032"/>
          <w:sz w:val="21"/>
          <w:szCs w:val="21"/>
        </w:rPr>
        <w:t xml:space="preserve">3. </w:t>
      </w:r>
      <w:r>
        <w:rPr>
          <w:rFonts w:ascii="Arial" w:cs="Arial" w:eastAsia="Arial" w:hAnsi="Arial"/>
          <w:sz w:val="21"/>
          <w:szCs w:val="21"/>
        </w:rPr>
        <w:t xml:space="preserve">Verificar la cobertura: que los seis actores del PDF aparezcan al menos una vez, y que entre todos los casos se toquen las ocho épicas.</w:t>
      </w:r>
    </w:p>
    <w:p>
      <w:pPr>
        <w:spacing w:after="90" w:line="276"/>
        <w:ind w:left="340" w:hanging="340"/>
      </w:pPr>
      <w:r>
        <w:rPr>
          <w:rFonts w:ascii="Arial" w:cs="Arial" w:eastAsia="Arial" w:hAnsi="Arial"/>
          <w:b/>
          <w:bCs/>
          <w:color w:val="DB0032"/>
          <w:sz w:val="21"/>
          <w:szCs w:val="21"/>
        </w:rPr>
        <w:t xml:space="preserve">4. </w:t>
      </w:r>
      <w:r>
        <w:rPr>
          <w:rFonts w:ascii="Arial" w:cs="Arial" w:eastAsia="Arial" w:hAnsi="Arial"/>
          <w:sz w:val="21"/>
          <w:szCs w:val="21"/>
        </w:rPr>
        <w:t xml:space="preserve">Guardar en «docs/casos-de-uso.md» y el diagrama en «docs/diagramas/casos-de-uso.png».</w:t>
      </w:r>
    </w:p>
    <w:p>
      <w:pPr>
        <w:spacing w:after="120" w:before="260"/>
      </w:pPr>
      <w:r>
        <w:rPr>
          <w:rFonts w:ascii="Arial" w:cs="Arial" w:eastAsia="Arial" w:hAnsi="Arial"/>
          <w:b/>
          <w:bCs/>
          <w:color w:val="8A0007"/>
          <w:sz w:val="23"/>
          <w:szCs w:val="23"/>
        </w:rPr>
        <w:t xml:space="preserve">10.6 Cómo queda visible en Planner</w:t>
      </w:r>
    </w:p>
    <w:p>
      <w:pPr>
        <w:pStyle w:val="ListParagraph"/>
        <w:numPr>
          <w:ilvl w:val="0"/>
          <w:numId w:val="1"/>
        </w:numPr>
        <w:spacing w:after="70" w:line="276"/>
      </w:pPr>
      <w:r>
        <w:rPr>
          <w:rFonts w:ascii="Arial" w:cs="Arial" w:eastAsia="Arial" w:hAnsi="Arial"/>
          <w:sz w:val="21"/>
          <w:szCs w:val="21"/>
        </w:rPr>
        <w:t xml:space="preserve">Una tarea «Casos de uso (10 mínimo)» en el depósito «Requisitos», con la lista de los diez como comprobación interna.</w:t>
      </w:r>
    </w:p>
    <w:p>
      <w:pPr>
        <w:pStyle w:val="ListParagraph"/>
        <w:numPr>
          <w:ilvl w:val="0"/>
          <w:numId w:val="1"/>
        </w:numPr>
        <w:spacing w:after="70" w:line="276"/>
      </w:pPr>
      <w:r>
        <w:rPr>
          <w:rFonts w:ascii="Arial" w:cs="Arial" w:eastAsia="Arial" w:hAnsi="Arial"/>
          <w:sz w:val="21"/>
          <w:szCs w:val="21"/>
        </w:rPr>
        <w:t xml:space="preserve">Adjuntar el documento y el diagrama.</w:t>
      </w:r>
    </w:p>
    <w:p>
      <w:pPr>
        <w:pStyle w:val="ListParagraph"/>
        <w:numPr>
          <w:ilvl w:val="0"/>
          <w:numId w:val="1"/>
        </w:numPr>
        <w:spacing w:after="70" w:line="276"/>
      </w:pPr>
      <w:r>
        <w:rPr>
          <w:rFonts w:ascii="Arial" w:cs="Arial" w:eastAsia="Arial" w:hAnsi="Arial"/>
          <w:sz w:val="21"/>
          <w:szCs w:val="21"/>
        </w:rPr>
        <w:t xml:space="preserve">Anotar en la descripción que fue una instrucción verbal y su fecha.</w:t>
      </w:r>
    </w:p>
    <w:p>
      <w:r>
        <w:br w:type="page"/>
      </w:r>
    </w:p>
    <w:p>
      <w:pPr>
        <w:pBdr>
          <w:bottom w:val="single" w:color="DB0032" w:sz="12" w:space="6"/>
        </w:pBdr>
        <w:spacing w:after="180" w:before="380"/>
      </w:pPr>
      <w:r>
        <w:rPr>
          <w:rFonts w:ascii="Arial" w:cs="Arial" w:eastAsia="Arial" w:hAnsi="Arial"/>
          <w:b/>
          <w:bCs/>
          <w:color w:val="DB0032"/>
          <w:sz w:val="26"/>
          <w:szCs w:val="26"/>
        </w:rPr>
        <w:t xml:space="preserve">11. PLAN DE TRABAJO HASTA EL 15 DE SEPTIEMBRE</w:t>
      </w:r>
    </w:p>
    <w:p>
      <w:pPr>
        <w:spacing w:after="120" w:line="276"/>
      </w:pPr>
      <w:r>
        <w:rPr>
          <w:rFonts w:ascii="Arial" w:cs="Arial" w:eastAsia="Arial" w:hAnsi="Arial"/>
          <w:color w:val="1A1A1A"/>
          <w:sz w:val="21"/>
          <w:szCs w:val="21"/>
        </w:rPr>
        <w:t xml:space="preserve">Somos dos y quedan dos semanas. Este reparto evita que ambos trabajen sobre el mismo archivo y deja los dos días finales para revisar, no para producir.</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gridCol w:w="100"/>
      </w:tblGrid>
      <w:tr>
        <w:trPr>
          <w:tblHeader/>
        </w:trPr>
        <w:tc>
          <w:tcPr>
            <w:tcW w:type="pct" w:w="16%"/>
            <w:shd w:fill="8A0007" w:val="clear"/>
            <w:tcMar>
              <w:top w:type="dxa" w:w="90"/>
              <w:left w:type="dxa" w:w="120"/>
              <w:bottom w:type="dxa" w:w="90"/>
              <w:right w:type="dxa" w:w="120"/>
            </w:tcMar>
          </w:tcPr>
          <w:p>
            <w:r>
              <w:rPr>
                <w:rFonts w:ascii="Arial" w:cs="Arial" w:eastAsia="Arial" w:hAnsi="Arial"/>
                <w:b/>
                <w:bCs/>
                <w:color w:val="FFFFFF"/>
                <w:sz w:val="17"/>
                <w:szCs w:val="17"/>
              </w:rPr>
              <w:t xml:space="preserve">DÍAS</w:t>
            </w:r>
          </w:p>
        </w:tc>
        <w:tc>
          <w:tcPr>
            <w:tcW w:type="pct" w:w="42%"/>
            <w:shd w:fill="8A0007" w:val="clear"/>
            <w:tcMar>
              <w:top w:type="dxa" w:w="90"/>
              <w:left w:type="dxa" w:w="120"/>
              <w:bottom w:type="dxa" w:w="90"/>
              <w:right w:type="dxa" w:w="120"/>
            </w:tcMar>
          </w:tcPr>
          <w:p>
            <w:r>
              <w:rPr>
                <w:rFonts w:ascii="Arial" w:cs="Arial" w:eastAsia="Arial" w:hAnsi="Arial"/>
                <w:b/>
                <w:bCs/>
                <w:color w:val="FFFFFF"/>
                <w:sz w:val="17"/>
                <w:szCs w:val="17"/>
              </w:rPr>
              <w:t xml:space="preserve">PERSONA A</w:t>
            </w:r>
          </w:p>
        </w:tc>
        <w:tc>
          <w:tcPr>
            <w:tcW w:type="pct" w:w="42%"/>
            <w:shd w:fill="8A0007" w:val="clear"/>
            <w:tcMar>
              <w:top w:type="dxa" w:w="90"/>
              <w:left w:type="dxa" w:w="120"/>
              <w:bottom w:type="dxa" w:w="90"/>
              <w:right w:type="dxa" w:w="120"/>
            </w:tcMar>
          </w:tcPr>
          <w:p>
            <w:r>
              <w:rPr>
                <w:rFonts w:ascii="Arial" w:cs="Arial" w:eastAsia="Arial" w:hAnsi="Arial"/>
                <w:b/>
                <w:bCs/>
                <w:color w:val="FFFFFF"/>
                <w:sz w:val="17"/>
                <w:szCs w:val="17"/>
              </w:rPr>
              <w:t xml:space="preserve">PERSONA B</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1 – 2 sep</w:t>
            </w:r>
          </w:p>
        </w:tc>
        <w:tc>
          <w:tcPr>
            <w:tcMar>
              <w:top w:type="dxa" w:w="90"/>
              <w:left w:type="dxa" w:w="120"/>
              <w:bottom w:type="dxa" w:w="90"/>
              <w:right w:type="dxa" w:w="120"/>
            </w:tcMar>
          </w:tcPr>
          <w:p>
            <w:pPr>
              <w:spacing w:after="0" w:line="260"/>
            </w:pPr>
            <w:r>
              <w:rPr>
                <w:rFonts w:ascii="Arial" w:cs="Arial" w:eastAsia="Arial" w:hAnsi="Arial"/>
                <w:sz w:val="18"/>
                <w:szCs w:val="18"/>
              </w:rPr>
              <w:t xml:space="preserve">Cargar el plan en Planner (bloquea todo lo demás) y crear los depósitos y tareas.</w:t>
            </w:r>
          </w:p>
        </w:tc>
        <w:tc>
          <w:tcPr>
            <w:tcMar>
              <w:top w:type="dxa" w:w="90"/>
              <w:left w:type="dxa" w:w="120"/>
              <w:bottom w:type="dxa" w:w="90"/>
              <w:right w:type="dxa" w:w="120"/>
            </w:tcMar>
          </w:tcPr>
          <w:p>
            <w:pPr>
              <w:spacing w:after="0" w:line="260"/>
            </w:pPr>
            <w:r>
              <w:rPr>
                <w:rFonts w:ascii="Arial" w:cs="Arial" w:eastAsia="Arial" w:hAnsi="Arial"/>
                <w:sz w:val="18"/>
                <w:szCs w:val="18"/>
              </w:rPr>
              <w:t xml:space="preserve">Actualizar el índice de diagramas y limpiar lo que quedó del modelo v1.</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3 – 5 sep</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Modelo Entidad-Relación y modelo de datos con su diccionario.</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Diagrama de clases, que es lo que se construye desde cero.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6 – 8 sep</w:t>
            </w:r>
          </w:p>
        </w:tc>
        <w:tc>
          <w:tcPr>
            <w:tcMar>
              <w:top w:type="dxa" w:w="90"/>
              <w:left w:type="dxa" w:w="120"/>
              <w:bottom w:type="dxa" w:w="90"/>
              <w:right w:type="dxa" w:w="120"/>
            </w:tcMar>
          </w:tcPr>
          <w:p>
            <w:pPr>
              <w:spacing w:after="0" w:line="260"/>
            </w:pPr>
            <w:r>
              <w:rPr>
                <w:rFonts w:ascii="Arial" w:cs="Arial" w:eastAsia="Arial" w:hAnsi="Arial"/>
                <w:sz w:val="18"/>
                <w:szCs w:val="18"/>
              </w:rPr>
              <w:t xml:space="preserve">Diagramas de secuencia y de estados.</w:t>
            </w:r>
          </w:p>
        </w:tc>
        <w:tc>
          <w:tcPr>
            <w:tcMar>
              <w:top w:type="dxa" w:w="90"/>
              <w:left w:type="dxa" w:w="120"/>
              <w:bottom w:type="dxa" w:w="90"/>
              <w:right w:type="dxa" w:w="120"/>
            </w:tcMar>
          </w:tcPr>
          <w:p>
            <w:pPr>
              <w:spacing w:after="0" w:line="260"/>
            </w:pPr>
            <w:r>
              <w:rPr>
                <w:rFonts w:ascii="Arial" w:cs="Arial" w:eastAsia="Arial" w:hAnsi="Arial"/>
                <w:sz w:val="18"/>
                <w:szCs w:val="18"/>
              </w:rPr>
              <w:t xml:space="preserve">Las diez fichas de casos de uso y su diagrama.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9 – 10 sep</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Diagramas de componentes y despliegue.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Las 31 historias con sus criterios Dado / Cuando / Entonces.</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11 – 12 sep</w:t>
            </w:r>
          </w:p>
        </w:tc>
        <w:tc>
          <w:tcPr>
            <w:tcMar>
              <w:top w:type="dxa" w:w="90"/>
              <w:left w:type="dxa" w:w="120"/>
              <w:bottom w:type="dxa" w:w="90"/>
              <w:right w:type="dxa" w:w="120"/>
            </w:tcMar>
          </w:tcPr>
          <w:p>
            <w:pPr>
              <w:spacing w:after="0" w:line="260"/>
            </w:pPr>
            <w:r>
              <w:rPr>
                <w:rFonts w:ascii="Arial" w:cs="Arial" w:eastAsia="Arial" w:hAnsi="Arial"/>
                <w:sz w:val="18"/>
                <w:szCs w:val="18"/>
              </w:rPr>
              <w:t xml:space="preserve">Capturar los mockups con las seis cuentas, incluida la vista móvil.</w:t>
            </w:r>
          </w:p>
        </w:tc>
        <w:tc>
          <w:tcPr>
            <w:tcMar>
              <w:top w:type="dxa" w:w="90"/>
              <w:left w:type="dxa" w:w="120"/>
              <w:bottom w:type="dxa" w:w="90"/>
              <w:right w:type="dxa" w:w="120"/>
            </w:tcMar>
          </w:tcPr>
          <w:p>
            <w:pPr>
              <w:spacing w:after="0" w:line="260"/>
            </w:pPr>
            <w:r>
              <w:rPr>
                <w:rFonts w:ascii="Arial" w:cs="Arial" w:eastAsia="Arial" w:hAnsi="Arial"/>
                <w:sz w:val="18"/>
                <w:szCs w:val="18"/>
              </w:rPr>
              <w:t xml:space="preserve">Completar la matriz de trazabilidad con las siete columnas.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13 sep</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Adjuntar todo en Planner y comprobar tarea por tarea que se ve.</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Revisar coherencia entre documentos: que ninguno se contradiga.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14 sep</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Revisión cruzada: cada uno revisa lo del otro.</w:t>
            </w:r>
          </w:p>
        </w:tc>
        <w:tc>
          <w:tcPr>
            <w:tcMar>
              <w:top w:type="dxa" w:w="90"/>
              <w:left w:type="dxa" w:w="120"/>
              <w:bottom w:type="dxa" w:w="90"/>
              <w:right w:type="dxa" w:w="120"/>
            </w:tcMar>
          </w:tcPr>
          <w:p>
            <w:pPr>
              <w:spacing w:after="0" w:line="260"/>
            </w:pPr>
            <w:r>
              <w:rPr>
                <w:rFonts w:ascii="Arial" w:cs="Arial" w:eastAsia="Arial" w:hAnsi="Arial"/>
                <w:sz w:val="18"/>
                <w:szCs w:val="18"/>
              </w:rPr>
              <w:t xml:space="preserve">Revisión cruzada.</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15 sep</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Entrega y margen para imprevistos.</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Entrega.</w:t>
            </w:r>
          </w:p>
        </w:tc>
      </w:tr>
    </w:tbl>
    <w:p>
      <w:pPr>
        <w:spacing w:after="120" w:line="276"/>
      </w:pPr>
      <w:r>
        <w:rPr>
          <w:rFonts w:ascii="Arial" w:cs="Arial" w:eastAsia="Arial" w:hAnsi="Arial"/>
          <w:color w:val="1A1A1A"/>
          <w:sz w:val="21"/>
          <w:szCs w:val="21"/>
        </w:rPr>
        <w:t xml:space="preserve"/>
      </w:r>
    </w:p>
    <w:tbl>
      <w:tblPr>
        <w:tblW w:type="pct" w:w="100%"/>
        <w:tblBorders>
          <w:top w:val="single" w:color="DB0032" w:sz="2"/>
          <w:left w:val="single" w:color="DB0032" w:sz="18"/>
          <w:bottom w:val="single" w:color="DB0032" w:sz="2"/>
          <w:right w:val="single" w:color="DB0032" w:sz="2"/>
          <w:insideH w:val="none"/>
          <w:insideV w:val="none"/>
        </w:tblBorders>
      </w:tblPr>
      <w:tblGrid>
        <w:gridCol w:w="100"/>
      </w:tblGrid>
      <w:tr>
        <w:tc>
          <w:tcPr>
            <w:tcMar>
              <w:top w:type="dxa" w:w="140"/>
              <w:left w:type="dxa" w:w="180"/>
              <w:bottom w:type="dxa" w:w="140"/>
              <w:right w:type="dxa" w:w="180"/>
            </w:tcMar>
          </w:tcPr>
          <w:p>
            <w:pPr>
              <w:spacing w:after="60"/>
            </w:pPr>
            <w:r>
              <w:rPr>
                <w:rFonts w:ascii="Arial" w:cs="Arial" w:eastAsia="Arial" w:hAnsi="Arial"/>
                <w:b/>
                <w:bCs/>
                <w:color w:val="DB0032"/>
                <w:sz w:val="20"/>
                <w:szCs w:val="20"/>
              </w:rPr>
              <w:t xml:space="preserve">El riesgo principal</w:t>
            </w:r>
          </w:p>
          <w:p>
            <w:pPr>
              <w:spacing w:after="0" w:line="276"/>
            </w:pPr>
            <w:r>
              <w:rPr>
                <w:rFonts w:ascii="Arial" w:cs="Arial" w:eastAsia="Arial" w:hAnsi="Arial"/>
                <w:color w:val="1A1A1A"/>
                <w:sz w:val="20"/>
                <w:szCs w:val="20"/>
              </w:rPr>
              <w:t xml:space="preserve">Todo depende de que el Planner esté cargado. Si el día 13 el tablero sigue vacío, no hay dónde adjuntar nada y el trabajo no se puede evaluar. Por eso está primero en el calendario y no al final.</w:t>
            </w:r>
          </w:p>
        </w:tc>
      </w:tr>
    </w:tbl>
    <w:p>
      <w:r>
        <w:br w:type="page"/>
      </w:r>
    </w:p>
    <w:p>
      <w:pPr>
        <w:pBdr>
          <w:bottom w:val="single" w:color="DB0032" w:sz="12" w:space="6"/>
        </w:pBdr>
        <w:spacing w:after="180" w:before="380"/>
      </w:pPr>
      <w:r>
        <w:rPr>
          <w:rFonts w:ascii="Arial" w:cs="Arial" w:eastAsia="Arial" w:hAnsi="Arial"/>
          <w:b/>
          <w:bCs/>
          <w:color w:val="DB0032"/>
          <w:sz w:val="26"/>
          <w:szCs w:val="26"/>
        </w:rPr>
        <w:t xml:space="preserve">12. COMPROBACIÓN ANTES DE ENTREGAR</w:t>
      </w:r>
    </w:p>
    <w:p>
      <w:pPr>
        <w:spacing w:after="120" w:line="276"/>
      </w:pPr>
      <w:r>
        <w:rPr>
          <w:rFonts w:ascii="Arial" w:cs="Arial" w:eastAsia="Arial" w:hAnsi="Arial"/>
          <w:color w:val="1A1A1A"/>
          <w:sz w:val="21"/>
          <w:szCs w:val="21"/>
        </w:rPr>
        <w:t xml:space="preserve">La primera parte es la lista del propio PDF; la segunda, lo específico de esta entrega.</w:t>
      </w:r>
    </w:p>
    <w:p>
      <w:pPr>
        <w:spacing w:after="120" w:before="260"/>
      </w:pPr>
      <w:r>
        <w:rPr>
          <w:rFonts w:ascii="Arial" w:cs="Arial" w:eastAsia="Arial" w:hAnsi="Arial"/>
          <w:b/>
          <w:bCs/>
          <w:color w:val="8A0007"/>
          <w:sz w:val="23"/>
          <w:szCs w:val="23"/>
        </w:rPr>
        <w:t xml:space="preserve">12.1 Lista del PDF</w:t>
      </w:r>
    </w:p>
    <w:p>
      <w:pPr>
        <w:pStyle w:val="ListParagraph"/>
        <w:numPr>
          <w:ilvl w:val="0"/>
          <w:numId w:val="1"/>
        </w:numPr>
        <w:spacing w:after="70" w:line="276"/>
      </w:pPr>
      <w:r>
        <w:rPr>
          <w:rFonts w:ascii="Arial" w:cs="Arial" w:eastAsia="Arial" w:hAnsi="Arial"/>
          <w:sz w:val="21"/>
          <w:szCs w:val="21"/>
        </w:rPr>
        <w:t xml:space="preserve">La aplicación puede instalarse o ejecutarse siguiendo el README.</w:t>
      </w:r>
    </w:p>
    <w:p>
      <w:pPr>
        <w:pStyle w:val="ListParagraph"/>
        <w:numPr>
          <w:ilvl w:val="0"/>
          <w:numId w:val="1"/>
        </w:numPr>
        <w:spacing w:after="70" w:line="276"/>
      </w:pPr>
      <w:r>
        <w:rPr>
          <w:rFonts w:ascii="Arial" w:cs="Arial" w:eastAsia="Arial" w:hAnsi="Arial"/>
          <w:sz w:val="21"/>
          <w:szCs w:val="21"/>
        </w:rPr>
        <w:t xml:space="preserve">No existen contraseñas ni datos reales en el repositorio, la base o las capturas.</w:t>
      </w:r>
    </w:p>
    <w:p>
      <w:pPr>
        <w:pStyle w:val="ListParagraph"/>
        <w:numPr>
          <w:ilvl w:val="0"/>
          <w:numId w:val="1"/>
        </w:numPr>
        <w:spacing w:after="70" w:line="276"/>
      </w:pPr>
      <w:r>
        <w:rPr>
          <w:rFonts w:ascii="Arial" w:cs="Arial" w:eastAsia="Arial" w:hAnsi="Arial"/>
          <w:sz w:val="21"/>
          <w:szCs w:val="21"/>
        </w:rPr>
        <w:t xml:space="preserve">Cada historia entregada tiene su trazabilidad demostrable.</w:t>
      </w:r>
    </w:p>
    <w:p>
      <w:pPr>
        <w:spacing w:after="120" w:before="260"/>
      </w:pPr>
      <w:r>
        <w:rPr>
          <w:rFonts w:ascii="Arial" w:cs="Arial" w:eastAsia="Arial" w:hAnsi="Arial"/>
          <w:b/>
          <w:bCs/>
          <w:color w:val="8A0007"/>
          <w:sz w:val="23"/>
          <w:szCs w:val="23"/>
        </w:rPr>
        <w:t xml:space="preserve">12.2 Lista de esta entrega</w:t>
      </w:r>
    </w:p>
    <w:p>
      <w:pPr>
        <w:pStyle w:val="ListParagraph"/>
        <w:numPr>
          <w:ilvl w:val="0"/>
          <w:numId w:val="1"/>
        </w:numPr>
        <w:spacing w:after="70" w:line="276"/>
      </w:pPr>
      <w:r>
        <w:rPr>
          <w:rFonts w:ascii="Arial" w:cs="Arial" w:eastAsia="Arial" w:hAnsi="Arial"/>
          <w:sz w:val="21"/>
          <w:szCs w:val="21"/>
        </w:rPr>
        <w:t xml:space="preserve">Los siete entregables están adjuntos o enlazados en una tarea de Planner, y se ven al abrirla.</w:t>
      </w:r>
    </w:p>
    <w:p>
      <w:pPr>
        <w:pStyle w:val="ListParagraph"/>
        <w:numPr>
          <w:ilvl w:val="0"/>
          <w:numId w:val="1"/>
        </w:numPr>
        <w:spacing w:after="70" w:line="276"/>
      </w:pPr>
      <w:r>
        <w:rPr>
          <w:rFonts w:ascii="Arial" w:cs="Arial" w:eastAsia="Arial" w:hAnsi="Arial"/>
          <w:sz w:val="21"/>
          <w:szCs w:val="21"/>
        </w:rPr>
        <w:t xml:space="preserve">Cada diagrama usa notación estándar y coincide con lo que hace el sistema.</w:t>
      </w:r>
    </w:p>
    <w:p>
      <w:pPr>
        <w:pStyle w:val="ListParagraph"/>
        <w:numPr>
          <w:ilvl w:val="0"/>
          <w:numId w:val="1"/>
        </w:numPr>
        <w:spacing w:after="70" w:line="276"/>
      </w:pPr>
      <w:r>
        <w:rPr>
          <w:rFonts w:ascii="Arial" w:cs="Arial" w:eastAsia="Arial" w:hAnsi="Arial"/>
          <w:sz w:val="21"/>
          <w:szCs w:val="21"/>
        </w:rPr>
        <w:t xml:space="preserve">Los mockups muestran más de un rol y al menos un estado que no es el camino feliz.</w:t>
      </w:r>
    </w:p>
    <w:p>
      <w:pPr>
        <w:pStyle w:val="ListParagraph"/>
        <w:numPr>
          <w:ilvl w:val="0"/>
          <w:numId w:val="1"/>
        </w:numPr>
        <w:spacing w:after="70" w:line="276"/>
      </w:pPr>
      <w:r>
        <w:rPr>
          <w:rFonts w:ascii="Arial" w:cs="Arial" w:eastAsia="Arial" w:hAnsi="Arial"/>
          <w:sz w:val="21"/>
          <w:szCs w:val="21"/>
        </w:rPr>
        <w:t xml:space="preserve">Las 31 historias son las del PDF, no historias propias que compitan con ellas.</w:t>
      </w:r>
    </w:p>
    <w:p>
      <w:pPr>
        <w:pStyle w:val="ListParagraph"/>
        <w:numPr>
          <w:ilvl w:val="0"/>
          <w:numId w:val="1"/>
        </w:numPr>
        <w:spacing w:after="70" w:line="276"/>
      </w:pPr>
      <w:r>
        <w:rPr>
          <w:rFonts w:ascii="Arial" w:cs="Arial" w:eastAsia="Arial" w:hAnsi="Arial"/>
          <w:sz w:val="21"/>
          <w:szCs w:val="21"/>
        </w:rPr>
        <w:t xml:space="preserve">Hay al menos diez casos de uso, con flujos de excepción y no solo el camino principal.</w:t>
      </w:r>
    </w:p>
    <w:p>
      <w:pPr>
        <w:pStyle w:val="ListParagraph"/>
        <w:numPr>
          <w:ilvl w:val="0"/>
          <w:numId w:val="1"/>
        </w:numPr>
        <w:spacing w:after="70" w:line="276"/>
      </w:pPr>
      <w:r>
        <w:rPr>
          <w:rFonts w:ascii="Arial" w:cs="Arial" w:eastAsia="Arial" w:hAnsi="Arial"/>
          <w:sz w:val="21"/>
          <w:szCs w:val="21"/>
        </w:rPr>
        <w:t xml:space="preserve">Los documentos usan la paleta y la tipografía de las normas gráficas municipales.</w:t>
      </w:r>
    </w:p>
    <w:p>
      <w:pPr>
        <w:pStyle w:val="ListParagraph"/>
        <w:numPr>
          <w:ilvl w:val="0"/>
          <w:numId w:val="1"/>
        </w:numPr>
        <w:spacing w:after="70" w:line="276"/>
      </w:pPr>
      <w:r>
        <w:rPr>
          <w:rFonts w:ascii="Arial" w:cs="Arial" w:eastAsia="Arial" w:hAnsi="Arial"/>
          <w:sz w:val="21"/>
          <w:szCs w:val="21"/>
        </w:rPr>
        <w:t xml:space="preserve">Lo pedido verbalmente está marcado como tal, con su fecha.</w:t>
      </w:r>
    </w:p>
    <w:p>
      <w:pPr>
        <w:pStyle w:val="ListParagraph"/>
        <w:numPr>
          <w:ilvl w:val="0"/>
          <w:numId w:val="1"/>
        </w:numPr>
        <w:spacing w:after="70" w:line="276"/>
      </w:pPr>
      <w:r>
        <w:rPr>
          <w:rFonts w:ascii="Arial" w:cs="Arial" w:eastAsia="Arial" w:hAnsi="Arial"/>
          <w:sz w:val="21"/>
          <w:szCs w:val="21"/>
        </w:rPr>
        <w:t xml:space="preserve">Las consultas abiertas al docente están en un solo lugar, con qué hicimos mientras tanto.</w:t>
      </w:r>
    </w:p>
    <w:p>
      <w:pPr>
        <w:pStyle w:val="ListParagraph"/>
        <w:numPr>
          <w:ilvl w:val="0"/>
          <w:numId w:val="1"/>
        </w:numPr>
        <w:spacing w:after="70" w:line="276"/>
      </w:pPr>
      <w:r>
        <w:rPr>
          <w:rFonts w:ascii="Arial" w:cs="Arial" w:eastAsia="Arial" w:hAnsi="Arial"/>
          <w:sz w:val="21"/>
          <w:szCs w:val="21"/>
        </w:rPr>
        <w:t xml:space="preserve">Ningún documento contradice a otro: los conteos y estados coinciden entre todos.</w:t>
      </w:r>
    </w:p>
    <w:p>
      <w:pPr>
        <w:spacing w:after="120" w:before="260"/>
      </w:pPr>
      <w:r>
        <w:rPr>
          <w:rFonts w:ascii="Arial" w:cs="Arial" w:eastAsia="Arial" w:hAnsi="Arial"/>
          <w:b/>
          <w:bCs/>
          <w:color w:val="8A0007"/>
          <w:sz w:val="23"/>
          <w:szCs w:val="23"/>
        </w:rPr>
        <w:t xml:space="preserve">12.3 Dónde está cada cosa en el repositorio</w:t>
      </w:r>
    </w:p>
    <w:tbl>
      <w:tblPr>
        <w:tblW w:type="pct" w:w="100%"/>
        <w:tblBorders>
          <w:top w:val="single" w:color="CCCACA" w:sz="2"/>
          <w:left w:val="single" w:color="CCCACA" w:sz="2"/>
          <w:bottom w:val="single" w:color="CCCACA" w:sz="2"/>
          <w:right w:val="single" w:color="CCCACA" w:sz="2"/>
          <w:insideH w:val="single" w:color="DDDBDB" w:sz="1"/>
          <w:insideV w:val="single" w:color="DDDBDB" w:sz="1"/>
        </w:tblBorders>
      </w:tblPr>
      <w:tblGrid>
        <w:gridCol w:w="100"/>
        <w:gridCol w:w="100"/>
      </w:tblGrid>
      <w:tr>
        <w:trPr>
          <w:tblHeader/>
        </w:trPr>
        <w:tc>
          <w:tcPr>
            <w:tcW w:type="pct" w:w="34%"/>
            <w:shd w:fill="8A0007" w:val="clear"/>
            <w:tcMar>
              <w:top w:type="dxa" w:w="90"/>
              <w:left w:type="dxa" w:w="120"/>
              <w:bottom w:type="dxa" w:w="90"/>
              <w:right w:type="dxa" w:w="120"/>
            </w:tcMar>
          </w:tcPr>
          <w:p>
            <w:r>
              <w:rPr>
                <w:rFonts w:ascii="Arial" w:cs="Arial" w:eastAsia="Arial" w:hAnsi="Arial"/>
                <w:b/>
                <w:bCs/>
                <w:color w:val="FFFFFF"/>
                <w:sz w:val="17"/>
                <w:szCs w:val="17"/>
              </w:rPr>
              <w:t xml:space="preserve">ARCHIVO</w:t>
            </w:r>
          </w:p>
        </w:tc>
        <w:tc>
          <w:tcPr>
            <w:tcW w:type="pct" w:w="66%"/>
            <w:shd w:fill="8A0007" w:val="clear"/>
            <w:tcMar>
              <w:top w:type="dxa" w:w="90"/>
              <w:left w:type="dxa" w:w="120"/>
              <w:bottom w:type="dxa" w:w="90"/>
              <w:right w:type="dxa" w:w="120"/>
            </w:tcMar>
          </w:tcPr>
          <w:p>
            <w:r>
              <w:rPr>
                <w:rFonts w:ascii="Arial" w:cs="Arial" w:eastAsia="Arial" w:hAnsi="Arial"/>
                <w:b/>
                <w:bCs/>
                <w:color w:val="FFFFFF"/>
                <w:sz w:val="17"/>
                <w:szCs w:val="17"/>
              </w:rPr>
              <w:t xml:space="preserve">CONTENIDO</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docs/requerimientos-oficiales.md</w:t>
            </w:r>
          </w:p>
        </w:tc>
        <w:tc>
          <w:tcPr>
            <w:tcMar>
              <w:top w:type="dxa" w:w="90"/>
              <w:left w:type="dxa" w:w="120"/>
              <w:bottom w:type="dxa" w:w="90"/>
              <w:right w:type="dxa" w:w="120"/>
            </w:tcMar>
          </w:tcPr>
          <w:p>
            <w:pPr>
              <w:spacing w:after="0" w:line="260"/>
            </w:pPr>
            <w:r>
              <w:rPr>
                <w:rFonts w:ascii="Arial" w:cs="Arial" w:eastAsia="Arial" w:hAnsi="Arial"/>
                <w:sz w:val="18"/>
                <w:szCs w:val="18"/>
              </w:rPr>
              <w:t xml:space="preserve">Los 38 RF, 18 RNF, 13 reglas, 10 criterios y 31 historias, con su estado y las consultas abiertas.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docs/estado-proyecto.md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Contrato de la API, eventos en tiempo real, decisiones por bloque y cuentas de demostración.</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docs/matriz-trazabilidad.md</w:t>
            </w:r>
          </w:p>
        </w:tc>
        <w:tc>
          <w:tcPr>
            <w:tcMar>
              <w:top w:type="dxa" w:w="90"/>
              <w:left w:type="dxa" w:w="120"/>
              <w:bottom w:type="dxa" w:w="90"/>
              <w:right w:type="dxa" w:w="120"/>
            </w:tcMar>
          </w:tcPr>
          <w:p>
            <w:pPr>
              <w:spacing w:after="0" w:line="260"/>
            </w:pPr>
            <w:r>
              <w:rPr>
                <w:rFonts w:ascii="Arial" w:cs="Arial" w:eastAsia="Arial" w:hAnsi="Arial"/>
                <w:sz w:val="18"/>
                <w:szCs w:val="18"/>
              </w:rPr>
              <w:t xml:space="preserve">La matriz que exige el PDF §15.1.</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docs/decisiones-tecnicas.md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Las decisiones de arquitectura con su justificación.</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docs/diagramas.md</w:t>
            </w:r>
          </w:p>
        </w:tc>
        <w:tc>
          <w:tcPr>
            <w:tcMar>
              <w:top w:type="dxa" w:w="90"/>
              <w:left w:type="dxa" w:w="120"/>
              <w:bottom w:type="dxa" w:w="90"/>
              <w:right w:type="dxa" w:w="120"/>
            </w:tcMar>
          </w:tcPr>
          <w:p>
            <w:pPr>
              <w:spacing w:after="0" w:line="260"/>
            </w:pPr>
            <w:r>
              <w:rPr>
                <w:rFonts w:ascii="Arial" w:cs="Arial" w:eastAsia="Arial" w:hAnsi="Arial"/>
                <w:sz w:val="18"/>
                <w:szCs w:val="18"/>
              </w:rPr>
              <w:t xml:space="preserve">Índice de diagramas. Necesita actualización al modelo v2.</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DESIGN.md</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Guía visual normativa del frontend y criterios de cada pantalla.</w:t>
            </w:r>
          </w:p>
        </w:tc>
      </w:tr>
      <w:tr>
        <w:tc>
          <w:tcPr>
            <w:tcMar>
              <w:top w:type="dxa" w:w="90"/>
              <w:left w:type="dxa" w:w="120"/>
              <w:bottom w:type="dxa" w:w="90"/>
              <w:right w:type="dxa" w:w="120"/>
            </w:tcMar>
          </w:tcPr>
          <w:p>
            <w:pPr>
              <w:spacing w:after="0" w:line="260"/>
            </w:pPr>
            <w:r>
              <w:rPr>
                <w:rFonts w:ascii="Arial" w:cs="Arial" w:eastAsia="Arial" w:hAnsi="Arial"/>
                <w:sz w:val="18"/>
                <w:szCs w:val="18"/>
              </w:rPr>
              <w:t xml:space="preserve">backend/prisma/schema.prisma</w:t>
            </w:r>
          </w:p>
        </w:tc>
        <w:tc>
          <w:tcPr>
            <w:tcMar>
              <w:top w:type="dxa" w:w="90"/>
              <w:left w:type="dxa" w:w="120"/>
              <w:bottom w:type="dxa" w:w="90"/>
              <w:right w:type="dxa" w:w="120"/>
            </w:tcMar>
          </w:tcPr>
          <w:p>
            <w:pPr>
              <w:spacing w:after="0" w:line="260"/>
            </w:pPr>
            <w:r>
              <w:rPr>
                <w:rFonts w:ascii="Arial" w:cs="Arial" w:eastAsia="Arial" w:hAnsi="Arial"/>
                <w:sz w:val="18"/>
                <w:szCs w:val="18"/>
              </w:rPr>
              <w:t xml:space="preserve">El modelo de datos real, con las 16 entidades.</w:t>
            </w:r>
          </w:p>
        </w:tc>
      </w:tr>
      <w:tr>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docs/plan-desarrollo.csv</w:t>
            </w:r>
          </w:p>
        </w:tc>
        <w:tc>
          <w:tcPr>
            <w:shd w:fill="F2F0EF" w:val="clear"/>
            <w:tcMar>
              <w:top w:type="dxa" w:w="90"/>
              <w:left w:type="dxa" w:w="120"/>
              <w:bottom w:type="dxa" w:w="90"/>
              <w:right w:type="dxa" w:w="120"/>
            </w:tcMar>
          </w:tcPr>
          <w:p>
            <w:pPr>
              <w:spacing w:after="0" w:line="260"/>
            </w:pPr>
            <w:r>
              <w:rPr>
                <w:rFonts w:ascii="Arial" w:cs="Arial" w:eastAsia="Arial" w:hAnsi="Arial"/>
                <w:sz w:val="18"/>
                <w:szCs w:val="18"/>
              </w:rPr>
              <w:t xml:space="preserve">Las 58 tareas para cargar en Planner.</w:t>
            </w:r>
          </w:p>
        </w:tc>
      </w:tr>
    </w:tbl>
    <w:p>
      <w:pPr>
        <w:spacing w:after="120" w:line="276"/>
      </w:pPr>
      <w:r>
        <w:rPr>
          <w:rFonts w:ascii="Arial" w:cs="Arial" w:eastAsia="Arial" w:hAnsi="Arial"/>
          <w:color w:val="1A1A1A"/>
          <w:sz w:val="21"/>
          <w:szCs w:val="21"/>
        </w:rPr>
        <w:t xml:space="preserve"/>
      </w:r>
    </w:p>
    <w:p>
      <w:pPr>
        <w:pBdr>
          <w:left w:val="single" w:color="DB0032" w:sz="18" w:space="10"/>
        </w:pBdr>
        <w:spacing w:after="140" w:before="120"/>
        <w:ind w:left="280"/>
      </w:pPr>
      <w:r>
        <w:rPr>
          <w:rFonts w:ascii="Arial" w:cs="Arial" w:eastAsia="Arial" w:hAnsi="Arial"/>
          <w:i/>
          <w:iCs/>
          <w:color w:val="4A4A4A"/>
          <w:sz w:val="20"/>
          <w:szCs w:val="20"/>
        </w:rPr>
        <w:t xml:space="preserve">Última recomendación: el PDF valora que el equipo «explique decisiones, limitaciones, responsabilidades y aprendizajes con precisión técnica». Decir con claridad qué no alcanzamos a hacer y por qué suma más que aparentar que está todo listo.</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5"/>
        <w:szCs w:val="15"/>
      </w:rPr>
      <w:t xml:space="preserve">Documento académico · datos ficticios · página </w:t>
    </w:r>
    <w:r>
      <w:rPr>
        <w:rFonts w:ascii="Arial" w:cs="Arial" w:eastAsia="Arial" w:hAnsi="Arial"/>
        <w:color w:val="4A4A4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BDB" w:sz="6" w:space="4"/>
      </w:pBdr>
      <w:jc w:val="right"/>
    </w:pPr>
    <w:r>
      <w:rPr>
        <w:rFonts w:ascii="Arial" w:cs="Arial" w:eastAsia="Arial" w:hAnsi="Arial"/>
        <w:color w:val="4A4A4A"/>
        <w:sz w:val="16"/>
        <w:szCs w:val="16"/>
      </w:rPr>
      <w:t xml:space="preserve">SGR · Guía de entregables · Origami SpA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SGR — Guía de entregables del 15 de septiembre</dc:title>
  <dc:creator>Origami SpA</dc:creator>
  <dc:description>Guía para construir los entregables de análisis y diseño del proyecto SGR.</dc:description>
  <cp:lastModifiedBy>Un-named</cp:lastModifiedBy>
  <cp:revision>1</cp:revision>
  <dcterms:created xsi:type="dcterms:W3CDTF">2026-09-01T20:17:36.874Z</dcterms:created>
  <dcterms:modified xsi:type="dcterms:W3CDTF">2026-09-01T20:17:36.875Z</dcterms:modified>
</cp:coreProperties>
</file>

<file path=docProps/custom.xml><?xml version="1.0" encoding="utf-8"?>
<Properties xmlns="http://schemas.openxmlformats.org/officeDocument/2006/custom-properties" xmlns:vt="http://schemas.openxmlformats.org/officeDocument/2006/docPropsVTypes"/>
</file>