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48"/>
          <w:szCs w:val="48"/>
          <w:rtl w:val="0"/>
        </w:rPr>
        <w:t xml:space="preserve">EVENT PLANNER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48"/>
          <w:szCs w:val="48"/>
          <w:u w:val="single"/>
          <w:rtl w:val="0"/>
        </w:rPr>
        <w:t xml:space="preserve">Deployment Plan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(Version 1.0)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Team Mentor: K. Hemantha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Date: 14 April, 2016</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Team Members: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32"/>
          <w:szCs w:val="32"/>
          <w:u w:val="single"/>
        </w:rPr>
      </w:pPr>
      <w:r w:rsidDel="00000000" w:rsidR="00000000" w:rsidRPr="00000000">
        <w:rPr>
          <w:rtl w:val="0"/>
        </w:rPr>
      </w:r>
    </w:p>
    <w:tbl>
      <w:tblPr>
        <w:tblStyle w:val="Table1"/>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Patel Yash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201301008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Patel Tej Naginbhai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201301018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Anavadiya Yash Kumar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Chauhan Dwimitra Dharmendra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201301079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Rahul Shashank Saranjame (Team Leader)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201301101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Fatnani Varun Kumarbhai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201301152</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Nikita Jain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201301155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Karri Kiran Satish Reddy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201301168</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Raman Kumar Douchaniya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201301202</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0"/>
        <w:gridCol w:w="3600"/>
        <w:gridCol w:w="3160"/>
        <w:tblGridChange w:id="0">
          <w:tblGrid>
            <w:gridCol w:w="2600"/>
            <w:gridCol w:w="3600"/>
            <w:gridCol w:w="316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Version 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Authors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14/04/2016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Yash Patel, Dwimitra Chauhan</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contextualSpacing w:val="0"/>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contextualSpacing w:val="0"/>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Purpose.............................................................................................4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Scope……………............................................................................4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15"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Deployment on local host...............................................................................4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Pre-installation requirement for wordpress......................................4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60" w:line="360" w:lineRule="auto"/>
        <w:ind w:left="705" w:firstLine="1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Installation………............................................................................4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76" w:lineRule="auto"/>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59"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is guidance for our client so that he does not face any kind of difficulty for installing and deploying web application on local host. It will also guide about changes that are to be made on WordPress dashboard.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Scope: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this document is to make aware our client about installation and deploying web application.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hanging="36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Deployment on local host: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72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Pre-installation requirement for WordPress: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Following are things that are needed to be installed by client:</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PHP 5.2.4 or higher (Download link: </w:t>
      </w:r>
      <w:hyperlink r:id="rId5">
        <w:r w:rsidDel="00000000" w:rsidR="00000000" w:rsidRPr="00000000">
          <w:rPr>
            <w:rFonts w:ascii="Times New Roman" w:cs="Times New Roman" w:eastAsia="Times New Roman" w:hAnsi="Times New Roman"/>
            <w:b w:val="0"/>
            <w:color w:val="0563c1"/>
            <w:sz w:val="24"/>
            <w:szCs w:val="24"/>
            <w:u w:val="single"/>
            <w:rtl w:val="0"/>
          </w:rPr>
          <w:t xml:space="preserve">http://php.net/downloads.php</w:t>
        </w:r>
      </w:hyperlink>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hanging="360"/>
        <w:contextualSpacing w:val="1"/>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MySQL 5.0 or greater (Download link: </w:t>
      </w:r>
      <w:hyperlink r:id="rId6">
        <w:r w:rsidDel="00000000" w:rsidR="00000000" w:rsidRPr="00000000">
          <w:rPr>
            <w:rFonts w:ascii="Times New Roman" w:cs="Times New Roman" w:eastAsia="Times New Roman" w:hAnsi="Times New Roman"/>
            <w:b w:val="0"/>
            <w:color w:val="0563c1"/>
            <w:sz w:val="24"/>
            <w:szCs w:val="24"/>
            <w:u w:val="single"/>
            <w:rtl w:val="0"/>
          </w:rPr>
          <w:t xml:space="preserve">http://dev.mysql.com/downloads/mysql/5.0.html</w:t>
        </w:r>
      </w:hyperlink>
      <w:r w:rsidDel="00000000" w:rsidR="00000000" w:rsidRPr="00000000">
        <w:rPr>
          <w:rFonts w:ascii="Times New Roman" w:cs="Times New Roman" w:eastAsia="Times New Roman" w:hAnsi="Times New Roman"/>
          <w:b w:val="0"/>
          <w:color w:val="000000"/>
          <w:sz w:val="24"/>
          <w:szCs w:val="24"/>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0"/>
          <w:color w:val="000000"/>
          <w:sz w:val="24"/>
          <w:szCs w:val="24"/>
          <w:rtl w:val="0"/>
        </w:rPr>
        <w:t xml:space="preserve">Download WordPress theme zerif-lite (Download link: </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Fonts w:ascii="Times New Roman" w:cs="Times New Roman" w:eastAsia="Times New Roman" w:hAnsi="Times New Roman"/>
          <w:b w:val="0"/>
          <w:color w:val="2e75b5"/>
          <w:sz w:val="24"/>
          <w:szCs w:val="24"/>
          <w:u w:val="single"/>
          <w:rtl w:val="0"/>
        </w:rPr>
        <w:t xml:space="preserve">https://wordpress.org/themes/zerif-lite</w:t>
      </w:r>
      <w:r w:rsidDel="00000000" w:rsidR="00000000" w:rsidRPr="00000000">
        <w:rPr>
          <w:rFonts w:ascii="Times New Roman" w:cs="Times New Roman" w:eastAsia="Times New Roman" w:hAnsi="Times New Roman"/>
          <w:b w:val="0"/>
          <w:color w:val="000000"/>
          <w:sz w:val="24"/>
          <w:szCs w:val="24"/>
          <w:rtl w:val="0"/>
        </w:rPr>
        <w:t xml:space="preserve">)</w:t>
      </w:r>
      <w:r w:rsidDel="00000000" w:rsidR="00000000" w:rsidRPr="00000000">
        <w:rPr>
          <w:rFonts w:ascii="Times New Roman" w:cs="Times New Roman" w:eastAsia="Times New Roman" w:hAnsi="Times New Roman"/>
          <w:b w:val="0"/>
          <w:sz w:val="22"/>
          <w:szCs w:val="22"/>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hanging="720"/>
        <w:contextualSpacing w:val="1"/>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instructions should be followed for launching XAMPP:</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4"/>
          <w:szCs w:val="24"/>
          <w:rtl w:val="0"/>
        </w:rPr>
        <w:t xml:space="preserve">Download latest version of Xampp and install in your computer.</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34075" cy="24098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34075" cy="2409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before="0" w:line="259" w:lineRule="auto"/>
        <w:ind w:left="108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you will see xampp control panel. As marked in image launch apache and MySQL.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If there is problem in launching apache. As shown in image click on Apache (httpd.conf).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714625"/>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7146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It will show text file. Change the value of variable ‘server name localhost’. Initially the value of variable is 80. Change the port number.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similarly, if there is problem in launching MYSQL then as shown in image click on ‘my.ini’.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34075" cy="2533650"/>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34075" cy="253365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bookmarkStart w:colFirst="0" w:colLast="0" w:name="_u11x7z1p42sj" w:id="0"/>
      <w:bookmarkEnd w:id="0"/>
      <w:r w:rsidDel="00000000" w:rsidR="00000000" w:rsidRPr="00000000">
        <w:rPr>
          <w:rFonts w:ascii="Times New Roman" w:cs="Times New Roman" w:eastAsia="Times New Roman" w:hAnsi="Times New Roman"/>
          <w:sz w:val="24"/>
          <w:szCs w:val="24"/>
          <w:rtl w:val="0"/>
        </w:rPr>
        <w:t xml:space="preserve">6). It will open a text file. In text file, the value of port is 3306. Change the value of port accordingly.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bookmarkStart w:colFirst="0" w:colLast="0" w:name="_ylchggqop6dt"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4"/>
          <w:szCs w:val="24"/>
        </w:rPr>
      </w:pPr>
      <w:bookmarkStart w:colFirst="0" w:colLast="0" w:name="_l17uavob50fj" w:id="2"/>
      <w:bookmarkEnd w:id="2"/>
      <w:r w:rsidDel="00000000" w:rsidR="00000000" w:rsidRPr="00000000">
        <w:rPr>
          <w:rFonts w:ascii="Times New Roman" w:cs="Times New Roman" w:eastAsia="Times New Roman" w:hAnsi="Times New Roman"/>
          <w:sz w:val="24"/>
          <w:szCs w:val="24"/>
          <w:rtl w:val="0"/>
        </w:rPr>
        <w:t xml:space="preserve">7.) Make the following changes in php.ini file located in the xampp folder in the C directory.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enby59k1zvr" w:id="3"/>
      <w:bookmarkEnd w:id="3"/>
      <w:r w:rsidDel="00000000" w:rsidR="00000000" w:rsidRPr="00000000">
        <w:rPr>
          <w:rtl w:val="0"/>
        </w:rPr>
        <w:t xml:space="preserve">u</w:t>
      </w:r>
      <w:r w:rsidDel="00000000" w:rsidR="00000000" w:rsidRPr="00000000">
        <w:rPr>
          <w:rtl w:val="0"/>
        </w:rPr>
        <w:t xml:space="preserve">pload_max_filesize=1000M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nlu9th10catt" w:id="4"/>
      <w:bookmarkEnd w:id="4"/>
      <w:r w:rsidDel="00000000" w:rsidR="00000000" w:rsidRPr="00000000">
        <w:rPr>
          <w:rtl w:val="0"/>
        </w:rPr>
        <w:t xml:space="preserve">memory_limit=1000M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ck7ym6rgq3s9" w:id="5"/>
      <w:bookmarkEnd w:id="5"/>
      <w:r w:rsidDel="00000000" w:rsidR="00000000" w:rsidRPr="00000000">
        <w:rPr>
          <w:rtl w:val="0"/>
        </w:rPr>
        <w:t xml:space="preserve">post_max_size=1000M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6emp1y9nt5o9" w:id="6"/>
      <w:bookmarkEnd w:id="6"/>
      <w:r w:rsidDel="00000000" w:rsidR="00000000" w:rsidRPr="00000000">
        <w:rPr>
          <w:rtl w:val="0"/>
        </w:rPr>
        <w:t xml:space="preserve">SMTP=smtp.gmail.com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nq7bvmtls3td" w:id="7"/>
      <w:bookmarkEnd w:id="7"/>
      <w:r w:rsidDel="00000000" w:rsidR="00000000" w:rsidRPr="00000000">
        <w:rPr>
          <w:rtl w:val="0"/>
        </w:rPr>
        <w:t xml:space="preserve">Smtp port=587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bookmarkStart w:colFirst="0" w:colLast="0" w:name="_buedtn7z3lk6" w:id="8"/>
      <w:bookmarkEnd w:id="8"/>
      <w:r w:rsidDel="00000000" w:rsidR="00000000" w:rsidRPr="00000000">
        <w:rPr>
          <w:rtl w:val="0"/>
        </w:rPr>
        <w:t xml:space="preserve">send_from=’noreplyaaa3@gmail.com’</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7xo6z6klexfz"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606cvyxmhz1q" w:id="10"/>
      <w:bookmarkEnd w:id="10"/>
      <w:r w:rsidDel="00000000" w:rsidR="00000000" w:rsidRPr="00000000">
        <w:rPr>
          <w:rFonts w:ascii="Times New Roman" w:cs="Times New Roman" w:eastAsia="Times New Roman" w:hAnsi="Times New Roman"/>
          <w:rtl w:val="0"/>
        </w:rPr>
        <w:t xml:space="preserve">8.) Install WordPress. Go to Appearances-&gt;Themes and import ZerifLite.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civkbz8xb77o"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9ad8p5tup6h2" w:id="12"/>
      <w:bookmarkEnd w:id="12"/>
      <w:r w:rsidDel="00000000" w:rsidR="00000000" w:rsidRPr="00000000">
        <w:rPr>
          <w:rFonts w:ascii="Times New Roman" w:cs="Times New Roman" w:eastAsia="Times New Roman" w:hAnsi="Times New Roman"/>
          <w:rtl w:val="0"/>
        </w:rPr>
        <w:t xml:space="preserve">9.) Open localhost/phpmyadmin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67pzu8dk19dm" w:id="13"/>
      <w:bookmarkEnd w:id="13"/>
      <w:r w:rsidDel="00000000" w:rsidR="00000000" w:rsidRPr="00000000">
        <w:rPr>
          <w:rFonts w:ascii="Times New Roman" w:cs="Times New Roman" w:eastAsia="Times New Roman" w:hAnsi="Times New Roman"/>
          <w:rtl w:val="0"/>
        </w:rPr>
        <w:t xml:space="preserve">10.) Click on New-&gt;enter sen in Create Database.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rPr>
      </w:pPr>
      <w:bookmarkStart w:colFirst="0" w:colLast="0" w:name="_vn6xejrhcb6x" w:id="14"/>
      <w:bookmarkEnd w:id="14"/>
      <w:r w:rsidDel="00000000" w:rsidR="00000000" w:rsidRPr="00000000">
        <w:rPr>
          <w:rFonts w:ascii="Times New Roman" w:cs="Times New Roman" w:eastAsia="Times New Roman" w:hAnsi="Times New Roman"/>
          <w:rtl w:val="0"/>
        </w:rPr>
        <w:t xml:space="preserve">11.) Go to Database named sen and go to Import tab and choose sql file provided from there.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1440" w:hanging="720"/>
      </w:pPr>
      <w:rPr/>
    </w:lvl>
    <w:lvl w:ilvl="2">
      <w:start w:val="1"/>
      <w:numFmt w:val="decimal"/>
      <w:lvlText w:val="%1.%2.%3."/>
      <w:lvlJc w:val="left"/>
      <w:pPr>
        <w:ind w:left="2160" w:hanging="1080"/>
      </w:pPr>
      <w:rPr/>
    </w:lvl>
    <w:lvl w:ilvl="3">
      <w:start w:val="1"/>
      <w:numFmt w:val="decimal"/>
      <w:lvlText w:val="%1.%2.%3.%4."/>
      <w:lvlJc w:val="left"/>
      <w:pPr>
        <w:ind w:left="2520" w:hanging="1080"/>
      </w:pPr>
      <w:rPr/>
    </w:lvl>
    <w:lvl w:ilvl="4">
      <w:start w:val="1"/>
      <w:numFmt w:val="decimal"/>
      <w:lvlText w:val="%1.%2.%3.%4.%5."/>
      <w:lvlJc w:val="left"/>
      <w:pPr>
        <w:ind w:left="3240" w:hanging="1440"/>
      </w:pPr>
      <w:rPr/>
    </w:lvl>
    <w:lvl w:ilvl="5">
      <w:start w:val="1"/>
      <w:numFmt w:val="decimal"/>
      <w:lvlText w:val="%1.%2.%3.%4.%5.%6."/>
      <w:lvlJc w:val="left"/>
      <w:pPr>
        <w:ind w:left="3960" w:hanging="1800"/>
      </w:pPr>
      <w:rPr/>
    </w:lvl>
    <w:lvl w:ilvl="6">
      <w:start w:val="1"/>
      <w:numFmt w:val="decimal"/>
      <w:lvlText w:val="%1.%2.%3.%4.%5.%6.%7."/>
      <w:lvlJc w:val="left"/>
      <w:pPr>
        <w:ind w:left="4320" w:hanging="1800"/>
      </w:pPr>
      <w:rPr/>
    </w:lvl>
    <w:lvl w:ilvl="7">
      <w:start w:val="1"/>
      <w:numFmt w:val="decimal"/>
      <w:lvlText w:val="%1.%2.%3.%4.%5.%6.%7.%8."/>
      <w:lvlJc w:val="left"/>
      <w:pPr>
        <w:ind w:left="5040" w:hanging="2160"/>
      </w:pPr>
      <w:rPr/>
    </w:lvl>
    <w:lvl w:ilvl="8">
      <w:start w:val="1"/>
      <w:numFmt w:val="decimal"/>
      <w:lvlText w:val="%1.%2.%3.%4.%5.%6.%7.%8.%9."/>
      <w:lvlJc w:val="left"/>
      <w:pPr>
        <w:ind w:left="5760" w:hanging="2520"/>
      </w:pPr>
      <w:rPr/>
    </w:lvl>
  </w:abstractNum>
  <w:abstractNum w:abstractNumId="3">
    <w:lvl w:ilvl="0">
      <w:start w:val="2"/>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 w:type="table" w:styleId="Table2">
    <w:basedOn w:val="TableNormal"/>
    <w:pPr>
      <w:contextualSpacing w:val="0"/>
    </w:pPr>
    <w:rPr/>
    <w:tblPr>
      <w:tblStyleRowBandSize w:val="1"/>
      <w:tblStyleColBandSize w:val="1"/>
      <w:tblCellMar>
        <w:top w:w="0.0" w:type="dxa"/>
        <w:left w:w="115.0" w:type="dxa"/>
        <w:bottom w:w="0.0" w:type="dxa"/>
        <w:right w:w="115.0" w:type="dxa"/>
      </w:tblCellMar>
    </w:tblPr>
    <w:tblStylePr w:type="band1Horz">
      <w:pPr>
        <w:contextualSpacing w:val="0"/>
      </w:pPr>
      <w:rPr/>
      <w:tcPr>
        <w:tcMar>
          <w:top w:w="0.0" w:type="dxa"/>
          <w:left w:w="115.0" w:type="dxa"/>
          <w:bottom w:w="0.0" w:type="dxa"/>
          <w:right w:w="115.0" w:type="dxa"/>
        </w:tcMar>
      </w:tcPr>
    </w:tblStylePr>
    <w:tblStylePr w:type="band1Vert">
      <w:pPr>
        <w:contextualSpacing w:val="0"/>
      </w:pPr>
      <w:rPr/>
      <w:tcPr>
        <w:tcMar>
          <w:top w:w="0.0" w:type="dxa"/>
          <w:left w:w="115.0" w:type="dxa"/>
          <w:bottom w:w="0.0" w:type="dxa"/>
          <w:right w:w="115.0" w:type="dxa"/>
        </w:tcMar>
      </w:tcPr>
    </w:tblStylePr>
    <w:tblStylePr w:type="band2Horz">
      <w:pPr>
        <w:contextualSpacing w:val="0"/>
      </w:pPr>
      <w:rPr/>
      <w:tcPr>
        <w:tcMar>
          <w:top w:w="0.0" w:type="dxa"/>
          <w:left w:w="115.0" w:type="dxa"/>
          <w:bottom w:w="0.0" w:type="dxa"/>
          <w:right w:w="115.0" w:type="dxa"/>
        </w:tcMar>
      </w:tcPr>
    </w:tblStylePr>
    <w:tblStylePr w:type="band2Vert">
      <w:pPr>
        <w:contextualSpacing w:val="0"/>
      </w:pPr>
      <w:rPr/>
      <w:tcPr>
        <w:tcMar>
          <w:top w:w="0.0" w:type="dxa"/>
          <w:left w:w="115.0" w:type="dxa"/>
          <w:bottom w:w="0.0" w:type="dxa"/>
          <w:right w:w="115.0" w:type="dxa"/>
        </w:tcMar>
      </w:tcPr>
    </w:tblStylePr>
    <w:tblStylePr w:type="firstCol">
      <w:pPr>
        <w:contextualSpacing w:val="0"/>
      </w:pPr>
      <w:rPr/>
      <w:tcPr>
        <w:tcMar>
          <w:top w:w="0.0" w:type="dxa"/>
          <w:left w:w="115.0" w:type="dxa"/>
          <w:bottom w:w="0.0" w:type="dxa"/>
          <w:right w:w="115.0" w:type="dxa"/>
        </w:tcMar>
      </w:tcPr>
    </w:tblStylePr>
    <w:tblStylePr w:type="firstRow">
      <w:pPr>
        <w:contextualSpacing w:val="0"/>
      </w:pPr>
      <w:rPr/>
      <w:tcPr>
        <w:tcMar>
          <w:top w:w="0.0" w:type="dxa"/>
          <w:left w:w="115.0" w:type="dxa"/>
          <w:bottom w:w="0.0" w:type="dxa"/>
          <w:right w:w="115.0" w:type="dxa"/>
        </w:tcMar>
      </w:tcPr>
    </w:tblStylePr>
    <w:tblStylePr w:type="lastCol">
      <w:pPr>
        <w:contextualSpacing w:val="0"/>
      </w:pPr>
      <w:rPr/>
      <w:tcPr>
        <w:tcMar>
          <w:top w:w="0.0" w:type="dxa"/>
          <w:left w:w="115.0" w:type="dxa"/>
          <w:bottom w:w="0.0" w:type="dxa"/>
          <w:right w:w="115.0" w:type="dxa"/>
        </w:tcMar>
      </w:tcPr>
    </w:tblStylePr>
    <w:tblStylePr w:type="lastRow">
      <w:pPr>
        <w:contextualSpacing w:val="0"/>
      </w:pPr>
      <w:rPr/>
      <w:tcPr>
        <w:tcMar>
          <w:top w:w="0.0" w:type="dxa"/>
          <w:left w:w="115.0" w:type="dxa"/>
          <w:bottom w:w="0.0" w:type="dxa"/>
          <w:right w:w="115.0" w:type="dxa"/>
        </w:tcMar>
      </w:tcPr>
    </w:tblStylePr>
    <w:tblStylePr w:type="neCell">
      <w:pPr>
        <w:contextualSpacing w:val="0"/>
      </w:pPr>
      <w:rPr/>
      <w:tcPr>
        <w:tcMar>
          <w:top w:w="0.0" w:type="dxa"/>
          <w:left w:w="115.0" w:type="dxa"/>
          <w:bottom w:w="0.0" w:type="dxa"/>
          <w:right w:w="115.0" w:type="dxa"/>
        </w:tcMar>
      </w:tcPr>
    </w:tblStylePr>
    <w:tblStylePr w:type="nwCell">
      <w:pPr>
        <w:contextualSpacing w:val="0"/>
      </w:pPr>
      <w:rPr/>
      <w:tcPr>
        <w:tcMar>
          <w:top w:w="0.0" w:type="dxa"/>
          <w:left w:w="115.0" w:type="dxa"/>
          <w:bottom w:w="0.0" w:type="dxa"/>
          <w:right w:w="115.0" w:type="dxa"/>
        </w:tcMar>
      </w:tcPr>
    </w:tblStylePr>
    <w:tblStylePr w:type="seCell">
      <w:pPr>
        <w:contextualSpacing w:val="0"/>
      </w:pPr>
      <w:rPr/>
      <w:tcPr>
        <w:tcMar>
          <w:top w:w="0.0" w:type="dxa"/>
          <w:left w:w="115.0" w:type="dxa"/>
          <w:bottom w:w="0.0" w:type="dxa"/>
          <w:right w:w="115.0" w:type="dxa"/>
        </w:tcMar>
      </w:tcPr>
    </w:tblStylePr>
    <w:tblStylePr w:type="swCell">
      <w:pPr>
        <w:contextualSpacing w:val="0"/>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png"/><Relationship Id="rId5" Type="http://schemas.openxmlformats.org/officeDocument/2006/relationships/hyperlink" Target="http://php.net/downloads.php" TargetMode="External"/><Relationship Id="rId6" Type="http://schemas.openxmlformats.org/officeDocument/2006/relationships/hyperlink" Target="http://dev.mysql.com/downloads/mysql/5.0.html" TargetMode="External"/><Relationship Id="rId7" Type="http://schemas.openxmlformats.org/officeDocument/2006/relationships/image" Target="media/image2.png"/><Relationship Id="rId8" Type="http://schemas.openxmlformats.org/officeDocument/2006/relationships/image" Target="media/image6.png"/></Relationships>
</file>