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 February,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20:30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 Ground Floor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integrated the entire SRS and gave finishing touches to the document. We also discussed on how to proceed with the requirement traceability matrix. It was a short meeting and we dispersed in a short while to start working on the matrix.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Kiran Reddy, Tej Patel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