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Wednesday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20:00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40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already started working on the SRS in the lab on 15 February. We also had transcribed the client interview taken on 14 February. We mainly convened to start working on the interview analysis. We extracted the details and compiled them in a question answer format and decided to have all the requirements, problem description and overview in the document. We also checked on the progress that each member was making in the SRS since we were approaching the SRS deadline fast. Now that we had the requirement details we concentrated on the system features and other sections of the SRS that would help us in meeting the client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Kiran Reddy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