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March,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Tuesday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:00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CEP Ground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0-30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of discussion: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mainly convened to distribute the different diagrams (sequence diagrams, data flow diagrams, use case diagrams, etc.) among the members. We also discussed what difference was there between the different kinds of diagrams so that no difficulty is faced in making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Absentees- </w:t>
      </w:r>
      <w:r w:rsidDel="00000000" w:rsidR="00000000" w:rsidRPr="00000000">
        <w:rPr>
          <w:rFonts w:ascii="Times New Roman" w:cs="Times New Roman" w:eastAsia="Times New Roman" w:hAnsi="Times New Roman"/>
          <w:sz w:val="24"/>
          <w:szCs w:val="24"/>
          <w:rtl w:val="0"/>
        </w:rPr>
        <w:t xml:space="preserve">Kiran Reddy, Rahul Saranjame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