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728E5" w14:textId="3D1F8D2D" w:rsidR="00D756DE" w:rsidRDefault="001A713D" w:rsidP="00D756DE">
      <w:pPr>
        <w:pStyle w:val="2"/>
      </w:pPr>
      <w:r>
        <w:rPr>
          <w:rFonts w:hint="eastAsia"/>
        </w:rPr>
        <w:t>适配器</w:t>
      </w:r>
      <w:r w:rsidR="00D756DE">
        <w:rPr>
          <w:rFonts w:hint="eastAsia"/>
        </w:rPr>
        <w:t>模式</w:t>
      </w:r>
    </w:p>
    <w:p w14:paraId="6C3E9258" w14:textId="0780A02C" w:rsidR="00E177B4" w:rsidRDefault="00E177B4" w:rsidP="00E177B4">
      <w:pPr>
        <w:pStyle w:val="3"/>
      </w:pPr>
      <w:r>
        <w:rPr>
          <w:rFonts w:hint="eastAsia"/>
        </w:rPr>
        <w:t>目录</w:t>
      </w:r>
    </w:p>
    <w:p w14:paraId="14E4D377" w14:textId="736378FA" w:rsidR="00E177B4" w:rsidRDefault="00E177B4" w:rsidP="00E177B4">
      <w:r w:rsidRPr="00E177B4">
        <w:t xml:space="preserve">2150618田鑫阳 </w:t>
      </w:r>
      <w:r w:rsidR="001A713D">
        <w:rPr>
          <w:rFonts w:hint="eastAsia"/>
        </w:rPr>
        <w:t>适配器</w:t>
      </w:r>
      <w:r w:rsidRPr="00E177B4">
        <w:t>模式.docx</w:t>
      </w:r>
    </w:p>
    <w:p w14:paraId="377588B6" w14:textId="6FCDF802" w:rsidR="00E177B4" w:rsidRDefault="001A713D" w:rsidP="00E177B4">
      <w:proofErr w:type="spellStart"/>
      <w:r>
        <w:rPr>
          <w:rFonts w:hint="eastAsia"/>
        </w:rPr>
        <w:t>Adapter</w:t>
      </w:r>
      <w:r w:rsidR="00E177B4" w:rsidRPr="00E177B4">
        <w:t>.h</w:t>
      </w:r>
      <w:proofErr w:type="spellEnd"/>
    </w:p>
    <w:p w14:paraId="27B5F8FA" w14:textId="7EB53684" w:rsidR="00E177B4" w:rsidRPr="00E177B4" w:rsidRDefault="00E177B4" w:rsidP="00E177B4">
      <w:r w:rsidRPr="00E177B4">
        <w:t>test.cpp</w:t>
      </w:r>
    </w:p>
    <w:p w14:paraId="3E840AB4" w14:textId="4D440957" w:rsidR="00D756DE" w:rsidRDefault="00D756DE" w:rsidP="00D756DE">
      <w:pPr>
        <w:pStyle w:val="3"/>
      </w:pPr>
      <w:r>
        <w:t>实现功能</w:t>
      </w:r>
    </w:p>
    <w:p w14:paraId="64EB3BDC" w14:textId="0B74AD6D" w:rsidR="001A713D" w:rsidRDefault="001A713D" w:rsidP="001A713D">
      <w:pPr>
        <w:ind w:firstLineChars="200" w:firstLine="420"/>
      </w:pPr>
      <w:r>
        <w:rPr>
          <w:rFonts w:hint="eastAsia"/>
        </w:rPr>
        <w:t>汽车的引擎控制单元（ECU）负责管理引擎的燃油喷射、点火时机等控制，不同的</w:t>
      </w:r>
      <w:r>
        <w:t>ECU可能使用标准的OBD-II协议，也可能使用制造商特定的协议。</w:t>
      </w:r>
      <w:r>
        <w:rPr>
          <w:rFonts w:hint="eastAsia"/>
        </w:rPr>
        <w:t>比如下面四种汽车及相关协议：</w:t>
      </w:r>
    </w:p>
    <w:p w14:paraId="36908DEE" w14:textId="77777777" w:rsidR="001A713D" w:rsidRDefault="001A713D" w:rsidP="001A713D">
      <w:pPr>
        <w:ind w:firstLineChars="200" w:firstLine="420"/>
      </w:pPr>
      <w:r w:rsidRPr="001A713D">
        <w:t>Ford车辆 - Ford SCP协议</w:t>
      </w:r>
    </w:p>
    <w:p w14:paraId="73551438" w14:textId="77777777" w:rsidR="001A713D" w:rsidRDefault="001A713D" w:rsidP="001A713D">
      <w:pPr>
        <w:ind w:firstLineChars="200" w:firstLine="420"/>
      </w:pPr>
      <w:r w:rsidRPr="001A713D">
        <w:t>General Motors车辆 - GM LAN协议</w:t>
      </w:r>
    </w:p>
    <w:p w14:paraId="648CDFDA" w14:textId="77777777" w:rsidR="001A713D" w:rsidRDefault="001A713D" w:rsidP="001A713D">
      <w:pPr>
        <w:ind w:firstLineChars="200" w:firstLine="420"/>
      </w:pPr>
      <w:r w:rsidRPr="001A713D">
        <w:t>Toyota车辆 - Toyota ISO 9141协议</w:t>
      </w:r>
    </w:p>
    <w:p w14:paraId="76B8543F" w14:textId="21F58F72" w:rsidR="001A713D" w:rsidRDefault="001A713D" w:rsidP="001A713D">
      <w:pPr>
        <w:ind w:firstLineChars="200" w:firstLine="420"/>
      </w:pPr>
      <w:r w:rsidRPr="001A713D">
        <w:t>Volkswagen车辆 - VW TP 2.0协议</w:t>
      </w:r>
      <w:r>
        <w:t xml:space="preserve"> </w:t>
      </w:r>
    </w:p>
    <w:p w14:paraId="68DD728F" w14:textId="3D308E78" w:rsidR="00D756DE" w:rsidRDefault="001A713D" w:rsidP="001A713D">
      <w:pPr>
        <w:ind w:firstLineChars="200" w:firstLine="420"/>
      </w:pPr>
      <w:r>
        <w:t>为了兼容不同的ECU与OBD-II接口，需要采用适配器模式。</w:t>
      </w:r>
      <w:r w:rsidRPr="001A713D">
        <w:rPr>
          <w:rFonts w:hint="eastAsia"/>
        </w:rPr>
        <w:t>使用适配器模式，将标准</w:t>
      </w:r>
      <w:r w:rsidRPr="001A713D">
        <w:t>OBD-II信号转化为4种车辆的特定协议从而匹配进行通信</w:t>
      </w:r>
      <w:r>
        <w:rPr>
          <w:rFonts w:hint="eastAsia"/>
        </w:rPr>
        <w:t>。</w:t>
      </w:r>
      <w:r>
        <w:t xml:space="preserve"> </w:t>
      </w:r>
    </w:p>
    <w:p w14:paraId="7A70926E" w14:textId="77086AFD" w:rsidR="00C85C4F" w:rsidRDefault="00C85C4F" w:rsidP="00C85C4F">
      <w:pPr>
        <w:pStyle w:val="3"/>
      </w:pPr>
      <w:r>
        <w:rPr>
          <w:rFonts w:hint="eastAsia"/>
        </w:rPr>
        <w:t>类图</w:t>
      </w:r>
    </w:p>
    <w:p w14:paraId="7F9DFA75" w14:textId="77777777" w:rsidR="001A713D" w:rsidRDefault="001A713D" w:rsidP="001A713D">
      <w:pPr>
        <w:ind w:firstLineChars="200" w:firstLine="420"/>
      </w:pPr>
    </w:p>
    <w:p w14:paraId="07251116" w14:textId="3DC1CE87" w:rsidR="00D756DE" w:rsidRDefault="0086798B" w:rsidP="00F1389D">
      <w:pPr>
        <w:jc w:val="center"/>
      </w:pPr>
      <w:r w:rsidRPr="0086798B">
        <w:rPr>
          <w:noProof/>
        </w:rPr>
        <w:drawing>
          <wp:inline distT="0" distB="0" distL="0" distR="0" wp14:anchorId="4F1CD8E6" wp14:editId="5307D414">
            <wp:extent cx="4196624" cy="1776466"/>
            <wp:effectExtent l="0" t="0" r="0" b="0"/>
            <wp:docPr id="4666348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348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1519" cy="178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D872" w14:textId="77777777" w:rsidR="00D756DE" w:rsidRDefault="00D756DE" w:rsidP="00D756DE"/>
    <w:p w14:paraId="43C8E0A3" w14:textId="733E019E" w:rsidR="001A713D" w:rsidRDefault="001A713D" w:rsidP="001A713D">
      <w:pPr>
        <w:ind w:firstLineChars="200" w:firstLine="420"/>
      </w:pPr>
      <w:r>
        <w:rPr>
          <w:rFonts w:hint="eastAsia"/>
        </w:rPr>
        <w:t>在这个类图中：</w:t>
      </w:r>
    </w:p>
    <w:p w14:paraId="0C5EA27D" w14:textId="77777777" w:rsidR="001A713D" w:rsidRDefault="001A713D" w:rsidP="001A713D">
      <w:pPr>
        <w:ind w:firstLineChars="200" w:firstLine="420"/>
      </w:pPr>
      <w:proofErr w:type="spellStart"/>
      <w:r>
        <w:t>OBDIIInterface</w:t>
      </w:r>
      <w:proofErr w:type="spellEnd"/>
      <w:r>
        <w:t xml:space="preserve"> 是标准OBD-II接口，定义了获取OBD数据</w:t>
      </w:r>
      <w:proofErr w:type="gramStart"/>
      <w:r>
        <w:t>的纯虚函数</w:t>
      </w:r>
      <w:proofErr w:type="gramEnd"/>
      <w:r>
        <w:t>。</w:t>
      </w:r>
    </w:p>
    <w:p w14:paraId="258C3DA6" w14:textId="77777777" w:rsidR="001A713D" w:rsidRDefault="001A713D" w:rsidP="001A713D">
      <w:pPr>
        <w:ind w:firstLineChars="200" w:firstLine="420"/>
      </w:pPr>
      <w:proofErr w:type="spellStart"/>
      <w:r>
        <w:t>OBDIIAdapterFactory</w:t>
      </w:r>
      <w:proofErr w:type="spellEnd"/>
      <w:r>
        <w:t xml:space="preserve"> 是OBD-II适配器工厂，负责根据车辆制造商的信息创建相应的适配器。</w:t>
      </w:r>
    </w:p>
    <w:p w14:paraId="0CA41C0F" w14:textId="1025D18A" w:rsidR="00D756DE" w:rsidRDefault="001A713D" w:rsidP="001A713D">
      <w:pPr>
        <w:ind w:firstLineChars="200" w:firstLine="420"/>
      </w:pPr>
      <w:proofErr w:type="spellStart"/>
      <w:r>
        <w:t>FordAdapter</w:t>
      </w:r>
      <w:proofErr w:type="spellEnd"/>
      <w:r>
        <w:t>、</w:t>
      </w:r>
      <w:proofErr w:type="spellStart"/>
      <w:r>
        <w:t>GMAdapter</w:t>
      </w:r>
      <w:proofErr w:type="spellEnd"/>
      <w:r>
        <w:t>、</w:t>
      </w:r>
      <w:proofErr w:type="spellStart"/>
      <w:r>
        <w:t>ToyotaAdapter</w:t>
      </w:r>
      <w:proofErr w:type="spellEnd"/>
      <w:r>
        <w:t>、</w:t>
      </w:r>
      <w:proofErr w:type="spellStart"/>
      <w:r>
        <w:t>VolkswagenAdapter</w:t>
      </w:r>
      <w:proofErr w:type="spellEnd"/>
      <w:r>
        <w:t xml:space="preserve"> 分别是具体的OBD-II适配器，实现了将标准OBD-II数据转化为不同车辆制造商的特定协议的逻辑</w:t>
      </w:r>
    </w:p>
    <w:p w14:paraId="0F076808" w14:textId="49947D9C" w:rsidR="004D1E00" w:rsidRDefault="004D1E00" w:rsidP="004D1E00">
      <w:pPr>
        <w:pStyle w:val="3"/>
      </w:pPr>
      <w:r>
        <w:rPr>
          <w:rFonts w:hint="eastAsia"/>
        </w:rPr>
        <w:lastRenderedPageBreak/>
        <w:t>流程图</w:t>
      </w:r>
    </w:p>
    <w:p w14:paraId="1DE65EE5" w14:textId="77777777" w:rsidR="006361D6" w:rsidRDefault="006361D6" w:rsidP="006E39E2">
      <w:pPr>
        <w:jc w:val="center"/>
      </w:pPr>
      <w:r w:rsidRPr="006361D6">
        <w:rPr>
          <w:noProof/>
        </w:rPr>
        <w:drawing>
          <wp:inline distT="0" distB="0" distL="0" distR="0" wp14:anchorId="4C1078F3" wp14:editId="355086A8">
            <wp:extent cx="2063115" cy="3065929"/>
            <wp:effectExtent l="0" t="0" r="0" b="1270"/>
            <wp:docPr id="16981338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338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167" cy="307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6808" w14:textId="77777777" w:rsidR="006361D6" w:rsidRDefault="006361D6" w:rsidP="006361D6">
      <w:r>
        <w:rPr>
          <w:rFonts w:hint="eastAsia"/>
        </w:rPr>
        <w:t>客户端代码通过</w:t>
      </w:r>
      <w:r>
        <w:t xml:space="preserve"> </w:t>
      </w:r>
      <w:proofErr w:type="spellStart"/>
      <w:r>
        <w:t>OBDIIAdapterFactory</w:t>
      </w:r>
      <w:proofErr w:type="spellEnd"/>
      <w:r>
        <w:t xml:space="preserve"> 创建具体的适配器实例。</w:t>
      </w:r>
    </w:p>
    <w:p w14:paraId="1CEBAA57" w14:textId="77777777" w:rsidR="006361D6" w:rsidRDefault="006361D6" w:rsidP="006361D6">
      <w:r>
        <w:rPr>
          <w:rFonts w:hint="eastAsia"/>
        </w:rPr>
        <w:t>工厂</w:t>
      </w:r>
      <w:proofErr w:type="gramStart"/>
      <w:r>
        <w:rPr>
          <w:rFonts w:hint="eastAsia"/>
        </w:rPr>
        <w:t>类根据</w:t>
      </w:r>
      <w:proofErr w:type="gramEnd"/>
      <w:r>
        <w:rPr>
          <w:rFonts w:hint="eastAsia"/>
        </w:rPr>
        <w:t>输入的汽车制造商名称和</w:t>
      </w:r>
      <w:r>
        <w:t>OBD数据创建相应的适配器实例。</w:t>
      </w:r>
    </w:p>
    <w:p w14:paraId="17F27E43" w14:textId="77777777" w:rsidR="006361D6" w:rsidRDefault="006361D6" w:rsidP="006361D6">
      <w:r>
        <w:rPr>
          <w:rFonts w:hint="eastAsia"/>
        </w:rPr>
        <w:t>适配器实例将标准</w:t>
      </w:r>
      <w:r>
        <w:t xml:space="preserve"> OBD-II 数据转化为特定制造商的协议。</w:t>
      </w:r>
    </w:p>
    <w:p w14:paraId="4CE27BB9" w14:textId="77777777" w:rsidR="006361D6" w:rsidRDefault="006361D6" w:rsidP="006361D6">
      <w:r>
        <w:rPr>
          <w:rFonts w:hint="eastAsia"/>
        </w:rPr>
        <w:t>客户端代码通过统一的接口调用适配器的</w:t>
      </w:r>
      <w:r>
        <w:t xml:space="preserve"> </w:t>
      </w:r>
      <w:proofErr w:type="spellStart"/>
      <w:r>
        <w:t>get_obd_data</w:t>
      </w:r>
      <w:proofErr w:type="spellEnd"/>
      <w:r>
        <w:t>() 方法获取转化后的数据。</w:t>
      </w:r>
    </w:p>
    <w:p w14:paraId="1D4DD922" w14:textId="344D8B51" w:rsidR="004D1E00" w:rsidRDefault="004D1E00" w:rsidP="004D1E00">
      <w:pPr>
        <w:pStyle w:val="3"/>
      </w:pPr>
      <w:r>
        <w:rPr>
          <w:rFonts w:hint="eastAsia"/>
        </w:rPr>
        <w:t>代价分析</w:t>
      </w:r>
    </w:p>
    <w:p w14:paraId="214C8B76" w14:textId="48F7B023" w:rsidR="004D1E00" w:rsidRPr="004D1E00" w:rsidRDefault="004D1E00" w:rsidP="004D1E00">
      <w:pPr>
        <w:pStyle w:val="4"/>
        <w:rPr>
          <w:sz w:val="24"/>
          <w:szCs w:val="24"/>
        </w:rPr>
      </w:pPr>
      <w:r w:rsidRPr="004D1E00">
        <w:rPr>
          <w:rFonts w:hint="eastAsia"/>
          <w:sz w:val="24"/>
          <w:szCs w:val="24"/>
        </w:rPr>
        <w:t>灵活性和扩展性：</w:t>
      </w:r>
    </w:p>
    <w:p w14:paraId="108F0011" w14:textId="77777777" w:rsidR="004D1E00" w:rsidRDefault="004D1E00" w:rsidP="004D1E00">
      <w:r>
        <w:rPr>
          <w:rFonts w:hint="eastAsia"/>
        </w:rPr>
        <w:t>优势：适配器模式使得系统更具灵活性，能够轻松地适应新的汽车制造商或</w:t>
      </w:r>
      <w:r>
        <w:t>OBD-II协议，而无需修改现有代码。</w:t>
      </w:r>
    </w:p>
    <w:p w14:paraId="041E0954" w14:textId="55C85D0B" w:rsidR="004D1E00" w:rsidRPr="004D1E00" w:rsidRDefault="004D1E00" w:rsidP="004D1E00">
      <w:r>
        <w:rPr>
          <w:rFonts w:hint="eastAsia"/>
        </w:rPr>
        <w:t>代价：如果未来需要支持更多的汽车制造商或协议，可能需要添加新的适配器类。这可能导致类的数量增加，使代码更加复杂。</w:t>
      </w:r>
    </w:p>
    <w:p w14:paraId="6CC4D573" w14:textId="0F589E94" w:rsidR="004D1E00" w:rsidRPr="004D1E00" w:rsidRDefault="004D1E00" w:rsidP="004D1E00">
      <w:pPr>
        <w:pStyle w:val="4"/>
        <w:rPr>
          <w:sz w:val="24"/>
          <w:szCs w:val="24"/>
        </w:rPr>
      </w:pPr>
      <w:r w:rsidRPr="004D1E00">
        <w:rPr>
          <w:rFonts w:hint="eastAsia"/>
          <w:sz w:val="24"/>
          <w:szCs w:val="24"/>
        </w:rPr>
        <w:t>一致的接口：</w:t>
      </w:r>
    </w:p>
    <w:p w14:paraId="563D9CD4" w14:textId="77777777" w:rsidR="004D1E00" w:rsidRDefault="004D1E00" w:rsidP="004D1E00">
      <w:r>
        <w:rPr>
          <w:rFonts w:hint="eastAsia"/>
        </w:rPr>
        <w:t>优势：通过使用相同的</w:t>
      </w:r>
      <w:r>
        <w:t xml:space="preserve"> </w:t>
      </w:r>
      <w:proofErr w:type="spellStart"/>
      <w:r>
        <w:t>OBDII_Interface</w:t>
      </w:r>
      <w:proofErr w:type="spellEnd"/>
      <w:r>
        <w:t xml:space="preserve"> 接口，客户端代码能够一致地使用不同制造商的适配器，无需关心具体实现。</w:t>
      </w:r>
    </w:p>
    <w:p w14:paraId="70F6354E" w14:textId="02A66191" w:rsidR="004D1E00" w:rsidRPr="00D756DE" w:rsidRDefault="004D1E00" w:rsidP="004D1E00">
      <w:r>
        <w:rPr>
          <w:rFonts w:hint="eastAsia"/>
        </w:rPr>
        <w:t>代价：在一些情况下，为了满足通用接口，可能需要在适配器中进行复杂的协议转换，增加了适配器类的复杂性。</w:t>
      </w:r>
    </w:p>
    <w:sectPr w:rsidR="004D1E00" w:rsidRPr="00D75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8710A" w14:textId="77777777" w:rsidR="003D4458" w:rsidRDefault="003D4458" w:rsidP="0086798B">
      <w:r>
        <w:separator/>
      </w:r>
    </w:p>
  </w:endnote>
  <w:endnote w:type="continuationSeparator" w:id="0">
    <w:p w14:paraId="48764D45" w14:textId="77777777" w:rsidR="003D4458" w:rsidRDefault="003D4458" w:rsidP="00867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D3738" w14:textId="77777777" w:rsidR="003D4458" w:rsidRDefault="003D4458" w:rsidP="0086798B">
      <w:r>
        <w:separator/>
      </w:r>
    </w:p>
  </w:footnote>
  <w:footnote w:type="continuationSeparator" w:id="0">
    <w:p w14:paraId="4E487ADF" w14:textId="77777777" w:rsidR="003D4458" w:rsidRDefault="003D4458" w:rsidP="008679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DE"/>
    <w:rsid w:val="001A713D"/>
    <w:rsid w:val="00311EE1"/>
    <w:rsid w:val="003D4458"/>
    <w:rsid w:val="004114B0"/>
    <w:rsid w:val="004D1E00"/>
    <w:rsid w:val="00592B5C"/>
    <w:rsid w:val="006361D6"/>
    <w:rsid w:val="006D6227"/>
    <w:rsid w:val="006E39E2"/>
    <w:rsid w:val="00861004"/>
    <w:rsid w:val="0086798B"/>
    <w:rsid w:val="00B20416"/>
    <w:rsid w:val="00C119EE"/>
    <w:rsid w:val="00C85C4F"/>
    <w:rsid w:val="00D756DE"/>
    <w:rsid w:val="00E177B4"/>
    <w:rsid w:val="00E90443"/>
    <w:rsid w:val="00F1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6A3B7"/>
  <w15:chartTrackingRefBased/>
  <w15:docId w15:val="{2A4EE1A4-125B-47F7-9E3E-1B3E01F2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756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56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D1E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756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756DE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679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79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7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798B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4D1E0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9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1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Tian</dc:creator>
  <cp:keywords/>
  <dc:description/>
  <cp:lastModifiedBy>Y Tian</cp:lastModifiedBy>
  <cp:revision>11</cp:revision>
  <dcterms:created xsi:type="dcterms:W3CDTF">2023-12-16T15:34:00Z</dcterms:created>
  <dcterms:modified xsi:type="dcterms:W3CDTF">2023-12-31T16:46:00Z</dcterms:modified>
</cp:coreProperties>
</file>