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spacing w:before="260" w:after="260"/>
        <w:jc w:val="center"/>
      </w:pPr>
      <w:r>
        <w:rPr>
          <w:rFonts w:hint="eastAsia"/>
        </w:rPr>
        <w:t>作业0</w:t>
      </w:r>
      <w:r>
        <w:t>1</w:t>
      </w:r>
      <w:r>
        <w:rPr>
          <w:rFonts w:hint="eastAsia"/>
        </w:rPr>
        <w:t xml:space="preserve"> 选题、系统核心需求及数据库设计</w:t>
      </w:r>
    </w:p>
    <w:p>
      <w:pPr>
        <w:spacing w:line="360" w:lineRule="auto"/>
        <w:rPr>
          <w:color w:val="FF0000"/>
          <w:sz w:val="24"/>
          <w:szCs w:val="24"/>
        </w:rPr>
      </w:pPr>
      <w:r>
        <w:rPr>
          <w:rFonts w:hint="eastAsia"/>
          <w:b/>
          <w:bCs/>
          <w:color w:val="FF0000"/>
          <w:sz w:val="24"/>
          <w:szCs w:val="24"/>
        </w:rPr>
        <w:t>要求</w:t>
      </w:r>
      <w:r>
        <w:rPr>
          <w:rFonts w:hint="eastAsia"/>
          <w:color w:val="FF0000"/>
          <w:sz w:val="24"/>
          <w:szCs w:val="24"/>
        </w:rPr>
        <w:t>：绿色部分为答题区域，答题文本为5号宋体，请务必保留绿色背景。组长组员信息及主要工作空白，扣15分。格式不符合要求，扣10分。</w:t>
      </w:r>
    </w:p>
    <w:p>
      <w:pPr>
        <w:spacing w:line="360" w:lineRule="auto"/>
        <w:rPr>
          <w:sz w:val="24"/>
          <w:szCs w:val="24"/>
        </w:rPr>
      </w:pPr>
    </w:p>
    <w:tbl>
      <w:tblPr>
        <w:tblStyle w:val="10"/>
        <w:tblW w:w="85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1291"/>
        <w:gridCol w:w="970"/>
        <w:gridCol w:w="4789"/>
        <w:gridCol w:w="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  <w:tc>
          <w:tcPr>
            <w:tcW w:w="1291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学号</w:t>
            </w:r>
          </w:p>
        </w:tc>
        <w:tc>
          <w:tcPr>
            <w:tcW w:w="970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姓名</w:t>
            </w:r>
          </w:p>
        </w:tc>
        <w:tc>
          <w:tcPr>
            <w:tcW w:w="4789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本次作业中的主要工作</w:t>
            </w:r>
          </w:p>
        </w:tc>
        <w:tc>
          <w:tcPr>
            <w:tcW w:w="682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组长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241548153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谭卓谦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01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：选题、系统需求与数据库设计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组员1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241616118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陈志鹏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02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：实体层、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Mapper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与视图设计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8" w:type="dxa"/>
            <w:vAlign w:val="center"/>
          </w:tcPr>
          <w:p>
            <w:pPr>
              <w:spacing w:before="0" w:after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组员2</w:t>
            </w:r>
          </w:p>
        </w:tc>
        <w:tc>
          <w:tcPr>
            <w:tcW w:w="1291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241541217</w:t>
            </w:r>
          </w:p>
        </w:tc>
        <w:tc>
          <w:tcPr>
            <w:tcW w:w="970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刘梓烨</w:t>
            </w:r>
          </w:p>
        </w:tc>
        <w:tc>
          <w:tcPr>
            <w:tcW w:w="4789" w:type="dxa"/>
            <w:shd w:val="thinDiagCross" w:color="92D050" w:fill="auto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作业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03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：业务逻辑、控制层与集成</w:t>
            </w:r>
          </w:p>
        </w:tc>
        <w:tc>
          <w:tcPr>
            <w:tcW w:w="682" w:type="dxa"/>
            <w:shd w:val="clear" w:color="FFFFFF" w:themeColor="background1" w:fill="auto"/>
            <w:vAlign w:val="center"/>
          </w:tcPr>
          <w:p>
            <w:pPr>
              <w:spacing w:before="0" w:after="0"/>
              <w:rPr>
                <w:szCs w:val="21"/>
              </w:rPr>
            </w:pPr>
          </w:p>
        </w:tc>
      </w:tr>
    </w:tbl>
    <w:p>
      <w:pPr>
        <w:pStyle w:val="3"/>
      </w:pPr>
      <w:r>
        <w:rPr>
          <w:rFonts w:hint="eastAsia"/>
        </w:rPr>
        <w:t>1、选题及核心需求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6922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选题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 w:eastAsia="宋体"/>
                <w:b/>
                <w:sz w:val="21"/>
                <w:szCs w:val="21"/>
              </w:rPr>
              <w:t>驾校培训与考试管理系统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选题描述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本项目围绕驾校学员的报名、培训预约、内部理论模拟考试和退学退费进行设计。系统服务于学员、教务、教练、财务和管理员五类角色，采用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Spring Boot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、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MyBatis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、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MySQL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和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Thymeleaf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作为后续实现方案。正式驾考排考与官方成绩判定不属于本系统，模拟考试仅用于校内理论练习。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系统角色划分(10分)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学员负责注册、报名、预约、练习和退学申请；教务负责审核报名、分配资源、审核考试与核定退费；教练维护题库、提交考试方案、登记训练；财务登记缴费和退款；管理员维护用户、角色与菜单。三人学号后两位相加为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88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，后续页面采用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B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布局：右侧菜单、左侧内容。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核心需求（用例图）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(20分)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系统用例按公共功能、报名与入学、培训预约与学时、题库与模拟考试、退学与退费分图展示。同名参与者在不同分图中表示同一角色。</w:t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357656"/>
                  <wp:effectExtent l="0" t="0" r="0" b="0"/>
                  <wp:docPr id="101" name="公共功能与权限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公共功能与权限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3576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720373"/>
                  <wp:effectExtent l="0" t="0" r="0" b="0"/>
                  <wp:docPr id="102" name="报名与入学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报名与入学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72037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3046818"/>
                  <wp:effectExtent l="0" t="0" r="0" b="0"/>
                  <wp:docPr id="103" name="培训预约与学时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培训预约与学时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304681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3445806"/>
                  <wp:effectExtent l="0" t="0" r="0" b="0"/>
                  <wp:docPr id="104" name="题库与模拟考试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题库与模拟考试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344580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 w:after="100" w:line="240" w:lineRule="auto"/>
              <w:jc w:val="center"/>
              <w:keepLines/>
            </w:pPr>
            <w:r>
              <w:drawing>
                <wp:inline distT="0" distB="0" distL="0" distR="0">
                  <wp:extent cx="4207510" cy="2720373"/>
                  <wp:effectExtent l="0" t="0" r="0" b="0"/>
                  <wp:docPr id="105" name="退学与退费用例图" descr="参与者位于系统边界外；按UC编号对应原需求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退学与退费用例图" descr="参与者位于系统边界外；按UC编号对应原需求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UsecaseCorrecte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510" cy="272037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restart"/>
            <w:vAlign w:val="center"/>
          </w:tcPr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用例描述</w:t>
            </w:r>
          </w:p>
          <w:p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(15分)</w:t>
            </w:r>
          </w:p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UC01 注册、登录与退出：学员可注册账号，各角色登录后使用对应功能并安全退出。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UC02 管理用户、角色和菜单：管理员维护用户账号、角色及菜单，分配相应使用权限。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UC03 提交及修改报名：学员选择套餐并填写资料提交报名，审核通过前可修改资料后重新提交。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UC04 审核报名：教务核对学员资料，给出通过或驳回的结果并填写审核意见。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UC05 登记缴费：财务登记已审核报名的线下缴费，足额缴费后学籍生效。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UC06 查看报名和缴费记录：学员查看本人记录，教务和财务按职责查询报名及缴费情况。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UC07 维护车辆和培训时段：教务维护培训车辆和可预约时段，停用或关闭不再使用的资源。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UC08 提交或取消预约：有效学员选择尚未开始的时段提交预约，也可在开始前取消预约。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UC09 分配培训资源：教务为待处理预约分配教练和车辆，时间冲突时不予分配。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UC10 登记培训结果：教练为自己负责的训练填写实际起止时间和有效学时，保存培训结果。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UC11 查询培训记录与学时：学员查询本人记录，教务和教练按权限查看培训明细及累计学时。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UC12 维护题库：教练新增、修改或停用题目，已发布考试的题目快照保持不变。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UC13 提交模拟考试方案：教练选定100道启用题目生成考试方案和题目快照，提交教务审核。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UC14 审核发布及关闭模拟考试：教务审核考试方案并决定发布或驳回，也可关闭已发布的考试。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UC15 随机组卷并参加考试：有效学员开始考试时随机抽取20道不重复题目，刷新时恢复原答卷。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UC16 保存答案、提交答卷及判分：学员保存答案并交卷后由系统判分，超时按已保存答案结算。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UC17 查看成绩和错题解析：学员在答卷结束后查看本人分数、及格情况和错题解析。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UC18 提交退学申请：学员填写退学原因提交申请，处理中暂停新增预约并取消未来预约。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UC19 核定退费方案：教务核对实缴金额和已完成训练，给出审核结果及不超过实缴余额的退款额度。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UC20 登记退费结果：财务按核定方案登记退款，结算完成后将申请标记为已退款、学籍标记为退学。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vMerge w:val="continue"/>
            <w:vAlign w:val="center"/>
          </w:tcPr>
          <w:p/>
        </w:tc>
        <w:tc>
          <w:tcPr>
            <w:tcW w:w="6922" w:type="dxa"/>
            <w:shd w:val="thinDiagCross" w:color="92D050" w:fill="auto"/>
          </w:tcPr>
          <w:p>
            <w:pPr>
              <w:keepLines/>
              <w:snapToGrid w:val="0"/>
              <w:spacing w:before="0" w:after="80" w:line="276" w:lineRule="auto"/>
            </w:pPr>
            <w:r>
              <w:rPr>
                <w:rFonts w:ascii="宋体" w:hAnsi="宋体" w:eastAsia="宋体"/>
                <w:sz w:val="21"/>
                <w:szCs w:val="21"/>
              </w:rPr>
              <w:t>UC21 查询退学退费记录：学员查看本人申请和退款进度，教务、财务按职责查询处理记录。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pStyle w:val="3"/>
      </w:pPr>
      <w:r>
        <w:rPr>
          <w:rFonts w:hint="eastAsia"/>
        </w:rPr>
        <w:t>2、数据库设计</w:t>
      </w: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（1）数据库的整体E-R图(15分)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spacing w:before="0" w:after="6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下图为综合E-R总览，后附各模块详图；同名实体代表同一张表，N表示多条，0..1表示最多一条，操作人外键见关系模式和SQL。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/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/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/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/>
            </w:r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6723427"/>
                  <wp:effectExtent l="0" t="0" r="0" b="0"/>
                  <wp:docPr id="301" name="综合E-R总览" descr="22个实体、23条核心关系；分模块统一展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综合E-R总览" descr="22个实体、23条核心关系；分模块统一展示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Overview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67234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139013"/>
                  <wp:effectExtent l="0" t="0" r="0" b="0"/>
                  <wp:docPr id="201" name="E-R图：权限与人员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E-R图：权限与人员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13901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2036117"/>
                  <wp:effectExtent l="0" t="0" r="0" b="0"/>
                  <wp:docPr id="202" name="E-R图：报名与入学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E-R图：报名与入学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20361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266270"/>
                  <wp:effectExtent l="0" t="0" r="0" b="0"/>
                  <wp:docPr id="203" name="E-R图：培训预约与学时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E-R图：培训预约与学时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266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3351108"/>
                  <wp:effectExtent l="0" t="0" r="0" b="0"/>
                  <wp:docPr id="204" name="E-R图：题库与模拟考试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E-R图：题库与模拟考试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33511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keepLines/>
              <w:spacing w:before="100" w:after="100" w:line="240" w:lineRule="auto"/>
              <w:jc w:val="center"/>
            </w:pPr>
            <w:bookmarkStart w:id="0" w:name="_GoBack"/>
            <w:r>
              <w:drawing>
                <wp:inline distT="0" distB="0" distL="0" distR="0">
                  <wp:extent cx="4920615" cy="1145316"/>
                  <wp:effectExtent l="0" t="0" r="0" b="0"/>
                  <wp:docPr id="205" name="E-R图：退学与退费" descr="实体、联系与基数；按当前SQL的外键和唯一约束绘制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E-R图：退学与退费" descr="实体、联系与基数；按当前SQL的外键和唯一约束绘制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ErCorrecte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0615" cy="114531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（2）数据库的关系模式(15分)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keepLines/>
              <w:snapToGrid w:val="0"/>
              <w:spacing w:after="80" w:line="276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数据库关系模式（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PK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为主键，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FK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>为外键）：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1. user_account(user_id PK, username, password_hash, real_name, phone, account_status, created_at)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2. role(role_id PK, role_code, role_name, description)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3. user_role(user_id PK/FK, role_id PK/FK, assigned_at)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4. menu(menu_id PK, menu_code, menu_name, menu_path, sort_no, enabled)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5. role_menu(role_id PK/FK, menu_id PK/FK)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6. student_profile(student_id PK, user_id FK, id_card_no, gender, birth_date, enrollment_status, created_at)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7. coach_profile(coach_id PK, user_id FK, coach_no, license_type, employment_status)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8. training_vehicle(vehicle_id PK, plate_no, vehicle_model, license_type, vehicle_status)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9. training_package(package_id PK, package_code, package_name, price, planned_hours, enabled)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10. enrollment(enrollment_id PK, student_id FK, package_id FK, submitted_at, status, reviewed_by FK, reviewed_at, review_note, required_amount, active_at)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11. payment_record(payment_id PK, enrollment_id FK, received_by FK, payment_amount, payment_method, voucher_no, paid_at, payment_status)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12. training_slot(slot_id PK, slot_start, slot_end, location, capacity, slot_status, created_by FK)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13. training_booking(booking_id PK, student_id FK, slot_id FK, booking_status, requested_at, cancelled_at, cancel_reason)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14. training_assignment(assignment_id PK, booking_id FK, coach_id FK, vehicle_id FK, assigned_by FK, assigned_at, assignment_status)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15. training_record(record_id PK, assignment_id FK, recorded_by FK, actual_start, actual_end, valid_hours, record_status, remark)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16. question_bank(question_id PK, category, stem, option_a, option_b, option_c, option_d, correct_option, explanation, enabled, created_by FK, created_at)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17. mock_exam(exam_id PK, exam_name, question_count, duration_minutes, pass_score, status, submitted_by FK, reviewed_by FK, reviewed_at, review_note, published_at)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18. mock_exam_question(exam_question_id PK, exam_id FK, question_id FK, position_no, stem_snapshot, option_a_snapshot, option_b_snapshot, option_c_snapshot, option_d_snapshot, correct_option_snapshot, explanation_snapshot)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19. exam_attempt(attempt_id PK, exam_id FK, student_id FK, attempt_status, started_at, deadline_at, submitted_at, score, correct_count, passed)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20. exam_attempt_answer(answer_id PK, attempt_id FK, exam_question_id FK, selected_option, is_correct, score_awarded, answered_at)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21. withdrawal_request(withdrawal_id PK, student_id FK, reason, requested_at, status, reviewed_by FK, reviewed_at, review_note, approved_refund_amount)</w:t>
            </w:r>
          </w:p>
          <w:p>
            <w:pPr>
              <w:keepLines/>
              <w:snapToGrid w:val="0"/>
              <w:spacing w:after="80" w:line="276" w:lineRule="auto"/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22. refund_record(refund_id PK, withdrawal_id FK, paid_by FK, refund_amount, refund_method, voucher_no, refunded_at, refund_status)</w:t>
            </w:r>
          </w:p>
        </w:tc>
        <w:tc>
          <w:tcPr>
            <w:tcW w:w="477" w:type="dxa"/>
            <w:shd w:val="clear" w:color="auto" w:fill="FFFFFF" w:themeFill="background1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p>
      <w:pPr>
        <w:spacing w:line="360" w:lineRule="auto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（3）创建数据库及添加基础数据的SQL脚本(15分)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45"/>
        <w:gridCol w:w="4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45" w:type="dxa"/>
            <w:shd w:val="thinDiagCross" w:color="92D050" w:fill="auto"/>
          </w:tcPr>
          <w:p>
            <w:pPr>
              <w:spacing w:before="0" w:after="60" w:line="276" w:lineRule="auto"/>
              <w:jc w:val="left"/>
              <w:rPr>
                <w:rFonts w:hint="eastAsia" w:ascii="宋体" w:hAnsi="宋体" w:eastAsia="宋体"/>
                <w:b w:val="0"/>
                <w:sz w:val="21"/>
                <w:lang w:eastAsia="zh-CN"/>
              </w:rPr>
            </w:pPr>
            <w:r>
              <w:rPr>
                <w:rFonts w:hint="eastAsia" w:ascii="宋体" w:hAnsi="宋体" w:eastAsia="宋体"/>
                <w:b w:val="0"/>
                <w:sz w:val="21"/>
                <w:lang w:eastAsia="zh-CN"/>
              </w:rPr>
              <w:object>
                <v:shape id="_x0000_i1027" o:spt="75" alt="" type="#_x0000_t75" style="height:35pt;width:26.85pt;" o:ole="t" filled="f" o:preferrelative="t" stroked="f" coordsize="21600,21600">
                  <v:path/>
                  <v:fill on="f" focussize="0,0"/>
                  <v:stroke on="f"/>
                  <v:imagedata r:id="rId10" o:title=""/>
                  <o:lock v:ext="edit" aspectratio="t"/>
                  <w10:wrap type="none"/>
                  <w10:anchorlock/>
                </v:shape>
                <o:OLEObject Type="Embed" ProgID="Package" ShapeID="_x0000_i1027" DrawAspect="Content" ObjectID="_1468075725" r:id="rId9">
                  <o:LockedField>false</o:LockedField>
                </o:OLEObject>
              </w:object>
            </w:r>
          </w:p>
        </w:tc>
        <w:tc>
          <w:tcPr>
            <w:tcW w:w="477" w:type="dxa"/>
            <w:shd w:val="clear" w:color="auto" w:fill="auto"/>
          </w:tcPr>
          <w:p>
            <w:pPr>
              <w:spacing w:before="0" w:after="0" w:line="360" w:lineRule="auto"/>
              <w:rPr>
                <w:szCs w:val="21"/>
              </w:rPr>
            </w:pPr>
          </w:p>
        </w:tc>
      </w:tr>
    </w:tbl>
    <w:p>
      <w:pPr>
        <w:spacing w:line="360" w:lineRule="auto"/>
        <w:rPr>
          <w:sz w:val="24"/>
          <w:szCs w:val="24"/>
        </w:rPr>
      </w:pPr>
    </w:p>
    <w:sectPr>
      <w:footerReference r:id="rId5" w:type="first"/>
      <w:footerReference r:id="rId3" w:type="default"/>
      <w:footerReference r:id="rId4" w:type="even"/>
      <w:pgSz w:w="11906" w:h="16838"/>
      <w:pgMar w:top="1440" w:right="1800" w:bottom="1440" w:left="1800" w:header="0" w:footer="992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roman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Liberation Sans">
    <w:panose1 w:val="020B0604020202020204"/>
    <w:charset w:val="86"/>
    <w:family w:val="swiss"/>
    <w:pitch w:val="default"/>
    <w:sig w:usb0="E0000AFF" w:usb1="500078FF" w:usb2="00000021" w:usb3="00000000" w:csb0="600001BF" w:csb1="DFF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mc:AlternateContent>
        <mc:Choice Requires="wps">
          <w:drawing>
            <wp:anchor distT="0" distB="0" distL="0" distR="0" simplePos="0" relativeHeight="1024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8430"/>
              <wp:effectExtent l="0" t="0" r="0" b="0"/>
              <wp:wrapNone/>
              <wp:docPr id="3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.05pt;height:10.9pt;width:144pt;mso-position-horizontal:center;mso-position-horizontal-relative:margin;z-index:-503315456;mso-width-relative:page;mso-height-relative:page;" filled="f" stroked="f" coordsize="21600,21600" o:allowincell="f" o:gfxdata="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ocDnONQAAAAEAQAA&#10;DwAAAAAAAAABACAAAAAiAAAAZHJzL2Rvd25yZXYueG1sUEsBAhQAFAAAAAgAh07iQG7J4jarAQAA&#10;PAMAAA4AAAAAAAAAAQAgAAAAIwEAAGRycy9lMm9Eb2MueG1sUEsFBgAAAAAGAAYAWQEAAEA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mc:AlternateContent>
        <mc:Choice Requires="wps">
          <w:drawing>
            <wp:anchor distT="0" distB="0" distL="0" distR="0" simplePos="0" relativeHeight="1024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8430"/>
              <wp:effectExtent l="0" t="0" r="0" b="0"/>
              <wp:wrapNone/>
              <wp:docPr id="4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.05pt;height:10.9pt;width:144pt;mso-position-horizontal:center;mso-position-horizontal-relative:margin;z-index:-503315456;mso-width-relative:page;mso-height-relative:page;" filled="f" stroked="f" coordsize="21600,21600" o:allowincell="f" o:gfxdata="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ocDnONQAAAAEAQAA&#10;DwAAAAAAAAABACAAAAAiAAAAZHJzL2Rvd25yZXYueG1sUEsBAhQAFAAAAAgAh07iQCZOKXCrAQAA&#10;PAMAAA4AAAAAAAAAAQAgAAAAIwEAAGRycy9lMm9Eb2MueG1sUEsFBgAAAAAGAAYAWQEAAEA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 w:val="1"/>
  <w:embedSystemFonts/>
  <w:documentProtection w:enforcement="0"/>
  <w:defaultTabStop w:val="420"/>
  <w:autoHyphenation/>
  <w:hyphenationZone w:val="0"/>
  <w:compat>
    <w:balanceSingleByteDoubleByteWidth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UzNTUyM2QwNWY1NmVhZTE3YmM3OTBhMjJkODIwNmUifQ=="/>
  </w:docVars>
  <w:rsids>
    <w:rsidRoot w:val="00000000"/>
    <w:rsid w:val="288446D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Theme="minorHAnsi" w:hAnsiTheme="minorHAnsi" w:eastAsiaTheme="minorEastAsia" w:cstheme="minorBidi"/>
      <w:color w:val="auto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List"/>
    <w:basedOn w:val="5"/>
    <w:qFormat/>
    <w:uiPriority w:val="0"/>
    <w:rPr>
      <w:rFonts w:cs="Lucida Sans"/>
    </w:rPr>
  </w:style>
  <w:style w:type="table" w:styleId="10">
    <w:name w:val="Table Grid"/>
    <w:basedOn w:val="9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标题样式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customStyle="1" w:styleId="13">
    <w:name w:val="索引"/>
    <w:basedOn w:val="1"/>
    <w:qFormat/>
    <w:uiPriority w:val="0"/>
    <w:pPr>
      <w:suppressLineNumbers/>
    </w:pPr>
    <w:rPr>
      <w:rFonts w:cs="Lucida Sans"/>
    </w:rPr>
  </w:style>
  <w:style w:type="paragraph" w:customStyle="1" w:styleId="14">
    <w:name w:val="页眉与页脚"/>
    <w:basedOn w:val="1"/>
    <w:qFormat/>
    <w:uiPriority w:val="0"/>
  </w:style>
  <w:style w:type="paragraph" w:customStyle="1" w:styleId="15">
    <w:name w:val="框架内容"/>
    <w:basedOn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emf"/><Relationship Id="rId1" Type="http://schemas.openxmlformats.org/officeDocument/2006/relationships/styles" Target="styles.xml"/><Relationship Id="rIdUsecaseCorrected1" Type="http://schemas.openxmlformats.org/officeDocument/2006/relationships/image" Target="media/uc_corrected_01-common.png"/><Relationship Id="rIdUsecaseCorrected2" Type="http://schemas.openxmlformats.org/officeDocument/2006/relationships/image" Target="media/uc_corrected_02-enrollment.png"/><Relationship Id="rIdUsecaseCorrected3" Type="http://schemas.openxmlformats.org/officeDocument/2006/relationships/image" Target="media/uc_corrected_03-training.png"/><Relationship Id="rIdUsecaseCorrected4" Type="http://schemas.openxmlformats.org/officeDocument/2006/relationships/image" Target="media/uc_corrected_04-exam.png"/><Relationship Id="rIdUsecaseCorrected5" Type="http://schemas.openxmlformats.org/officeDocument/2006/relationships/image" Target="media/uc_corrected_05-refund.png"/><Relationship Id="rIdErCorrected1" Type="http://schemas.openxmlformats.org/officeDocument/2006/relationships/image" Target="media/er_corrected_01-accounts.png"/><Relationship Id="rIdErCorrected2" Type="http://schemas.openxmlformats.org/officeDocument/2006/relationships/image" Target="media/er_corrected_02-enrollment.png"/><Relationship Id="rIdErCorrected3" Type="http://schemas.openxmlformats.org/officeDocument/2006/relationships/image" Target="media/er_corrected_03-training.png"/><Relationship Id="rIdErCorrected4" Type="http://schemas.openxmlformats.org/officeDocument/2006/relationships/image" Target="media/er_corrected_04-exams.png"/><Relationship Id="rIdErCorrected5" Type="http://schemas.openxmlformats.org/officeDocument/2006/relationships/image" Target="media/er_corrected_05-refunds.png"/><Relationship Id="rIdErOverview" Type="http://schemas.openxmlformats.org/officeDocument/2006/relationships/image" Target="media/er_overview.png"/></Relationships>
</file>

<file path=word/theme/theme1.xml><?xml version="1.0" encoding="utf-8"?>
<a:theme xmlns:a="http://schemas.openxmlformats.org/drawingml/2006/main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1242</Words>
  <Characters>3488</Characters>
  <Paragraphs>72</Paragraphs>
  <TotalTime>1</TotalTime>
  <ScaleCrop>false</ScaleCrop>
  <LinksUpToDate>false</LinksUpToDate>
  <CharactersWithSpaces>3709</CharactersWithSpaces>
  <Application>WPS Office_11.1.0.10009_F1E327BC-269C-435d-A152-05C5408002CA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2024-09-02T08:01:00Z</dcterms:created>
  <dc:creator>Administrator</dc:creator>
  <cp:lastModifiedBy>谦（生物）</cp:lastModifiedBy>
  <dcterms:modified xsi:type="dcterms:W3CDTF">2026-09-18T05:42:43Z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E6D7AB9EBF8A4A0BBD236AA46179D807_12</vt:lpwstr>
  </property>
  <property fmtid="{D5CDD505-2E9C-101B-9397-08002B2CF9AE}" pid="3" name="KSOProductBuildVer">
    <vt:lpwstr>2052-11.1.0.10009</vt:lpwstr>
  </property>
  <property fmtid="{D5CDD505-2E9C-101B-9397-08002B2CF9AE}" pid="4" name="KSOTemplateDocerSaveRecord">
    <vt:lpwstr>eyJoZGlkIjoiNjUzNTUyM2QwNWY1NmVhZTE3YmM3OTBhMjJkODIwNmUiLCJ1c2VySWQiOiIxNjAwNjIxMjUxIn0=</vt:lpwstr>
  </property>
</Properties>
</file>