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260" w:after="260"/>
        <w:jc w:val="center"/>
      </w:pPr>
      <w:r>
        <w:rPr>
          <w:rFonts w:hint="eastAsia"/>
        </w:rPr>
        <w:t>作业0</w:t>
      </w:r>
      <w:r>
        <w:t>1</w:t>
      </w:r>
      <w:r>
        <w:rPr>
          <w:rFonts w:hint="eastAsia"/>
        </w:rPr>
        <w:t xml:space="preserve"> 选题、系统核心需求及数据库设计</w:t>
      </w:r>
    </w:p>
    <w:p>
      <w:pPr>
        <w:spacing w:line="360" w:lineRule="auto"/>
        <w:rPr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要求</w:t>
      </w:r>
      <w:r>
        <w:rPr>
          <w:rFonts w:hint="eastAsia"/>
          <w:color w:val="FF0000"/>
          <w:sz w:val="24"/>
          <w:szCs w:val="24"/>
        </w:rPr>
        <w:t>：绿色部分为答题区域，答题文本为5号宋体，请务必保留绿色背景。组长组员信息及主要工作空白，扣15分。格式不符合要求，扣10分。</w:t>
      </w:r>
    </w:p>
    <w:p>
      <w:pPr>
        <w:spacing w:line="360" w:lineRule="auto"/>
        <w:rPr>
          <w:sz w:val="24"/>
          <w:szCs w:val="24"/>
        </w:rPr>
      </w:pPr>
    </w:p>
    <w:tbl>
      <w:tblPr>
        <w:tblStyle w:val="10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1291"/>
        <w:gridCol w:w="970"/>
        <w:gridCol w:w="4789"/>
        <w:gridCol w:w="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  <w:vAlign w:val="center"/>
          </w:tcPr>
          <w:p>
            <w:pPr>
              <w:spacing w:before="0" w:after="0"/>
              <w:rPr>
                <w:szCs w:val="21"/>
              </w:rPr>
            </w:pPr>
          </w:p>
        </w:tc>
        <w:tc>
          <w:tcPr>
            <w:tcW w:w="1291" w:type="dxa"/>
            <w:vAlign w:val="center"/>
          </w:tcPr>
          <w:p>
            <w:pPr>
              <w:spacing w:before="0" w:after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  <w:tc>
          <w:tcPr>
            <w:tcW w:w="970" w:type="dxa"/>
            <w:vAlign w:val="center"/>
          </w:tcPr>
          <w:p>
            <w:pPr>
              <w:spacing w:before="0" w:after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4789" w:type="dxa"/>
            <w:vAlign w:val="center"/>
          </w:tcPr>
          <w:p>
            <w:pPr>
              <w:spacing w:before="0" w:after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本次作业中的主要工作</w:t>
            </w:r>
          </w:p>
        </w:tc>
        <w:tc>
          <w:tcPr>
            <w:tcW w:w="682" w:type="dxa"/>
            <w:vAlign w:val="center"/>
          </w:tcPr>
          <w:p>
            <w:pPr>
              <w:spacing w:before="0" w:after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  <w:vAlign w:val="center"/>
          </w:tcPr>
          <w:p>
            <w:pPr>
              <w:spacing w:before="0" w:after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组长</w:t>
            </w:r>
          </w:p>
        </w:tc>
        <w:tc>
          <w:tcPr>
            <w:tcW w:w="1291" w:type="dxa"/>
            <w:shd w:val="thinDiagCross" w:color="92D050" w:fill="auto"/>
            <w:vAlign w:val="center"/>
          </w:tcPr>
          <w:p>
            <w:pPr>
              <w:spacing w:before="0" w:after="0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241548153</w:t>
            </w:r>
          </w:p>
        </w:tc>
        <w:tc>
          <w:tcPr>
            <w:tcW w:w="970" w:type="dxa"/>
            <w:shd w:val="thinDiagCross" w:color="92D050" w:fill="auto"/>
            <w:vAlign w:val="center"/>
          </w:tcPr>
          <w:p>
            <w:pPr>
              <w:spacing w:before="0" w:after="0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谭卓谦</w:t>
            </w:r>
          </w:p>
        </w:tc>
        <w:tc>
          <w:tcPr>
            <w:tcW w:w="4789" w:type="dxa"/>
            <w:shd w:val="thinDiagCross" w:color="92D050" w:fill="auto"/>
            <w:vAlign w:val="center"/>
          </w:tcPr>
          <w:p>
            <w:pPr>
              <w:spacing w:before="0" w:after="0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作业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01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：选题、系统需求与数据库设计</w:t>
            </w:r>
          </w:p>
        </w:tc>
        <w:tc>
          <w:tcPr>
            <w:tcW w:w="682" w:type="dxa"/>
            <w:shd w:val="clear" w:color="FFFFFF" w:themeColor="background1" w:fill="auto"/>
            <w:vAlign w:val="center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  <w:vAlign w:val="center"/>
          </w:tcPr>
          <w:p>
            <w:pPr>
              <w:spacing w:before="0" w:after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组员1</w:t>
            </w:r>
          </w:p>
        </w:tc>
        <w:tc>
          <w:tcPr>
            <w:tcW w:w="1291" w:type="dxa"/>
            <w:shd w:val="thinDiagCross" w:color="92D050" w:fill="auto"/>
            <w:vAlign w:val="center"/>
          </w:tcPr>
          <w:p>
            <w:pPr>
              <w:spacing w:before="0" w:after="0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241616118</w:t>
            </w:r>
          </w:p>
        </w:tc>
        <w:tc>
          <w:tcPr>
            <w:tcW w:w="970" w:type="dxa"/>
            <w:shd w:val="thinDiagCross" w:color="92D050" w:fill="auto"/>
            <w:vAlign w:val="center"/>
          </w:tcPr>
          <w:p>
            <w:pPr>
              <w:spacing w:before="0" w:after="0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陈志鹏</w:t>
            </w:r>
          </w:p>
        </w:tc>
        <w:tc>
          <w:tcPr>
            <w:tcW w:w="4789" w:type="dxa"/>
            <w:shd w:val="thinDiagCross" w:color="92D050" w:fill="auto"/>
            <w:vAlign w:val="center"/>
          </w:tcPr>
          <w:p>
            <w:pPr>
              <w:spacing w:before="0" w:after="0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作业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02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：实体层、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Mapper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与视图设计</w:t>
            </w:r>
          </w:p>
        </w:tc>
        <w:tc>
          <w:tcPr>
            <w:tcW w:w="682" w:type="dxa"/>
            <w:shd w:val="clear" w:color="FFFFFF" w:themeColor="background1" w:fill="auto"/>
            <w:vAlign w:val="center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  <w:vAlign w:val="center"/>
          </w:tcPr>
          <w:p>
            <w:pPr>
              <w:spacing w:before="0" w:after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组员2</w:t>
            </w:r>
          </w:p>
        </w:tc>
        <w:tc>
          <w:tcPr>
            <w:tcW w:w="1291" w:type="dxa"/>
            <w:shd w:val="thinDiagCross" w:color="92D050" w:fill="auto"/>
            <w:vAlign w:val="center"/>
          </w:tcPr>
          <w:p>
            <w:pPr>
              <w:spacing w:before="0" w:after="0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241541217</w:t>
            </w:r>
          </w:p>
        </w:tc>
        <w:tc>
          <w:tcPr>
            <w:tcW w:w="970" w:type="dxa"/>
            <w:shd w:val="thinDiagCross" w:color="92D050" w:fill="auto"/>
            <w:vAlign w:val="center"/>
          </w:tcPr>
          <w:p>
            <w:pPr>
              <w:spacing w:before="0" w:after="0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刘梓烨</w:t>
            </w:r>
          </w:p>
        </w:tc>
        <w:tc>
          <w:tcPr>
            <w:tcW w:w="4789" w:type="dxa"/>
            <w:shd w:val="thinDiagCross" w:color="92D050" w:fill="auto"/>
            <w:vAlign w:val="center"/>
          </w:tcPr>
          <w:p>
            <w:pPr>
              <w:spacing w:before="0" w:after="0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作业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03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：业务逻辑、控制层与集成</w:t>
            </w:r>
          </w:p>
        </w:tc>
        <w:tc>
          <w:tcPr>
            <w:tcW w:w="682" w:type="dxa"/>
            <w:shd w:val="clear" w:color="FFFFFF" w:themeColor="background1" w:fill="auto"/>
            <w:vAlign w:val="center"/>
          </w:tcPr>
          <w:p>
            <w:pPr>
              <w:spacing w:before="0" w:after="0"/>
              <w:rPr>
                <w:szCs w:val="21"/>
              </w:rPr>
            </w:pPr>
          </w:p>
        </w:tc>
      </w:tr>
    </w:tbl>
    <w:p>
      <w:pPr>
        <w:pStyle w:val="3"/>
      </w:pPr>
      <w:r>
        <w:rPr>
          <w:rFonts w:hint="eastAsia"/>
        </w:rPr>
        <w:t>1、选题及核心需求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6922"/>
        <w:gridCol w:w="4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选题</w:t>
            </w:r>
          </w:p>
          <w:p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(5分)</w:t>
            </w:r>
          </w:p>
        </w:tc>
        <w:tc>
          <w:tcPr>
            <w:tcW w:w="6922" w:type="dxa"/>
            <w:shd w:val="thinDiagCross" w:color="92D050" w:fill="auto"/>
          </w:tcPr>
          <w:p>
            <w:pPr>
              <w:spacing w:before="0" w:after="60" w:line="276" w:lineRule="auto"/>
              <w:jc w:val="left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驾校培训与考试管理系统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选题描述</w:t>
            </w:r>
          </w:p>
          <w:p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(5分)</w:t>
            </w:r>
          </w:p>
        </w:tc>
        <w:tc>
          <w:tcPr>
            <w:tcW w:w="6922" w:type="dxa"/>
            <w:shd w:val="thinDiagCross" w:color="92D050" w:fill="auto"/>
          </w:tcPr>
          <w:p>
            <w:pPr>
              <w:spacing w:before="0" w:after="6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 xml:space="preserve">本项目围绕驾校学员的报名、培训预约、内部理论模拟考试和退学退费进行设计。系统服务于学员、教务、教练、财务和管理员五类角色，采用 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Spring Boot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MyBatis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 xml:space="preserve">MySQL 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 xml:space="preserve">和 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 xml:space="preserve">Thymeleaf 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作为后续实现方案。正式驾考排考与官方成绩判定不属于本系统，模拟考试仅用于校内理论练习。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系统角色划分(10分)</w:t>
            </w:r>
          </w:p>
        </w:tc>
        <w:tc>
          <w:tcPr>
            <w:tcW w:w="6922" w:type="dxa"/>
            <w:shd w:val="thinDiagCross" w:color="92D050" w:fill="auto"/>
          </w:tcPr>
          <w:p>
            <w:pPr>
              <w:spacing w:before="0" w:after="6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学员负责注册、报名、预约、练习和退学申请；教务负责审核报名、分配资源、审核考试与核定退费；教练维护题库、提交考试方案、登记训练；财务登记缴费和退款；管理员维护用户、角色与菜单。三人学号后两位相加为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88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，后续页面采用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布局：右侧菜单、左侧内容。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spacing w:before="0" w:after="6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系统用例按公共功能、报名与入学、培训预约与学时、题库与模拟考试、退学与退费分图展示。同名参与者在不同分图中表示同一角色。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 w:line="360" w:lineRule="auto"/>
              <w:rPr>
                <w:szCs w:val="21"/>
              </w:rPr>
            </w:pPr>
          </w:p>
        </w:tc>
      </w:tr>
      <w:tr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  <w:vMerge w:val="restart"/>
          </w:tcPr>
          <w:p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核心需求（用例图）</w:t>
            </w:r>
          </w:p>
          <w:p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(20分)</w:t>
            </w:r>
          </w:p>
        </w:tc>
        <w:tc>
          <w:tcPr>
            <w:tcW w:w="6922" w:type="dxa"/>
            <w:shd w:val="thinDiagCross" w:color="92D050" w:fill="auto"/>
          </w:tcPr>
          <w:p>
            <w:pPr>
              <w:spacing w:before="100" w:after="100" w:line="240" w:lineRule="auto"/>
              <w:jc w:val="center"/>
              <w:keepLines/>
            </w:pPr>
            <w:r>
              <w:drawing>
                <wp:inline distT="0" distB="0" distL="0" distR="0">
                  <wp:extent cx="4207510" cy="2357656"/>
                  <wp:effectExtent l="0" t="0" r="0" b="0"/>
                  <wp:docPr id="101" name="公共功能与权限用例图" descr="参与者位于系统边界外；按UC编号对应原需求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公共功能与权限用例图" descr="参与者位于系统边界外；按UC编号对应原需求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UsecaseCorrecte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510" cy="2357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shd w:val="clear" w:color="auto" w:fill="FFFFFF" w:themeFill="background1"/>
          </w:tcPr>
          <w:p/>
        </w:tc>
      </w:tr>
      <w:tr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  <w:vMerge w:val="continue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spacing w:before="100" w:after="100" w:line="240" w:lineRule="auto"/>
              <w:jc w:val="center"/>
              <w:keepLines/>
            </w:pPr>
            <w:r>
              <w:drawing>
                <wp:inline distT="0" distB="0" distL="0" distR="0">
                  <wp:extent cx="4207510" cy="2720373"/>
                  <wp:effectExtent l="0" t="0" r="0" b="0"/>
                  <wp:docPr id="102" name="报名与入学用例图" descr="参与者位于系统边界外；按UC编号对应原需求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报名与入学用例图" descr="参与者位于系统边界外；按UC编号对应原需求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UsecaseCorrecte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510" cy="27203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shd w:val="clear" w:color="auto" w:fill="FFFFFF" w:themeFill="background1"/>
          </w:tcPr>
          <w:p/>
        </w:tc>
      </w:tr>
      <w:tr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  <w:vMerge w:val="continue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spacing w:before="100" w:after="100" w:line="240" w:lineRule="auto"/>
              <w:jc w:val="center"/>
              <w:keepLines/>
            </w:pPr>
            <w:r>
              <w:drawing>
                <wp:inline distT="0" distB="0" distL="0" distR="0">
                  <wp:extent cx="4207510" cy="3046818"/>
                  <wp:effectExtent l="0" t="0" r="0" b="0"/>
                  <wp:docPr id="103" name="培训预约与学时用例图" descr="参与者位于系统边界外；按UC编号对应原需求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培训预约与学时用例图" descr="参与者位于系统边界外；按UC编号对应原需求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UsecaseCorrecte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510" cy="30468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shd w:val="clear" w:color="auto" w:fill="FFFFFF" w:themeFill="background1"/>
          </w:tcPr>
          <w:p/>
        </w:tc>
      </w:tr>
      <w:tr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  <w:vMerge w:val="continue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spacing w:before="100" w:after="100" w:line="240" w:lineRule="auto"/>
              <w:jc w:val="center"/>
              <w:keepLines/>
            </w:pPr>
            <w:r>
              <w:drawing>
                <wp:inline distT="0" distB="0" distL="0" distR="0">
                  <wp:extent cx="4207510" cy="3445806"/>
                  <wp:effectExtent l="0" t="0" r="0" b="0"/>
                  <wp:docPr id="104" name="题库与模拟考试用例图" descr="参与者位于系统边界外；按UC编号对应原需求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题库与模拟考试用例图" descr="参与者位于系统边界外；按UC编号对应原需求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UsecaseCorrecte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510" cy="34458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shd w:val="clear" w:color="auto" w:fill="FFFFFF" w:themeFill="background1"/>
          </w:tcPr>
          <w:p/>
        </w:tc>
      </w:tr>
      <w:tr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  <w:vMerge w:val="continue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spacing w:before="100" w:after="100" w:line="240" w:lineRule="auto"/>
              <w:jc w:val="center"/>
              <w:keepLines/>
            </w:pPr>
            <w:r>
              <w:drawing>
                <wp:inline distT="0" distB="0" distL="0" distR="0">
                  <wp:extent cx="4207510" cy="2720373"/>
                  <wp:effectExtent l="0" t="0" r="0" b="0"/>
                  <wp:docPr id="105" name="退学与退费用例图" descr="参与者位于系统边界外；按UC编号对应原需求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退学与退费用例图" descr="参与者位于系统边界外；按UC编号对应原需求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UsecaseCorrecte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510" cy="27203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shd w:val="clear" w:color="auto" w:fill="FFFFFF" w:themeFill="background1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3" w:type="dxa"/>
            <w:vMerge w:val="restart"/>
            <w:vAlign w:val="center"/>
          </w:tcPr>
          <w:p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用例描述</w:t>
            </w:r>
          </w:p>
          <w:p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(15分)</w:t>
            </w:r>
          </w:p>
        </w:tc>
        <w:tc>
          <w:tcPr>
            <w:tcW w:w="6922" w:type="dxa"/>
            <w:shd w:val="thinDiagCross" w:color="92D050" w:fill="auto"/>
          </w:tcPr>
          <w:p>
            <w:pPr>
              <w:keepLines/>
              <w:snapToGrid w:val="0"/>
              <w:spacing w:before="0" w:after="80" w:line="276" w:lineRule="auto"/>
            </w:pPr>
            <w:r>
              <w:rPr>
                <w:rFonts w:ascii="宋体" w:hAnsi="宋体" w:eastAsia="宋体"/>
                <w:sz w:val="21"/>
                <w:szCs w:val="21"/>
              </w:rPr>
              <w:t>UC01 注册、登录与退出：学员可注册账号，各角色登录后使用对应功能并安全退出。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3" w:type="dxa"/>
            <w:vMerge w:val="continue"/>
            <w:vAlign w:val="center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keepLines/>
              <w:snapToGrid w:val="0"/>
              <w:spacing w:before="0" w:after="80" w:line="276" w:lineRule="auto"/>
            </w:pPr>
            <w:r>
              <w:rPr>
                <w:rFonts w:ascii="宋体" w:hAnsi="宋体" w:eastAsia="宋体"/>
                <w:sz w:val="21"/>
                <w:szCs w:val="21"/>
              </w:rPr>
              <w:t>UC02 管理用户、角色和菜单：管理员维护用户账号、角色及菜单，分配相应使用权限。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3" w:type="dxa"/>
            <w:vMerge w:val="continue"/>
            <w:vAlign w:val="center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keepLines/>
              <w:snapToGrid w:val="0"/>
              <w:spacing w:before="0" w:after="80" w:line="276" w:lineRule="auto"/>
            </w:pPr>
            <w:r>
              <w:rPr>
                <w:rFonts w:ascii="宋体" w:hAnsi="宋体" w:eastAsia="宋体"/>
                <w:sz w:val="21"/>
                <w:szCs w:val="21"/>
              </w:rPr>
              <w:t>UC03 提交及修改报名：学员选择驾照类型并填写资料提交报名，未通过审核时可修改后重提。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3" w:type="dxa"/>
            <w:vMerge w:val="continue"/>
            <w:vAlign w:val="center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keepLines/>
              <w:snapToGrid w:val="0"/>
              <w:spacing w:before="0" w:after="80" w:line="276" w:lineRule="auto"/>
            </w:pPr>
            <w:r>
              <w:rPr>
                <w:rFonts w:ascii="宋体" w:hAnsi="宋体" w:eastAsia="宋体"/>
                <w:sz w:val="21"/>
                <w:szCs w:val="21"/>
              </w:rPr>
              <w:t>UC04 审核报名：教务核对学员资料并确认费用和学时，给出通过或驳回的审核结果。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3" w:type="dxa"/>
            <w:vMerge w:val="continue"/>
            <w:vAlign w:val="center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keepLines/>
              <w:snapToGrid w:val="0"/>
              <w:spacing w:before="0" w:after="80" w:line="276" w:lineRule="auto"/>
            </w:pPr>
            <w:r>
              <w:rPr>
                <w:rFonts w:ascii="宋体" w:hAnsi="宋体" w:eastAsia="宋体"/>
                <w:sz w:val="21"/>
                <w:szCs w:val="21"/>
              </w:rPr>
              <w:t>UC05 登记缴费：财务为审核通过的报名一次登记全额线下缴费，使报名生效。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3" w:type="dxa"/>
            <w:vMerge w:val="continue"/>
            <w:vAlign w:val="center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keepLines/>
              <w:snapToGrid w:val="0"/>
              <w:spacing w:before="0" w:after="80" w:line="276" w:lineRule="auto"/>
            </w:pPr>
            <w:r>
              <w:rPr>
                <w:rFonts w:ascii="宋体" w:hAnsi="宋体" w:eastAsia="宋体"/>
                <w:sz w:val="21"/>
                <w:szCs w:val="21"/>
              </w:rPr>
              <w:t>UC06 查看报名和缴费记录：学员查看本人记录，教务和财务按职责查询报名及缴费情况。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3" w:type="dxa"/>
            <w:vMerge w:val="continue"/>
            <w:vAlign w:val="center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keepLines/>
              <w:snapToGrid w:val="0"/>
              <w:spacing w:before="0" w:after="80" w:line="276" w:lineRule="auto"/>
            </w:pPr>
            <w:r>
              <w:rPr>
                <w:rFonts w:ascii="宋体" w:hAnsi="宋体" w:eastAsia="宋体"/>
                <w:sz w:val="21"/>
                <w:szCs w:val="21"/>
              </w:rPr>
              <w:t>UC07 维护车辆和培训时段：教务维护培训车辆和可预约时段，停用或关闭不再使用的资源。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3" w:type="dxa"/>
            <w:vMerge w:val="continue"/>
            <w:vAlign w:val="center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keepLines/>
              <w:snapToGrid w:val="0"/>
              <w:spacing w:before="0" w:after="80" w:line="276" w:lineRule="auto"/>
            </w:pPr>
            <w:r>
              <w:rPr>
                <w:rFonts w:ascii="宋体" w:hAnsi="宋体" w:eastAsia="宋体"/>
                <w:sz w:val="21"/>
                <w:szCs w:val="21"/>
              </w:rPr>
              <w:t>UC08 提交或取消预约：有效学员选择尚未开始的时段提交预约，也可在开始前取消预约。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3" w:type="dxa"/>
            <w:vMerge w:val="continue"/>
            <w:vAlign w:val="center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keepLines/>
              <w:snapToGrid w:val="0"/>
              <w:spacing w:before="0" w:after="80" w:line="276" w:lineRule="auto"/>
            </w:pPr>
            <w:r>
              <w:rPr>
                <w:rFonts w:ascii="宋体" w:hAnsi="宋体" w:eastAsia="宋体"/>
                <w:sz w:val="21"/>
                <w:szCs w:val="21"/>
              </w:rPr>
              <w:t>UC09 分配培训资源：教务为待处理预约分配教练和车辆，时间冲突时不予分配。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3" w:type="dxa"/>
            <w:vMerge w:val="continue"/>
            <w:vAlign w:val="center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keepLines/>
              <w:snapToGrid w:val="0"/>
              <w:spacing w:before="0" w:after="80" w:line="276" w:lineRule="auto"/>
            </w:pPr>
            <w:r>
              <w:rPr>
                <w:rFonts w:ascii="宋体" w:hAnsi="宋体" w:eastAsia="宋体"/>
                <w:sz w:val="21"/>
                <w:szCs w:val="21"/>
              </w:rPr>
              <w:t>UC10 登记培训结果：教练为自己负责的训练填写实际起止时间和有效学时，保存培训结果。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3" w:type="dxa"/>
            <w:vMerge w:val="continue"/>
            <w:vAlign w:val="center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keepLines/>
              <w:snapToGrid w:val="0"/>
              <w:spacing w:before="0" w:after="80" w:line="276" w:lineRule="auto"/>
            </w:pPr>
            <w:r>
              <w:rPr>
                <w:rFonts w:ascii="宋体" w:hAnsi="宋体" w:eastAsia="宋体"/>
                <w:sz w:val="21"/>
                <w:szCs w:val="21"/>
              </w:rPr>
              <w:t>UC11 查询培训记录与学时：学员查询本人记录，教务和教练按权限查看培训明细及累计学时。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3" w:type="dxa"/>
            <w:vMerge w:val="continue"/>
            <w:vAlign w:val="center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keepLines/>
              <w:snapToGrid w:val="0"/>
              <w:spacing w:before="0" w:after="80" w:line="276" w:lineRule="auto"/>
            </w:pPr>
            <w:r>
              <w:rPr>
                <w:rFonts w:ascii="宋体" w:hAnsi="宋体" w:eastAsia="宋体"/>
                <w:sz w:val="21"/>
                <w:szCs w:val="21"/>
              </w:rPr>
              <w:t>UC12 维护题库：教练维护草稿或被驳回考试中的题目，已提交和已发布的题目不得修改。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3" w:type="dxa"/>
            <w:vMerge w:val="continue"/>
            <w:vAlign w:val="center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keepLines/>
              <w:snapToGrid w:val="0"/>
              <w:spacing w:before="0" w:after="80" w:line="276" w:lineRule="auto"/>
            </w:pPr>
            <w:r>
              <w:rPr>
                <w:rFonts w:ascii="宋体" w:hAnsi="宋体" w:eastAsia="宋体"/>
                <w:sz w:val="21"/>
                <w:szCs w:val="21"/>
              </w:rPr>
              <w:t>UC13 提交模拟考试方案：教练为考试准备至少20道启用题目后提交教务审核。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3" w:type="dxa"/>
            <w:vMerge w:val="continue"/>
            <w:vAlign w:val="center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keepLines/>
              <w:snapToGrid w:val="0"/>
              <w:spacing w:before="0" w:after="80" w:line="276" w:lineRule="auto"/>
            </w:pPr>
            <w:r>
              <w:rPr>
                <w:rFonts w:ascii="宋体" w:hAnsi="宋体" w:eastAsia="宋体"/>
                <w:sz w:val="21"/>
                <w:szCs w:val="21"/>
              </w:rPr>
              <w:t>UC14 审核发布及关闭模拟考试：教务审核考试方案并决定发布或驳回，也可关闭已发布的考试。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3" w:type="dxa"/>
            <w:vMerge w:val="continue"/>
            <w:vAlign w:val="center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keepLines/>
              <w:snapToGrid w:val="0"/>
              <w:spacing w:before="0" w:after="80" w:line="276" w:lineRule="auto"/>
            </w:pPr>
            <w:r>
              <w:rPr>
                <w:rFonts w:ascii="宋体" w:hAnsi="宋体" w:eastAsia="宋体"/>
                <w:sz w:val="21"/>
                <w:szCs w:val="21"/>
              </w:rPr>
              <w:t>UC15 随机组卷并参加考试：有效学员开始考试时随机抽取20道不重复题目，刷新时恢复原答卷。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3" w:type="dxa"/>
            <w:vMerge w:val="continue"/>
            <w:vAlign w:val="center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keepLines/>
              <w:snapToGrid w:val="0"/>
              <w:spacing w:before="0" w:after="80" w:line="276" w:lineRule="auto"/>
            </w:pPr>
            <w:r>
              <w:rPr>
                <w:rFonts w:ascii="宋体" w:hAnsi="宋体" w:eastAsia="宋体"/>
                <w:sz w:val="21"/>
                <w:szCs w:val="21"/>
              </w:rPr>
              <w:t>UC16 保存答案、提交答卷及判分：学员保存答案并交卷后由系统判分，超时按已保存答案结算。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3" w:type="dxa"/>
            <w:vMerge w:val="continue"/>
            <w:vAlign w:val="center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keepLines/>
              <w:snapToGrid w:val="0"/>
              <w:spacing w:before="0" w:after="80" w:line="276" w:lineRule="auto"/>
            </w:pPr>
            <w:r>
              <w:rPr>
                <w:rFonts w:ascii="宋体" w:hAnsi="宋体" w:eastAsia="宋体"/>
                <w:sz w:val="21"/>
                <w:szCs w:val="21"/>
              </w:rPr>
              <w:t>UC17 查看成绩和错题解析：学员在答卷结束后查看本人分数、及格情况和错题解析。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3" w:type="dxa"/>
            <w:vMerge w:val="continue"/>
            <w:vAlign w:val="center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keepLines/>
              <w:snapToGrid w:val="0"/>
              <w:spacing w:before="0" w:after="80" w:line="276" w:lineRule="auto"/>
            </w:pPr>
            <w:r>
              <w:rPr>
                <w:rFonts w:ascii="宋体" w:hAnsi="宋体" w:eastAsia="宋体"/>
                <w:sz w:val="21"/>
                <w:szCs w:val="21"/>
              </w:rPr>
              <w:t>UC18 提交退学申请：学员填写退学原因提交申请，处理中暂停新增预约并取消未来预约。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3" w:type="dxa"/>
            <w:vMerge w:val="continue"/>
            <w:vAlign w:val="center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keepLines/>
              <w:snapToGrid w:val="0"/>
              <w:spacing w:before="0" w:after="80" w:line="276" w:lineRule="auto"/>
            </w:pPr>
            <w:r>
              <w:rPr>
                <w:rFonts w:ascii="宋体" w:hAnsi="宋体" w:eastAsia="宋体"/>
                <w:sz w:val="21"/>
                <w:szCs w:val="21"/>
              </w:rPr>
              <w:t>UC19 核定退费方案：教务核对缴费及培训记录，审核申请并确定不超过实缴金额的退款额度。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3" w:type="dxa"/>
            <w:vMerge w:val="continue"/>
            <w:vAlign w:val="center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keepLines/>
              <w:snapToGrid w:val="0"/>
              <w:spacing w:before="0" w:after="80" w:line="276" w:lineRule="auto"/>
            </w:pPr>
            <w:r>
              <w:rPr>
                <w:rFonts w:ascii="宋体" w:hAnsi="宋体" w:eastAsia="宋体"/>
                <w:sz w:val="21"/>
                <w:szCs w:val="21"/>
              </w:rPr>
              <w:t>UC20 登记退费结果：财务一次登记核定金额的退款，并将申请标记为已退款、报名状态改为退学。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3" w:type="dxa"/>
            <w:vMerge w:val="continue"/>
            <w:vAlign w:val="center"/>
          </w:tcPr>
          <w:p/>
        </w:tc>
        <w:tc>
          <w:tcPr>
            <w:tcW w:w="6922" w:type="dxa"/>
            <w:shd w:val="thinDiagCross" w:color="92D050" w:fill="auto"/>
          </w:tcPr>
          <w:p>
            <w:pPr>
              <w:keepLines/>
              <w:snapToGrid w:val="0"/>
              <w:spacing w:before="0" w:after="80" w:line="276" w:lineRule="auto"/>
            </w:pPr>
            <w:r>
              <w:rPr>
                <w:rFonts w:ascii="宋体" w:hAnsi="宋体" w:eastAsia="宋体"/>
                <w:sz w:val="21"/>
                <w:szCs w:val="21"/>
              </w:rPr>
              <w:t>UC21 查询退学退费记录：学员查看本人申请和退款进度，教务、财务按职责查询处理记录。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</w:tbl>
    <w:p>
      <w:pPr>
        <w:spacing w:line="360" w:lineRule="auto"/>
        <w:rPr>
          <w:sz w:val="24"/>
          <w:szCs w:val="24"/>
        </w:rPr>
      </w:pPr>
    </w:p>
    <w:p>
      <w:pPr>
        <w:pStyle w:val="3"/>
      </w:pPr>
      <w:r>
        <w:rPr>
          <w:rFonts w:hint="eastAsia"/>
        </w:rPr>
        <w:t>2、数据库设计</w:t>
      </w:r>
    </w:p>
    <w:p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（1）数据库的整体E-R图(15分)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5"/>
        <w:gridCol w:w="4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5" w:type="dxa"/>
            <w:shd w:val="thinDiagCross" w:color="92D050" w:fill="auto"/>
          </w:tcPr>
          <w:p>
            <w:pPr>
              <w:spacing w:before="0" w:after="6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下图为12张表的E-R总览，后附模块详图；教练账号也属于用户账号表，同名实体为同一张表，N表示多条，0..1表示最多一条，操作人外键见SQL。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/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/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/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/>
            </w:r>
          </w:p>
          <w:p>
            <w:pPr>
              <w:keepLines/>
              <w:spacing w:before="100" w:after="100" w:line="240" w:lineRule="auto"/>
              <w:jc w:val="center"/>
            </w:pPr>
            <w:bookmarkStart w:id="0" w:name="_GoBack"/>
            <w:r>
              <w:drawing>
                <wp:inline distT="0" distB="0" distL="0" distR="0">
                  <wp:extent cx="4920615" cy="5005453"/>
                  <wp:effectExtent l="0" t="0" r="0" b="0"/>
                  <wp:docPr id="301" name="综合E-R总览" descr="12表方案：overall-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综合E-R总览" descr="12表方案：overall-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ErOverview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0615" cy="50054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>
            <w:pPr>
              <w:keepLines/>
              <w:spacing w:before="100" w:after="100" w:line="240" w:lineRule="auto"/>
              <w:jc w:val="center"/>
            </w:pPr>
            <w:bookmarkStart w:id="0" w:name="_GoBack"/>
            <w:r>
              <w:drawing>
                <wp:inline distT="0" distB="0" distL="0" distR="0">
                  <wp:extent cx="4920615" cy="2036117"/>
                  <wp:effectExtent l="0" t="0" r="0" b="0"/>
                  <wp:docPr id="201" name="E-R图：权限与人员" descr="12表方案：01-accou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E-R图：权限与人员" descr="12表方案：01-accou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ErCorrecte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0615" cy="20361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>
            <w:pPr>
              <w:keepLines/>
              <w:spacing w:before="100" w:after="100" w:line="240" w:lineRule="auto"/>
              <w:jc w:val="center"/>
            </w:pPr>
            <w:bookmarkStart w:id="0" w:name="_GoBack"/>
            <w:r>
              <w:drawing>
                <wp:inline distT="0" distB="0" distL="0" distR="0">
                  <wp:extent cx="4920615" cy="1145316"/>
                  <wp:effectExtent l="0" t="0" r="0" b="0"/>
                  <wp:docPr id="202" name="E-R图：报名与入学" descr="12表方案：02-enroll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E-R图：报名与入学" descr="12表方案：02-enroll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ErCorrecte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0615" cy="11453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>
            <w:pPr>
              <w:keepLines/>
              <w:spacing w:before="100" w:after="100" w:line="240" w:lineRule="auto"/>
              <w:jc w:val="center"/>
            </w:pPr>
            <w:bookmarkStart w:id="0" w:name="_GoBack"/>
            <w:r>
              <w:drawing>
                <wp:inline distT="0" distB="0" distL="0" distR="0">
                  <wp:extent cx="4920615" cy="2036117"/>
                  <wp:effectExtent l="0" t="0" r="0" b="0"/>
                  <wp:docPr id="203" name="E-R图：培训预约与学时" descr="12表方案：03-train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E-R图：培训预约与学时" descr="12表方案：03-train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ErCorrecte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0615" cy="20361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>
            <w:pPr>
              <w:keepLines/>
              <w:spacing w:before="100" w:after="100" w:line="240" w:lineRule="auto"/>
              <w:jc w:val="center"/>
            </w:pPr>
            <w:bookmarkStart w:id="0" w:name="_GoBack"/>
            <w:r>
              <w:drawing>
                <wp:inline distT="0" distB="0" distL="0" distR="0">
                  <wp:extent cx="4920615" cy="3139013"/>
                  <wp:effectExtent l="0" t="0" r="0" b="0"/>
                  <wp:docPr id="204" name="E-R图：题库与模拟考试" descr="12表方案：04-exa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E-R图：题库与模拟考试" descr="12表方案：04-exam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ErCorrecte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0615" cy="31390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>
            <w:pPr>
              <w:keepLines/>
              <w:spacing w:before="100" w:after="100" w:line="240" w:lineRule="auto"/>
              <w:jc w:val="center"/>
            </w:pPr>
            <w:bookmarkStart w:id="0" w:name="_GoBack"/>
            <w:r>
              <w:drawing>
                <wp:inline distT="0" distB="0" distL="0" distR="0">
                  <wp:extent cx="4920615" cy="1145316"/>
                  <wp:effectExtent l="0" t="0" r="0" b="0"/>
                  <wp:docPr id="205" name="E-R图：退学与退费" descr="12表方案：05-refun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E-R图：退学与退费" descr="12表方案：05-refund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ErCorrecte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0615" cy="11453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 w:line="360" w:lineRule="auto"/>
              <w:rPr>
                <w:szCs w:val="21"/>
              </w:rPr>
            </w:pPr>
          </w:p>
        </w:tc>
      </w:tr>
    </w:tbl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（2）数据库的关系模式(15分)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5"/>
        <w:gridCol w:w="4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5" w:type="dxa"/>
            <w:shd w:val="thinDiagCross" w:color="92D050" w:fill="auto"/>
          </w:tcPr>
          <w:p>
            <w:pPr>
              <w:keepLines/>
              <w:snapToGrid w:val="0"/>
              <w:spacing w:after="8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数据库关系模式（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PK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为主键，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FK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为外键）：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 w:line="360" w:lineRule="auto"/>
              <w:rPr>
                <w:szCs w:val="21"/>
              </w:rPr>
            </w:pPr>
          </w:p>
        </w:tc>
      </w:tr>
      <w:tr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5" w:type="dxa"/>
            <w:shd w:val="thinDiagCross" w:color="92D050" w:fill="auto"/>
          </w:tcPr>
          <w:p>
            <w:pPr>
              <w:keepLines/>
              <w:snapToGrid w:val="0"/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1. user_account(user_id PK, username, password_hash, real_name, phone, gender, id_number, coach_license, enabled, created_at)</w:t>
            </w:r>
          </w:p>
        </w:tc>
        <w:tc>
          <w:tcPr>
            <w:tcW w:w="477" w:type="dxa"/>
            <w:shd w:val="clear" w:color="auto" w:fill="FFFFFF" w:themeFill="background1"/>
          </w:tcPr>
          <w:p/>
        </w:tc>
      </w:tr>
      <w:tr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5" w:type="dxa"/>
            <w:shd w:val="thinDiagCross" w:color="92D050" w:fill="auto"/>
          </w:tcPr>
          <w:p>
            <w:pPr>
              <w:keepLines/>
              <w:snapToGrid w:val="0"/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2. role(role_id PK, role_code, role_name)</w:t>
            </w:r>
          </w:p>
        </w:tc>
        <w:tc>
          <w:tcPr>
            <w:tcW w:w="477" w:type="dxa"/>
            <w:shd w:val="clear" w:color="auto" w:fill="FFFFFF" w:themeFill="background1"/>
          </w:tcPr>
          <w:p/>
        </w:tc>
      </w:tr>
      <w:tr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5" w:type="dxa"/>
            <w:shd w:val="thinDiagCross" w:color="92D050" w:fill="auto"/>
          </w:tcPr>
          <w:p>
            <w:pPr>
              <w:keepLines/>
              <w:snapToGrid w:val="0"/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3. user_role(user_id PK/FK, role_id PK/FK)</w:t>
            </w:r>
          </w:p>
        </w:tc>
        <w:tc>
          <w:tcPr>
            <w:tcW w:w="477" w:type="dxa"/>
            <w:shd w:val="clear" w:color="auto" w:fill="FFFFFF" w:themeFill="background1"/>
          </w:tcPr>
          <w:p/>
        </w:tc>
      </w:tr>
      <w:tr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5" w:type="dxa"/>
            <w:shd w:val="thinDiagCross" w:color="92D050" w:fill="auto"/>
          </w:tcPr>
          <w:p>
            <w:pPr>
              <w:keepLines/>
              <w:snapToGrid w:val="0"/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4. menu(menu_id PK, role_id FK, menu_code, menu_name, route_path, sort_no, enabled)</w:t>
            </w:r>
          </w:p>
        </w:tc>
        <w:tc>
          <w:tcPr>
            <w:tcW w:w="477" w:type="dxa"/>
            <w:shd w:val="clear" w:color="auto" w:fill="FFFFFF" w:themeFill="background1"/>
          </w:tcPr>
          <w:p/>
        </w:tc>
      </w:tr>
      <w:tr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5" w:type="dxa"/>
            <w:shd w:val="thinDiagCross" w:color="92D050" w:fill="auto"/>
          </w:tcPr>
          <w:p>
            <w:pPr>
              <w:keepLines/>
              <w:snapToGrid w:val="0"/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5. enrollment(enrollment_id PK, student_user_id FK, license_type, required_amount, planned_hours, status, submitted_at, reviewed_by FK, reviewed_at, review_note, paid_amount, payment_method, payment_voucher, paid_by FK, paid_at)</w:t>
            </w:r>
          </w:p>
        </w:tc>
        <w:tc>
          <w:tcPr>
            <w:tcW w:w="477" w:type="dxa"/>
            <w:shd w:val="clear" w:color="auto" w:fill="FFFFFF" w:themeFill="background1"/>
          </w:tcPr>
          <w:p/>
        </w:tc>
      </w:tr>
      <w:tr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5" w:type="dxa"/>
            <w:shd w:val="thinDiagCross" w:color="92D050" w:fill="auto"/>
          </w:tcPr>
          <w:p>
            <w:pPr>
              <w:keepLines/>
              <w:snapToGrid w:val="0"/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6. training_vehicle(vehicle_id PK, plate_no, license_type, enabled)</w:t>
            </w:r>
          </w:p>
        </w:tc>
        <w:tc>
          <w:tcPr>
            <w:tcW w:w="477" w:type="dxa"/>
            <w:shd w:val="clear" w:color="auto" w:fill="FFFFFF" w:themeFill="background1"/>
          </w:tcPr>
          <w:p/>
        </w:tc>
      </w:tr>
      <w:tr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5" w:type="dxa"/>
            <w:shd w:val="thinDiagCross" w:color="92D050" w:fill="auto"/>
          </w:tcPr>
          <w:p>
            <w:pPr>
              <w:keepLines/>
              <w:snapToGrid w:val="0"/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7. training_booking(booking_id PK, student_user_id FK, coach_user_id FK, vehicle_id FK, planned_start, planned_end, location, status, created_by FK, requested_at, assigned_by FK, assigned_at, actual_start, actual_end, valid_hours, result_note, cancelled_at)</w:t>
            </w:r>
          </w:p>
        </w:tc>
        <w:tc>
          <w:tcPr>
            <w:tcW w:w="477" w:type="dxa"/>
            <w:shd w:val="clear" w:color="auto" w:fill="FFFFFF" w:themeFill="background1"/>
          </w:tcPr>
          <w:p/>
        </w:tc>
      </w:tr>
      <w:tr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5" w:type="dxa"/>
            <w:shd w:val="thinDiagCross" w:color="92D050" w:fill="auto"/>
          </w:tcPr>
          <w:p>
            <w:pPr>
              <w:keepLines/>
              <w:snapToGrid w:val="0"/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8. mock_exam(exam_id PK, exam_name, question_count, duration_minutes, pass_score, status, submitted_by FK, reviewed_by FK, reviewed_at, review_note, published_at)</w:t>
            </w:r>
          </w:p>
        </w:tc>
        <w:tc>
          <w:tcPr>
            <w:tcW w:w="477" w:type="dxa"/>
            <w:shd w:val="clear" w:color="auto" w:fill="FFFFFF" w:themeFill="background1"/>
          </w:tcPr>
          <w:p/>
        </w:tc>
      </w:tr>
      <w:tr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5" w:type="dxa"/>
            <w:shd w:val="thinDiagCross" w:color="92D050" w:fill="auto"/>
          </w:tcPr>
          <w:p>
            <w:pPr>
              <w:keepLines/>
              <w:snapToGrid w:val="0"/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9. question_bank(question_id PK, exam_id FK, category, stem, option_a, option_b, option_c, option_d, correct_option, explanation, enabled)</w:t>
            </w:r>
          </w:p>
        </w:tc>
        <w:tc>
          <w:tcPr>
            <w:tcW w:w="477" w:type="dxa"/>
            <w:shd w:val="clear" w:color="auto" w:fill="FFFFFF" w:themeFill="background1"/>
          </w:tcPr>
          <w:p/>
        </w:tc>
      </w:tr>
      <w:tr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5" w:type="dxa"/>
            <w:shd w:val="thinDiagCross" w:color="92D050" w:fill="auto"/>
          </w:tcPr>
          <w:p>
            <w:pPr>
              <w:keepLines/>
              <w:snapToGrid w:val="0"/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10. exam_attempt(attempt_id PK, exam_id FK, student_user_id FK, status, started_at, deadline_at, submitted_at, score)</w:t>
            </w:r>
          </w:p>
        </w:tc>
        <w:tc>
          <w:tcPr>
            <w:tcW w:w="477" w:type="dxa"/>
            <w:shd w:val="clear" w:color="auto" w:fill="FFFFFF" w:themeFill="background1"/>
          </w:tcPr>
          <w:p/>
        </w:tc>
      </w:tr>
      <w:tr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5" w:type="dxa"/>
            <w:shd w:val="thinDiagCross" w:color="92D050" w:fill="auto"/>
          </w:tcPr>
          <w:p>
            <w:pPr>
              <w:keepLines/>
              <w:snapToGrid w:val="0"/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11. exam_answer(answer_id PK, attempt_id FK, question_id FK, position_no, selected_option, score_awarded, answered_at)</w:t>
            </w:r>
          </w:p>
        </w:tc>
        <w:tc>
          <w:tcPr>
            <w:tcW w:w="477" w:type="dxa"/>
            <w:shd w:val="clear" w:color="auto" w:fill="FFFFFF" w:themeFill="background1"/>
          </w:tcPr>
          <w:p/>
        </w:tc>
      </w:tr>
      <w:tr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5" w:type="dxa"/>
            <w:shd w:val="thinDiagCross" w:color="92D050" w:fill="auto"/>
          </w:tcPr>
          <w:p>
            <w:pPr>
              <w:keepLines/>
              <w:snapToGrid w:val="0"/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12. withdrawal_request(withdrawal_id PK, enrollment_id FK, reason, requested_at, status, reviewed_by FK, reviewed_at, review_note, approved_refund_amount, refund_amount, refund_method, refund_voucher, refunded_by FK, refunded_at)</w:t>
            </w:r>
          </w:p>
        </w:tc>
        <w:tc>
          <w:tcPr>
            <w:tcW w:w="477" w:type="dxa"/>
            <w:shd w:val="clear" w:color="auto" w:fill="FFFFFF" w:themeFill="background1"/>
          </w:tcPr>
          <w:p/>
        </w:tc>
      </w:tr>
    </w:tbl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（3）创建数据库及添加基础数据的SQL脚本(15分)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5"/>
        <w:gridCol w:w="4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5" w:type="dxa"/>
            <w:shd w:val="thinDiagCross" w:color="92D050" w:fill="auto"/>
          </w:tcPr>
          <w:p>
            <w:pPr>
              <w:spacing w:before="0" w:after="60" w:line="276" w:lineRule="auto"/>
              <w:jc w:val="left"/>
              <w:rPr>
                <w:rFonts w:hint="eastAsia" w:ascii="宋体" w:hAnsi="宋体" w:eastAsia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sz w:val="21"/>
                <w:lang w:eastAsia="zh-CN"/>
              </w:rPr>
              <w:object>
                <v:shape id="_x0000_i1027" o:spt="75" alt="" type="#_x0000_t75" style="height:35pt;width:26.85pt;" o:ole="t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  <o:OLEObject Type="Embed" ProgID="Package" ShapeID="_x0000_i1027" DrawAspect="Content" ObjectID="_1468075725" r:id="rId9">
                  <o:LockedField>false</o:LockedField>
                </o:OLEObject>
              </w:object>
            </w:r>
          </w:p>
        </w:tc>
        <w:tc>
          <w:tcPr>
            <w:tcW w:w="477" w:type="dxa"/>
            <w:shd w:val="clear" w:color="auto" w:fill="auto"/>
          </w:tcPr>
          <w:p>
            <w:pPr>
              <w:spacing w:before="0" w:after="0" w:line="360" w:lineRule="auto"/>
              <w:rPr>
                <w:szCs w:val="21"/>
              </w:rPr>
            </w:pPr>
          </w:p>
        </w:tc>
      </w:tr>
    </w:tbl>
    <w:p>
      <w:pPr>
        <w:spacing w:line="360" w:lineRule="auto"/>
        <w:rPr>
          <w:sz w:val="24"/>
          <w:szCs w:val="24"/>
        </w:rPr>
      </w:pPr>
    </w:p>
    <w:sectPr>
      <w:footerReference r:id="rId5" w:type="first"/>
      <w:footerReference r:id="rId3" w:type="default"/>
      <w:footerReference r:id="rId4" w:type="even"/>
      <w:pgSz w:w="11906" w:h="16838"/>
      <w:pgMar w:top="1440" w:right="1800" w:bottom="1440" w:left="1800" w:header="0" w:footer="992" w:gutter="0"/>
      <w:pgNumType w:fmt="decimal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roman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Liberation Sans">
    <w:panose1 w:val="020B0604020202020204"/>
    <w:charset w:val="86"/>
    <w:family w:val="swiss"/>
    <w:pitch w:val="default"/>
    <w:sig w:usb0="E0000AFF" w:usb1="500078FF" w:usb2="00000021" w:usb3="00000000" w:csb0="600001BF" w:csb1="DFF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mc:AlternateContent>
        <mc:Choice Requires="wps">
          <w:drawing>
            <wp:anchor distT="0" distB="0" distL="0" distR="0" simplePos="0" relativeHeight="102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38430"/>
              <wp:effectExtent l="0" t="0" r="0" b="0"/>
              <wp:wrapNone/>
              <wp:docPr id="3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5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.05pt;height:10.9pt;width:144pt;mso-position-horizontal:center;mso-position-horizontal-relative:margin;z-index:-503315456;mso-width-relative:page;mso-height-relative:page;" filled="f" stroked="f" coordsize="21600,21600" o:allowincell="f" o:gfxdata="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ocDnONQAAAAEAQAA&#10;DwAAAAAAAAABACAAAAAiAAAAZHJzL2Rvd25yZXYueG1sUEsBAhQAFAAAAAgAh07iQG7J4jarAQAA&#10;PAMAAA4AAAAAAAAAAQAgAAAAIwEAAGRycy9lMm9Eb2MueG1sUEsFBgAAAAAGAAYAWQEAAEA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5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mc:AlternateContent>
        <mc:Choice Requires="wps">
          <w:drawing>
            <wp:anchor distT="0" distB="0" distL="0" distR="0" simplePos="0" relativeHeight="102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3843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5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.05pt;height:10.9pt;width:144pt;mso-position-horizontal:center;mso-position-horizontal-relative:margin;z-index:-503315456;mso-width-relative:page;mso-height-relative:page;" filled="f" stroked="f" coordsize="21600,21600" o:allowincell="f" o:gfxdata="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ocDnONQAAAAEAQAA&#10;DwAAAAAAAAABACAAAAAiAAAAZHJzL2Rvd25yZXYueG1sUEsBAhQAFAAAAAgAh07iQCZOKXCrAQAA&#10;PAMAAA4AAAAAAAAAAQAgAAAAIwEAAGRycy9lMm9Eb2MueG1sUEsFBgAAAAAGAAYAWQEAAEA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5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documentProtection w:enforcement="0"/>
  <w:defaultTabStop w:val="420"/>
  <w:autoHyphenation/>
  <w:hyphenationZone w:val="0"/>
  <w:compat>
    <w:balanceSingleByteDoubleByteWidth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UzNTUyM2QwNWY1NmVhZTE3YmM3OTBhMjJkODIwNmUifQ=="/>
  </w:docVars>
  <w:rsids>
    <w:rsidRoot w:val="00000000"/>
    <w:rsid w:val="288446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asciiTheme="minorHAnsi" w:hAnsiTheme="minorHAnsi" w:eastAsiaTheme="minorEastAsia" w:cstheme="minorBidi"/>
      <w:color w:val="auto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List"/>
    <w:basedOn w:val="5"/>
    <w:qFormat/>
    <w:uiPriority w:val="0"/>
    <w:rPr>
      <w:rFonts w:cs="Lucida Sans"/>
    </w:rPr>
  </w:style>
  <w:style w:type="table" w:styleId="10">
    <w:name w:val="Table Grid"/>
    <w:basedOn w:val="9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标题样式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customStyle="1" w:styleId="13">
    <w:name w:val="索引"/>
    <w:basedOn w:val="1"/>
    <w:qFormat/>
    <w:uiPriority w:val="0"/>
    <w:pPr>
      <w:suppressLineNumbers/>
    </w:pPr>
    <w:rPr>
      <w:rFonts w:cs="Lucida Sans"/>
    </w:rPr>
  </w:style>
  <w:style w:type="paragraph" w:customStyle="1" w:styleId="14">
    <w:name w:val="页眉与页脚"/>
    <w:basedOn w:val="1"/>
    <w:qFormat/>
    <w:uiPriority w:val="0"/>
  </w:style>
  <w:style w:type="paragraph" w:customStyle="1" w:styleId="15">
    <w:name w:val="框架内容"/>
    <w:basedOn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emf"/><Relationship Id="rId1" Type="http://schemas.openxmlformats.org/officeDocument/2006/relationships/styles" Target="styles.xml"/><Relationship Id="rIdUsecaseCorrected1" Type="http://schemas.openxmlformats.org/officeDocument/2006/relationships/image" Target="media/uc_corrected_01-common.png"/><Relationship Id="rIdUsecaseCorrected2" Type="http://schemas.openxmlformats.org/officeDocument/2006/relationships/image" Target="media/uc_corrected_02-enrollment.png"/><Relationship Id="rIdUsecaseCorrected3" Type="http://schemas.openxmlformats.org/officeDocument/2006/relationships/image" Target="media/uc_corrected_03-training.png"/><Relationship Id="rIdUsecaseCorrected4" Type="http://schemas.openxmlformats.org/officeDocument/2006/relationships/image" Target="media/uc_corrected_04-exam.png"/><Relationship Id="rIdUsecaseCorrected5" Type="http://schemas.openxmlformats.org/officeDocument/2006/relationships/image" Target="media/uc_corrected_05-refund.png"/><Relationship Id="rIdErCorrected1" Type="http://schemas.openxmlformats.org/officeDocument/2006/relationships/image" Target="media/er_corrected_01-accounts.png"/><Relationship Id="rIdErCorrected2" Type="http://schemas.openxmlformats.org/officeDocument/2006/relationships/image" Target="media/er_corrected_02-enrollment.png"/><Relationship Id="rIdErCorrected3" Type="http://schemas.openxmlformats.org/officeDocument/2006/relationships/image" Target="media/er_corrected_03-training.png"/><Relationship Id="rIdErCorrected4" Type="http://schemas.openxmlformats.org/officeDocument/2006/relationships/image" Target="media/er_corrected_04-exams.png"/><Relationship Id="rIdErCorrected5" Type="http://schemas.openxmlformats.org/officeDocument/2006/relationships/image" Target="media/er_corrected_05-refunds.png"/><Relationship Id="rIdErOverview" Type="http://schemas.openxmlformats.org/officeDocument/2006/relationships/image" Target="media/er_overview.png"/></Relationships>
</file>

<file path=word/theme/theme1.xml><?xml version="1.0" encoding="utf-8"?>
<a:theme xmlns:a="http://schemas.openxmlformats.org/drawingml/2006/main" name="WPS">
  <a:themeElements>
    <a:clrScheme name="WP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  <a:tileRect/>
        </a:gradFill>
        <a:gradFill>
          <a:gsLst>
            <a:gs pos="0">
              <a:schemeClr val="phClr"/>
            </a:gs>
            <a:gs pos="100000">
              <a:schemeClr val="phClr"/>
            </a:gs>
          </a:gsLst>
          <a:lin ang="2700000" scaled="0"/>
          <a:tileRect/>
        </a:gradFill>
      </a:fillStyleLst>
      <a:lnStyleLst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1242</Words>
  <Characters>3488</Characters>
  <Paragraphs>72</Paragraphs>
  <TotalTime>1</TotalTime>
  <ScaleCrop>false</ScaleCrop>
  <LinksUpToDate>false</LinksUpToDate>
  <CharactersWithSpaces>3709</CharactersWithSpaces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2024-09-02T08:01:00Z</dcterms:created>
  <dc:creator>Administrator</dc:creator>
  <cp:lastModifiedBy>谦（生物）</cp:lastModifiedBy>
  <dcterms:modified xsi:type="dcterms:W3CDTF">2026-09-18T05:42:43Z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E6D7AB9EBF8A4A0BBD236AA46179D807_12</vt:lpwstr>
  </property>
  <property fmtid="{D5CDD505-2E9C-101B-9397-08002B2CF9AE}" pid="3" name="KSOProductBuildVer">
    <vt:lpwstr>2052-11.1.0.10009</vt:lpwstr>
  </property>
  <property fmtid="{D5CDD505-2E9C-101B-9397-08002B2CF9AE}" pid="4" name="KSOTemplateDocerSaveRecord">
    <vt:lpwstr>eyJoZGlkIjoiNjUzNTUyM2QwNWY1NmVhZTE3YmM3OTBhMjJkODIwNmUiLCJ1c2VySWQiOiIxNjAwNjIxMjUxIn0=</vt:lpwstr>
  </property>
</Properties>
</file>