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41" w:rightFromText="141" w:tblpY="843"/>
        <w:tblW w:w="9540" w:type="dxa"/>
        <w:tblLook w:val="04A0" w:firstRow="1" w:lastRow="0" w:firstColumn="1" w:lastColumn="0" w:noHBand="0" w:noVBand="1"/>
      </w:tblPr>
      <w:tblGrid>
        <w:gridCol w:w="5665"/>
        <w:gridCol w:w="1418"/>
        <w:gridCol w:w="1417"/>
        <w:gridCol w:w="1040"/>
      </w:tblGrid>
      <w:tr w:rsidR="00DF6D86" w:rsidRPr="00FE4BFE" w:rsidTr="00DF6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pathway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p-value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q-value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Souce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Interferon gamma signaling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7.66E-06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0.000310036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Cytokine Signaling in Immune system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1.03E-05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0.000310036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Pancreatic cancer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2.34E-05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0.000433527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Interferon Signaling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2.89E-05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0.000433527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Influenza A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5.08E-05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0.000609941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PI3K/AKT Signaling in Cancer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8.42E-05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0.000742013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MAPK signaling pathway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8.92E-05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0.000742013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PI5P, PP2A and IER3 Regulate PI3K/AKT Signaling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0.000100349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0.000742013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Intracellular signaling by second messengers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0.000111302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0.000742013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Negative regulation of the PI3K/AKT network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0.000147566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0.000885395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Constitutive Signaling by Aberrant PI3K in Cancer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0.000185814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0.000990125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Immune System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0.000198025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0.000990125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PIP3 activates AKT signaling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0.000241312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0.001113748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PI3K-Akt signaling pathway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0.000381247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0.001633917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Hepatitis C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0.001240084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0.004960335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Cytokine-cytokine receptor interaction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0.001921435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0.007205383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Diseases of signal transduction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0.003010506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0.010625316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Measles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0.00338295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0.011276501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Fluid shear stress and atherosclerosis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0.004355862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0.013755353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Human papillomavirus infection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0.004588008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0.013764024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Phospholipase D signaling pathway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0.005206064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0.01433623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Signaling by Receptor Tyrosine Kinases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0.005256618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0.01433623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Breast cancer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0.005513892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0.014384067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Gastric cancer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0.005834389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0.014585973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Human T-cell leukemia virus 1 infection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0.006858577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0.016460585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Pathways in cancer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0.007184638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0.016579934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nl-NL"/>
              </w:rPr>
              <w:t>Developmental Biology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0.007933976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0.017631057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Reactome</w:t>
            </w:r>
          </w:p>
        </w:tc>
      </w:tr>
      <w:tr w:rsidR="00DF6D86" w:rsidRPr="00FE4BFE" w:rsidTr="00DF6D86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JAK-STAT signaling pathway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0.008244865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0.017667568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</w:p>
        </w:tc>
      </w:tr>
      <w:tr w:rsidR="00DF6D86" w:rsidRPr="00FE4BFE" w:rsidTr="00DF6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noWrap/>
            <w:hideMark/>
          </w:tcPr>
          <w:p w:rsidR="00DF6D86" w:rsidRPr="0028057C" w:rsidRDefault="00DF6D86" w:rsidP="00E3643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</w:pPr>
            <w:proofErr w:type="spellStart"/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>Ras</w:t>
            </w:r>
            <w:proofErr w:type="spellEnd"/>
            <w:r w:rsidRPr="0028057C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en-US" w:eastAsia="nl-NL"/>
              </w:rPr>
              <w:t xml:space="preserve"> signaling pathway - Homo sapiens (human)</w:t>
            </w:r>
          </w:p>
        </w:tc>
        <w:tc>
          <w:tcPr>
            <w:tcW w:w="1418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0.008989096</w:t>
            </w:r>
          </w:p>
        </w:tc>
        <w:tc>
          <w:tcPr>
            <w:tcW w:w="1417" w:type="dxa"/>
            <w:noWrap/>
            <w:hideMark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 w:rsidRPr="0028057C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0.018598129</w:t>
            </w:r>
          </w:p>
        </w:tc>
        <w:tc>
          <w:tcPr>
            <w:tcW w:w="1040" w:type="dxa"/>
          </w:tcPr>
          <w:p w:rsidR="00DF6D86" w:rsidRPr="0028057C" w:rsidRDefault="00DF6D86" w:rsidP="00E3643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KEGG</w:t>
            </w:r>
            <w:bookmarkStart w:id="0" w:name="_GoBack"/>
            <w:bookmarkEnd w:id="0"/>
          </w:p>
        </w:tc>
      </w:tr>
    </w:tbl>
    <w:p w:rsidR="00E36438" w:rsidRPr="00FE4BFE" w:rsidRDefault="00E36438" w:rsidP="00E36438">
      <w:pPr>
        <w:pStyle w:val="Caption"/>
        <w:keepNext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Supplementary </w:t>
      </w:r>
      <w:r w:rsidRPr="00FE4BFE">
        <w:rPr>
          <w:rFonts w:ascii="Arial" w:hAnsi="Arial" w:cs="Arial"/>
          <w:sz w:val="22"/>
          <w:szCs w:val="22"/>
          <w:lang w:val="en-US"/>
        </w:rPr>
        <w:t xml:space="preserve">Table </w:t>
      </w:r>
      <w:r w:rsidRPr="00FE4BFE">
        <w:rPr>
          <w:rFonts w:ascii="Arial" w:hAnsi="Arial" w:cs="Arial"/>
          <w:sz w:val="22"/>
          <w:szCs w:val="22"/>
        </w:rPr>
        <w:fldChar w:fldCharType="begin"/>
      </w:r>
      <w:r w:rsidRPr="00FE4BFE">
        <w:rPr>
          <w:rFonts w:ascii="Arial" w:hAnsi="Arial" w:cs="Arial"/>
          <w:sz w:val="22"/>
          <w:szCs w:val="22"/>
          <w:lang w:val="en-US"/>
        </w:rPr>
        <w:instrText xml:space="preserve"> SEQ Table \* ARABIC </w:instrText>
      </w:r>
      <w:r w:rsidRPr="00FE4BFE">
        <w:rPr>
          <w:rFonts w:ascii="Arial" w:hAnsi="Arial" w:cs="Arial"/>
          <w:sz w:val="22"/>
          <w:szCs w:val="22"/>
        </w:rPr>
        <w:fldChar w:fldCharType="separate"/>
      </w:r>
      <w:r w:rsidRPr="00FE4BFE">
        <w:rPr>
          <w:rFonts w:ascii="Arial" w:hAnsi="Arial" w:cs="Arial"/>
          <w:noProof/>
          <w:sz w:val="22"/>
          <w:szCs w:val="22"/>
          <w:lang w:val="en-US"/>
        </w:rPr>
        <w:t>1</w:t>
      </w:r>
      <w:r w:rsidRPr="00FE4BFE">
        <w:rPr>
          <w:rFonts w:ascii="Arial" w:hAnsi="Arial" w:cs="Arial"/>
          <w:sz w:val="22"/>
          <w:szCs w:val="22"/>
        </w:rPr>
        <w:fldChar w:fldCharType="end"/>
      </w:r>
      <w:r w:rsidRPr="00FE4BFE">
        <w:rPr>
          <w:rFonts w:ascii="Arial" w:hAnsi="Arial" w:cs="Arial"/>
          <w:sz w:val="22"/>
          <w:szCs w:val="22"/>
          <w:lang w:val="en-US"/>
        </w:rPr>
        <w:t xml:space="preserve"> Pathways associated with the top 1000 genes that stratify the subjects into the </w:t>
      </w:r>
      <w:proofErr w:type="gramStart"/>
      <w:r w:rsidRPr="00FE4BFE">
        <w:rPr>
          <w:rFonts w:ascii="Arial" w:hAnsi="Arial" w:cs="Arial"/>
          <w:sz w:val="22"/>
          <w:szCs w:val="22"/>
          <w:lang w:val="en-US"/>
        </w:rPr>
        <w:t>6</w:t>
      </w:r>
      <w:proofErr w:type="gramEnd"/>
      <w:r w:rsidRPr="00FE4BFE">
        <w:rPr>
          <w:rFonts w:ascii="Arial" w:hAnsi="Arial" w:cs="Arial"/>
          <w:sz w:val="22"/>
          <w:szCs w:val="22"/>
          <w:lang w:val="en-US"/>
        </w:rPr>
        <w:t xml:space="preserve"> clusters. </w:t>
      </w:r>
    </w:p>
    <w:p w:rsidR="009D7585" w:rsidRPr="00E36438" w:rsidRDefault="00DF6D86">
      <w:pPr>
        <w:rPr>
          <w:lang w:val="en-US"/>
        </w:rPr>
      </w:pPr>
    </w:p>
    <w:sectPr w:rsidR="009D7585" w:rsidRPr="00E3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NTMzMrEwtjSxNDFT0lEKTi0uzszPAykwqgUAzDpBHywAAAA="/>
  </w:docVars>
  <w:rsids>
    <w:rsidRoot w:val="00E36438"/>
    <w:rsid w:val="00314A1F"/>
    <w:rsid w:val="004A03CF"/>
    <w:rsid w:val="009C36A5"/>
    <w:rsid w:val="00DF6D86"/>
    <w:rsid w:val="00E36438"/>
    <w:rsid w:val="00E7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6DD3"/>
  <w15:chartTrackingRefBased/>
  <w15:docId w15:val="{AD09E29E-B93F-4D44-9181-C984CEFB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E364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364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Kuijpers, Tim (TGX)</dc:creator>
  <cp:keywords/>
  <dc:description/>
  <cp:lastModifiedBy>Kuijpers, Tim (TGX)</cp:lastModifiedBy>
  <cp:revision>2</cp:revision>
  <dcterms:created xsi:type="dcterms:W3CDTF">2020-12-04T11:57:00Z</dcterms:created>
  <dcterms:modified xsi:type="dcterms:W3CDTF">2020-12-08T10:42:00Z</dcterms:modified>
</cp:coreProperties>
</file>