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Business Problem Statement</w:t>
      </w:r>
    </w:p>
    <w:p w:rsidR="00000000" w:rsidDel="00000000" w:rsidP="00000000" w:rsidRDefault="00000000" w:rsidRPr="00000000" w14:paraId="00000002">
      <w:pPr>
        <w:rPr/>
      </w:pPr>
      <w:r w:rsidDel="00000000" w:rsidR="00000000" w:rsidRPr="00000000">
        <w:rPr>
          <w:rtl w:val="0"/>
        </w:rPr>
        <w:t xml:space="preserve">MediCare Health Network is one of the largest multi-specialty healthcare providers in the region, operating a network of hospitals, specialty clinics, diagnostic centers, and telemedicine platforms. Over the past several years, the organization has invested heavily in expanding patient care services, improving clinical outcomes, and implementing electronic health record systems to support data-driven healthcare delivery. Despite these efforts, executive leadership has become increasingly concerned about rising hospital readmission rates across multiple medical specialties.</w:t>
      </w:r>
    </w:p>
    <w:p w:rsidR="00000000" w:rsidDel="00000000" w:rsidP="00000000" w:rsidRDefault="00000000" w:rsidRPr="00000000" w14:paraId="00000003">
      <w:pPr>
        <w:rPr/>
      </w:pPr>
      <w:r w:rsidDel="00000000" w:rsidR="00000000" w:rsidRPr="00000000">
        <w:rPr>
          <w:rtl w:val="0"/>
        </w:rPr>
        <w:t xml:space="preserve">Hospital readmissions have emerged as a critical operational and financial challenge. A growing number of patients are being readmitted within a short period after discharge, resulting in increased treatment costs, resource utilization pressures, reduced bed availability, and declining patient satisfaction scores. In certain cases, regulatory agencies and insurance providers have imposed financial penalties on healthcare organizations that fail to maintain acceptable readmission performance metrics. Internal reviews suggest that many readmissions may be preventable if high-risk patients can be identified early and provided with appropriate interventions.</w:t>
      </w:r>
    </w:p>
    <w:p w:rsidR="00000000" w:rsidDel="00000000" w:rsidP="00000000" w:rsidRDefault="00000000" w:rsidRPr="00000000" w14:paraId="00000004">
      <w:pPr>
        <w:rPr/>
      </w:pPr>
      <w:r w:rsidDel="00000000" w:rsidR="00000000" w:rsidRPr="00000000">
        <w:rPr>
          <w:rtl w:val="0"/>
        </w:rPr>
        <w:t xml:space="preserve">Several departments have raised concerns regarding factors contributing to patient readmissions. Physicians have observed varying recovery outcomes among patients with similar diagnoses. Nursing teams report inconsistencies in post-discharge compliance and follow-up care participation. Care management teams have identified challenges in monitoring chronic disease patients after discharge. Pharmacy teams have reported medication adherence concerns among specific patient groups. Hospital administrators believe that valuable insights may exist within patient demographics, medical history, treatment records, laboratory results, medication information, hospital utilization patterns, and discharge-related data.</w:t>
      </w:r>
    </w:p>
    <w:p w:rsidR="00000000" w:rsidDel="00000000" w:rsidP="00000000" w:rsidRDefault="00000000" w:rsidRPr="00000000" w14:paraId="00000005">
      <w:pPr>
        <w:rPr/>
      </w:pPr>
      <w:r w:rsidDel="00000000" w:rsidR="00000000" w:rsidRPr="00000000">
        <w:rPr>
          <w:rtl w:val="0"/>
        </w:rPr>
        <w:t xml:space="preserve">Currently, the organization relies primarily on standardized clinical protocols and manual assessments to evaluate discharge readiness and post-care planning. Leadership wants to transition toward a proactive patient risk management approach capable of identifying patients who are more likely to require readmission. The analytics team has been provided with historical patient records collected from multiple clinical and operational systems. The dataset contains information related to patient demographics, diagnoses, laboratory results, medications, hospitalization history, treatment plans, discharge details, and several administrative attributes inherited from legacy healthcare systems. Management has intentionally not prescribed a specific analytical approach and expects the analytics team to investigate the available information, identify meaningful patterns, uncover factors associated with readmission risk, and recommend data-driven solutions that can improve patient outcomes, optimize healthcare resources, and reduce avoidable readmissions.</w:t>
      </w:r>
    </w:p>
    <w:p w:rsidR="00000000" w:rsidDel="00000000" w:rsidP="00000000" w:rsidRDefault="00000000" w:rsidRPr="00000000" w14:paraId="0000000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z7G3L+Wq3Cnge+fXOdqDs8Kwg==">CgMxLjA4AHIhMXl4Q0hoMHp1Z19PTlBEODJnVlNHYzRYSmRKX0FYanZF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