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ajorAscii" w:eastAsiaTheme="minorEastAsia"/>
          <w:sz w:val="30"/>
          <w:szCs w:val="30"/>
          <w:lang w:val="en-US" w:eastAsia="zh-CN"/>
        </w:rPr>
      </w:pPr>
      <w:r>
        <w:rPr>
          <w:rFonts w:hint="eastAsia" w:asciiTheme="majorAscii"/>
          <w:sz w:val="30"/>
          <w:szCs w:val="30"/>
          <w:lang w:val="en-US" w:eastAsia="zh-CN"/>
        </w:rPr>
        <w:t>猫超销售日报</w:t>
      </w:r>
      <w:bookmarkStart w:id="0" w:name="_GoBack"/>
      <w:bookmarkEnd w:id="0"/>
      <w:r>
        <w:rPr>
          <w:rFonts w:hint="eastAsia" w:asciiTheme="majorAscii"/>
          <w:sz w:val="30"/>
          <w:szCs w:val="30"/>
          <w:lang w:val="en-US" w:eastAsia="zh-CN"/>
        </w:rPr>
        <w:t>输出流程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登录猫超后台（现所需“厨电”“炊具”两个类目数据）-选择天机-选择商品分析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1015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商品分析拉至底部-点击下载报表（需下载“厨电”“炊具”两个三级供销后台数据）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03136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报表如上-需复制条形码，支付金额，支付卖家数，支付件数，总访客数等数据</w:t>
      </w:r>
    </w:p>
    <w:p>
      <w:r>
        <w:drawing>
          <wp:inline distT="0" distB="0" distL="114300" distR="114300">
            <wp:extent cx="5271135" cy="2059940"/>
            <wp:effectExtent l="0" t="0" r="1206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报表数据粘贴至“销售日报”模板表格-根据公式生成左侧两块数据模块“单品销售明细”&amp;“品类销售明细”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903095"/>
            <wp:effectExtent l="0" t="0" r="1206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根据商品数据表格明细粘贴至对应日期对应字段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903095"/>
            <wp:effectExtent l="0" t="0" r="1206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每日更新供应链产品相关明细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903095"/>
            <wp:effectExtent l="0" t="0" r="1206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“7月”数据对应字段数据，进行公式匹配“供应链”相关明细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903095"/>
            <wp:effectExtent l="0" t="0" r="1206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品类日报数据整合-分为：当日UV，转化，目标，实际销售额；猫超类目大盘占比；7月同比及年度销售完成率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品类日报当日UV，转化：</w:t>
      </w:r>
    </w:p>
    <w:p>
      <w:r>
        <w:drawing>
          <wp:inline distT="0" distB="0" distL="114300" distR="114300">
            <wp:extent cx="5271135" cy="1903095"/>
            <wp:effectExtent l="0" t="0" r="1206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根据右侧粘贴商品明细，公式生成左侧品类数据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品类日报猫超类目大盘占比：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登录生意参谋-选择竞店分析-查看当日交易指数-转化实际销售额-计算占比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品类日报7月同比：</w:t>
      </w:r>
    </w:p>
    <w:p>
      <w:r>
        <w:drawing>
          <wp:inline distT="0" distB="0" distL="114300" distR="114300">
            <wp:extent cx="5271135" cy="1903095"/>
            <wp:effectExtent l="0" t="0" r="1206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根据20年销售额同比19年7月销售额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最终输出明细：</w:t>
      </w:r>
    </w:p>
    <w:p>
      <w:r>
        <w:drawing>
          <wp:inline distT="0" distB="0" distL="114300" distR="114300">
            <wp:extent cx="5266055" cy="1661160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52085" cy="4441825"/>
            <wp:effectExtent l="0" t="0" r="5715" b="3175"/>
            <wp:docPr id="13" name="图片 13" descr="1a6959bce263649db07c9d546ce12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a6959bce263649db07c9d546ce121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7月2日，猫超厨房销售额为275771，较前一日下降0.86%，前置仓库存79451，较前一日下降1.44%；截止目前，时间进度6.45%，全月销售额553940，达成率：3.96%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EF6BF8"/>
    <w:rsid w:val="327872BA"/>
    <w:rsid w:val="7C17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2020-07-03T03:33:46Z</dcterms:created>
  <dc:creator>86188</dc:creator>
  <cp:lastModifiedBy>86188</cp:lastModifiedBy>
  <dcterms:modified xsi:type="dcterms:W3CDTF">2020-07-03T04:11:23Z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