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8952" w14:textId="7C0152E9" w:rsidR="006F46B1" w:rsidRPr="00CC6515" w:rsidRDefault="00FF3F6B">
      <w:pPr>
        <w:rPr>
          <w:lang w:val="en-US"/>
        </w:rPr>
      </w:pPr>
      <w:r>
        <w:rPr>
          <w:lang w:val="en-US"/>
        </w:rPr>
        <w:t>kjn787887</w:t>
      </w:r>
    </w:p>
    <w:sectPr w:rsidR="006F46B1" w:rsidRPr="00CC65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B1"/>
    <w:rsid w:val="006F46B1"/>
    <w:rsid w:val="00CC6515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E52E"/>
  <w15:chartTrackingRefBased/>
  <w15:docId w15:val="{F788B4A7-6EEB-4312-8F4E-4D4BA444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NGOC ANH</dc:creator>
  <cp:keywords/>
  <dc:description/>
  <cp:lastModifiedBy>Kiên Trần Trung</cp:lastModifiedBy>
  <cp:revision>3</cp:revision>
  <dcterms:created xsi:type="dcterms:W3CDTF">2023-09-26T17:20:00Z</dcterms:created>
  <dcterms:modified xsi:type="dcterms:W3CDTF">2023-09-26T17:22:00Z</dcterms:modified>
</cp:coreProperties>
</file>