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741B56" w14:textId="03B20B14" w:rsidR="00087D48" w:rsidRPr="00087D48" w:rsidRDefault="00D74F29" w:rsidP="00D20DB3">
      <w:pPr>
        <w:ind w:left="-540"/>
        <w:jc w:val="center"/>
        <w:rPr>
          <w:rFonts w:cs="Times New Roman"/>
        </w:rPr>
      </w:pPr>
      <w:bookmarkStart w:id="0" w:name="_Hlk61379089"/>
      <w:bookmarkEnd w:id="0"/>
      <w:r w:rsidRPr="00087D48">
        <w:rPr>
          <w:rFonts w:cs="Times New Roman"/>
          <w:noProof/>
          <w:lang w:eastAsia="ru-RU" w:bidi="ar-SA"/>
        </w:rPr>
        <w:drawing>
          <wp:inline distT="0" distB="0" distL="0" distR="0" wp14:anchorId="6B847F4E" wp14:editId="10937311">
            <wp:extent cx="1543050" cy="809625"/>
            <wp:effectExtent l="0" t="0" r="0" b="0"/>
            <wp:docPr id="2" name="Рисунок 13" descr="Logo180x180 with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Logo180x180 with n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5" b="25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7646" w14:textId="77777777" w:rsidR="00087D48" w:rsidRPr="00087D48" w:rsidRDefault="00087D48" w:rsidP="00D20DB3">
      <w:pPr>
        <w:ind w:left="-540"/>
        <w:jc w:val="center"/>
        <w:rPr>
          <w:rStyle w:val="Strong"/>
          <w:rFonts w:eastAsia="Cambria" w:cs="Times New Roman"/>
          <w:b w:val="0"/>
          <w:bCs w:val="0"/>
          <w:sz w:val="32"/>
          <w:szCs w:val="32"/>
        </w:rPr>
      </w:pPr>
      <w:r w:rsidRPr="00087D48">
        <w:rPr>
          <w:rStyle w:val="Strong"/>
          <w:rFonts w:eastAsia="Cambria" w:cs="Times New Roman"/>
          <w:b w:val="0"/>
          <w:sz w:val="32"/>
          <w:szCs w:val="32"/>
        </w:rPr>
        <w:t xml:space="preserve">Образовательное Частное Учреждение </w:t>
      </w:r>
    </w:p>
    <w:p w14:paraId="644B58EF" w14:textId="77777777" w:rsidR="00087D48" w:rsidRPr="00087D48" w:rsidRDefault="00087D48" w:rsidP="00D20DB3">
      <w:pPr>
        <w:ind w:left="-540"/>
        <w:jc w:val="center"/>
        <w:rPr>
          <w:rStyle w:val="Strong"/>
          <w:rFonts w:eastAsia="Cambria" w:cs="Times New Roman"/>
          <w:b w:val="0"/>
          <w:bCs w:val="0"/>
          <w:sz w:val="32"/>
          <w:szCs w:val="32"/>
        </w:rPr>
      </w:pPr>
      <w:r w:rsidRPr="00087D48">
        <w:rPr>
          <w:rStyle w:val="Strong"/>
          <w:rFonts w:eastAsia="Cambria" w:cs="Times New Roman"/>
          <w:b w:val="0"/>
          <w:sz w:val="32"/>
          <w:szCs w:val="32"/>
        </w:rPr>
        <w:t>Центр дополнительного образования</w:t>
      </w:r>
    </w:p>
    <w:p w14:paraId="399FAC41" w14:textId="77777777" w:rsidR="001B7917" w:rsidRPr="00087D48" w:rsidRDefault="00087D48" w:rsidP="00D20DB3">
      <w:pPr>
        <w:jc w:val="center"/>
        <w:rPr>
          <w:rFonts w:cs="Times New Roman"/>
          <w:sz w:val="32"/>
          <w:szCs w:val="32"/>
        </w:rPr>
      </w:pPr>
      <w:r w:rsidRPr="00087D48">
        <w:rPr>
          <w:rFonts w:cs="Times New Roman"/>
          <w:sz w:val="32"/>
          <w:szCs w:val="32"/>
        </w:rPr>
        <w:t>«Сити Бизнес Скул»</w:t>
      </w:r>
    </w:p>
    <w:p w14:paraId="3DA014E0" w14:textId="77777777" w:rsidR="009D1929" w:rsidRPr="00087D48" w:rsidRDefault="009D1929" w:rsidP="00D20DB3">
      <w:pPr>
        <w:jc w:val="center"/>
        <w:rPr>
          <w:rFonts w:cs="Times New Roman"/>
          <w:sz w:val="28"/>
          <w:szCs w:val="28"/>
        </w:rPr>
      </w:pPr>
    </w:p>
    <w:p w14:paraId="414DB85B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5DA652E0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50C630B8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5E47D869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05461E9F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6E117182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2E3C6776" w14:textId="77777777" w:rsidR="00087D48" w:rsidRDefault="00087D48" w:rsidP="00D20DB3">
      <w:pPr>
        <w:jc w:val="center"/>
        <w:rPr>
          <w:rFonts w:cs="Times New Roman"/>
          <w:sz w:val="28"/>
          <w:szCs w:val="28"/>
        </w:rPr>
      </w:pPr>
    </w:p>
    <w:p w14:paraId="5E59EE9C" w14:textId="77777777" w:rsidR="001B7917" w:rsidRPr="00087D48" w:rsidRDefault="009D1929" w:rsidP="00D20DB3">
      <w:pPr>
        <w:jc w:val="center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>Выпускн</w:t>
      </w:r>
      <w:r w:rsidR="00087D48" w:rsidRPr="00087D48">
        <w:rPr>
          <w:rFonts w:cs="Times New Roman"/>
          <w:sz w:val="28"/>
          <w:szCs w:val="28"/>
        </w:rPr>
        <w:t>ой</w:t>
      </w:r>
      <w:r w:rsidRPr="00087D48">
        <w:rPr>
          <w:rFonts w:cs="Times New Roman"/>
          <w:sz w:val="28"/>
          <w:szCs w:val="28"/>
        </w:rPr>
        <w:t xml:space="preserve"> квалификационн</w:t>
      </w:r>
      <w:r w:rsidR="00087D48" w:rsidRPr="00087D48">
        <w:rPr>
          <w:rFonts w:cs="Times New Roman"/>
          <w:sz w:val="28"/>
          <w:szCs w:val="28"/>
        </w:rPr>
        <w:t>ый</w:t>
      </w:r>
      <w:r w:rsidR="001B7917" w:rsidRPr="00087D48">
        <w:rPr>
          <w:rFonts w:cs="Times New Roman"/>
          <w:sz w:val="28"/>
          <w:szCs w:val="28"/>
        </w:rPr>
        <w:t xml:space="preserve"> </w:t>
      </w:r>
      <w:r w:rsidR="00087D48" w:rsidRPr="00087D48">
        <w:rPr>
          <w:rFonts w:cs="Times New Roman"/>
          <w:sz w:val="28"/>
          <w:szCs w:val="28"/>
        </w:rPr>
        <w:t>дипломный проект</w:t>
      </w:r>
      <w:r w:rsidR="001B7917" w:rsidRPr="00087D48">
        <w:rPr>
          <w:rFonts w:cs="Times New Roman"/>
          <w:sz w:val="28"/>
          <w:szCs w:val="28"/>
        </w:rPr>
        <w:t xml:space="preserve"> по программе профессиональной переподготовки </w:t>
      </w:r>
    </w:p>
    <w:p w14:paraId="3B23C138" w14:textId="77777777" w:rsidR="001B7917" w:rsidRPr="00087D48" w:rsidRDefault="009D1929" w:rsidP="00D20DB3">
      <w:pPr>
        <w:pStyle w:val="BodyText"/>
        <w:jc w:val="center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>Мастер делового администрирования. Интенсив</w:t>
      </w:r>
      <w:r w:rsidR="00087D48" w:rsidRPr="00087D48">
        <w:rPr>
          <w:rFonts w:cs="Times New Roman"/>
          <w:sz w:val="28"/>
          <w:szCs w:val="28"/>
        </w:rPr>
        <w:t>.</w:t>
      </w:r>
      <w:r w:rsidR="001B7917" w:rsidRPr="00087D48">
        <w:rPr>
          <w:rFonts w:cs="Times New Roman"/>
          <w:sz w:val="28"/>
          <w:szCs w:val="28"/>
        </w:rPr>
        <w:t xml:space="preserve"> </w:t>
      </w:r>
    </w:p>
    <w:p w14:paraId="65B8666C" w14:textId="77777777" w:rsidR="00087D48" w:rsidRDefault="00087D48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</w:rPr>
      </w:pPr>
    </w:p>
    <w:p w14:paraId="6E3E1858" w14:textId="77777777" w:rsidR="00087D48" w:rsidRDefault="00087D48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</w:rPr>
      </w:pPr>
    </w:p>
    <w:p w14:paraId="5F38E360" w14:textId="77777777" w:rsidR="00087D48" w:rsidRDefault="00087D48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</w:rPr>
      </w:pPr>
    </w:p>
    <w:p w14:paraId="2477BA03" w14:textId="77777777" w:rsidR="00087D48" w:rsidRDefault="00087D48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</w:rPr>
      </w:pPr>
    </w:p>
    <w:p w14:paraId="2027BA4B" w14:textId="77777777" w:rsidR="001B7917" w:rsidRPr="00087D48" w:rsidRDefault="001B7917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 xml:space="preserve">Тема: </w:t>
      </w:r>
    </w:p>
    <w:p w14:paraId="2F228160" w14:textId="77777777" w:rsidR="001B7917" w:rsidRPr="00087D48" w:rsidRDefault="001B7917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</w:rPr>
      </w:pPr>
    </w:p>
    <w:p w14:paraId="59CA0735" w14:textId="1D0BF669" w:rsidR="001B7917" w:rsidRPr="00697B43" w:rsidRDefault="00697B43" w:rsidP="00D20DB3">
      <w:pPr>
        <w:pBdr>
          <w:bottom w:val="single" w:sz="8" w:space="0" w:color="000000"/>
        </w:pBdr>
        <w:jc w:val="center"/>
        <w:rPr>
          <w:rFonts w:cs="Times New Roman"/>
          <w:sz w:val="28"/>
          <w:szCs w:val="28"/>
          <w:lang w:val="ru-UA"/>
        </w:rPr>
      </w:pPr>
      <w:r>
        <w:rPr>
          <w:rFonts w:cs="Times New Roman"/>
          <w:sz w:val="28"/>
          <w:szCs w:val="28"/>
          <w:lang w:val="uk-UA"/>
        </w:rPr>
        <w:t xml:space="preserve">Проект </w:t>
      </w:r>
      <w:r>
        <w:rPr>
          <w:rFonts w:cs="Times New Roman"/>
          <w:sz w:val="28"/>
          <w:szCs w:val="28"/>
          <w:lang w:val="ru-UA"/>
        </w:rPr>
        <w:t>создания коммунального кладбища</w:t>
      </w:r>
      <w:r w:rsidR="00325FF0">
        <w:rPr>
          <w:rFonts w:cs="Times New Roman"/>
          <w:sz w:val="28"/>
          <w:szCs w:val="28"/>
          <w:lang w:val="ru-UA"/>
        </w:rPr>
        <w:t xml:space="preserve"> на базе городского кладбища</w:t>
      </w:r>
    </w:p>
    <w:p w14:paraId="36835319" w14:textId="77777777" w:rsidR="001B7917" w:rsidRPr="00087D48" w:rsidRDefault="001B7917" w:rsidP="00D20DB3">
      <w:pPr>
        <w:spacing w:before="40"/>
        <w:ind w:left="5812"/>
        <w:jc w:val="right"/>
        <w:rPr>
          <w:rFonts w:cs="Times New Roman"/>
          <w:sz w:val="28"/>
          <w:szCs w:val="28"/>
        </w:rPr>
      </w:pPr>
    </w:p>
    <w:p w14:paraId="6717AD90" w14:textId="77777777" w:rsidR="001B7917" w:rsidRDefault="001B7917" w:rsidP="00D20DB3">
      <w:pPr>
        <w:spacing w:before="40"/>
        <w:ind w:left="5812"/>
        <w:jc w:val="right"/>
        <w:rPr>
          <w:rFonts w:cs="Times New Roman"/>
          <w:sz w:val="28"/>
          <w:szCs w:val="28"/>
        </w:rPr>
      </w:pPr>
    </w:p>
    <w:p w14:paraId="126A5218" w14:textId="77777777" w:rsidR="00087D48" w:rsidRPr="00087D48" w:rsidRDefault="00087D48" w:rsidP="00D20DB3">
      <w:pPr>
        <w:spacing w:before="40"/>
        <w:ind w:left="5812"/>
        <w:jc w:val="right"/>
        <w:rPr>
          <w:rFonts w:cs="Times New Roman"/>
          <w:sz w:val="28"/>
          <w:szCs w:val="28"/>
        </w:rPr>
      </w:pPr>
    </w:p>
    <w:p w14:paraId="13DC21F6" w14:textId="77777777" w:rsidR="001B7917" w:rsidRPr="00087D48" w:rsidRDefault="001B7917" w:rsidP="00D20DB3">
      <w:pPr>
        <w:spacing w:before="40"/>
        <w:ind w:left="5812"/>
        <w:jc w:val="right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 xml:space="preserve">Руководитель: </w:t>
      </w:r>
    </w:p>
    <w:p w14:paraId="7F0F9987" w14:textId="333275E8" w:rsidR="001B7917" w:rsidRPr="00697B43" w:rsidRDefault="00697B43" w:rsidP="00D20DB3">
      <w:pPr>
        <w:spacing w:before="80"/>
        <w:ind w:left="5812"/>
        <w:jc w:val="right"/>
        <w:rPr>
          <w:rFonts w:cs="Times New Roman"/>
          <w:sz w:val="28"/>
          <w:szCs w:val="28"/>
          <w:lang w:val="ru-UA"/>
        </w:rPr>
      </w:pPr>
      <w:r>
        <w:rPr>
          <w:rFonts w:cs="Times New Roman"/>
          <w:sz w:val="28"/>
          <w:szCs w:val="28"/>
          <w:lang w:val="ru-UA"/>
        </w:rPr>
        <w:t>Богачева Ольга</w:t>
      </w:r>
    </w:p>
    <w:p w14:paraId="1481D4F8" w14:textId="66FB911F" w:rsidR="001B7917" w:rsidRPr="00087D48" w:rsidRDefault="001B7917" w:rsidP="00D20DB3">
      <w:pPr>
        <w:spacing w:before="40"/>
        <w:ind w:left="5812"/>
        <w:jc w:val="right"/>
        <w:rPr>
          <w:rFonts w:cs="Times New Roman"/>
          <w:sz w:val="28"/>
          <w:szCs w:val="28"/>
        </w:rPr>
      </w:pPr>
      <w:proofErr w:type="gramStart"/>
      <w:r w:rsidRPr="00087D48">
        <w:rPr>
          <w:rFonts w:cs="Times New Roman"/>
          <w:sz w:val="28"/>
          <w:szCs w:val="28"/>
        </w:rPr>
        <w:t xml:space="preserve">«  </w:t>
      </w:r>
      <w:proofErr w:type="gramEnd"/>
      <w:r w:rsidRPr="00087D48">
        <w:rPr>
          <w:rFonts w:cs="Times New Roman"/>
          <w:sz w:val="28"/>
          <w:szCs w:val="28"/>
        </w:rPr>
        <w:t xml:space="preserve">     » ___________    20</w:t>
      </w:r>
      <w:r w:rsidR="00697B43">
        <w:rPr>
          <w:rFonts w:cs="Times New Roman"/>
          <w:sz w:val="28"/>
          <w:szCs w:val="28"/>
          <w:lang w:val="ru-UA"/>
        </w:rPr>
        <w:t>21</w:t>
      </w:r>
      <w:r w:rsidRPr="00087D48">
        <w:rPr>
          <w:rFonts w:cs="Times New Roman"/>
          <w:sz w:val="28"/>
          <w:szCs w:val="28"/>
        </w:rPr>
        <w:t xml:space="preserve"> г.</w:t>
      </w:r>
    </w:p>
    <w:p w14:paraId="53D3EA8F" w14:textId="77777777" w:rsidR="001B7917" w:rsidRPr="00087D48" w:rsidRDefault="001B7917" w:rsidP="00D20DB3">
      <w:pPr>
        <w:ind w:left="5812"/>
        <w:jc w:val="right"/>
        <w:rPr>
          <w:rFonts w:cs="Times New Roman"/>
          <w:sz w:val="28"/>
          <w:szCs w:val="28"/>
        </w:rPr>
      </w:pPr>
    </w:p>
    <w:p w14:paraId="03DA6032" w14:textId="77777777" w:rsidR="001B7917" w:rsidRPr="00087D48" w:rsidRDefault="001B7917" w:rsidP="00D20DB3">
      <w:pPr>
        <w:ind w:left="5812"/>
        <w:jc w:val="right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>Выполнил:</w:t>
      </w:r>
    </w:p>
    <w:p w14:paraId="6BA91562" w14:textId="77777777" w:rsidR="001B7917" w:rsidRPr="00087D48" w:rsidRDefault="00087D48" w:rsidP="00D20DB3">
      <w:pPr>
        <w:ind w:left="5812"/>
        <w:jc w:val="right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>слушатель</w:t>
      </w:r>
      <w:r w:rsidR="00E80F44" w:rsidRPr="00087D48">
        <w:rPr>
          <w:rFonts w:cs="Times New Roman"/>
          <w:sz w:val="28"/>
          <w:szCs w:val="28"/>
        </w:rPr>
        <w:t xml:space="preserve"> </w:t>
      </w:r>
    </w:p>
    <w:p w14:paraId="50A64BC8" w14:textId="041D753E" w:rsidR="001B7917" w:rsidRPr="00087D48" w:rsidRDefault="00697B43" w:rsidP="00D20DB3">
      <w:pPr>
        <w:spacing w:before="80"/>
        <w:ind w:left="5812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UA"/>
        </w:rPr>
        <w:t>Хамардюк Тарас</w:t>
      </w:r>
      <w:r w:rsidR="001B7917" w:rsidRPr="00087D48">
        <w:rPr>
          <w:rFonts w:cs="Times New Roman"/>
          <w:sz w:val="28"/>
          <w:szCs w:val="28"/>
        </w:rPr>
        <w:t xml:space="preserve"> </w:t>
      </w:r>
    </w:p>
    <w:p w14:paraId="16B6292D" w14:textId="59E352DE" w:rsidR="001B7917" w:rsidRPr="00087D48" w:rsidRDefault="00087D48" w:rsidP="00D20DB3">
      <w:pPr>
        <w:spacing w:before="40"/>
        <w:ind w:left="5812"/>
        <w:jc w:val="right"/>
        <w:rPr>
          <w:rFonts w:cs="Times New Roman"/>
          <w:sz w:val="28"/>
          <w:szCs w:val="28"/>
        </w:rPr>
      </w:pPr>
      <w:r w:rsidRPr="00087D48">
        <w:rPr>
          <w:rFonts w:cs="Times New Roman"/>
          <w:sz w:val="28"/>
          <w:szCs w:val="28"/>
        </w:rPr>
        <w:t>«</w:t>
      </w:r>
      <w:r w:rsidR="00697B43">
        <w:rPr>
          <w:rFonts w:cs="Times New Roman"/>
          <w:sz w:val="28"/>
          <w:szCs w:val="28"/>
          <w:lang w:val="ru-UA"/>
        </w:rPr>
        <w:t>15</w:t>
      </w:r>
      <w:r w:rsidRPr="00087D48">
        <w:rPr>
          <w:rFonts w:cs="Times New Roman"/>
          <w:sz w:val="28"/>
          <w:szCs w:val="28"/>
        </w:rPr>
        <w:t xml:space="preserve">» </w:t>
      </w:r>
      <w:r w:rsidR="00697B43">
        <w:rPr>
          <w:rFonts w:cs="Times New Roman"/>
          <w:sz w:val="28"/>
          <w:szCs w:val="28"/>
          <w:lang w:val="ru-UA"/>
        </w:rPr>
        <w:t xml:space="preserve">января </w:t>
      </w:r>
      <w:r w:rsidRPr="00087D48">
        <w:rPr>
          <w:rFonts w:cs="Times New Roman"/>
          <w:sz w:val="28"/>
          <w:szCs w:val="28"/>
        </w:rPr>
        <w:t>20</w:t>
      </w:r>
      <w:r w:rsidR="00697B43">
        <w:rPr>
          <w:rFonts w:cs="Times New Roman"/>
          <w:sz w:val="28"/>
          <w:szCs w:val="28"/>
          <w:lang w:val="ru-UA"/>
        </w:rPr>
        <w:t>21</w:t>
      </w:r>
      <w:r w:rsidR="001B7917" w:rsidRPr="00087D48">
        <w:rPr>
          <w:rFonts w:cs="Times New Roman"/>
          <w:sz w:val="28"/>
          <w:szCs w:val="28"/>
        </w:rPr>
        <w:t xml:space="preserve"> г.</w:t>
      </w:r>
    </w:p>
    <w:p w14:paraId="65565DF1" w14:textId="77777777" w:rsidR="001B7917" w:rsidRPr="00087D48" w:rsidRDefault="001B7917" w:rsidP="00D20DB3">
      <w:pPr>
        <w:ind w:left="5812"/>
        <w:jc w:val="right"/>
        <w:rPr>
          <w:rFonts w:cs="Times New Roman"/>
          <w:sz w:val="28"/>
          <w:szCs w:val="28"/>
        </w:rPr>
      </w:pPr>
    </w:p>
    <w:p w14:paraId="3D5EC20A" w14:textId="77777777" w:rsidR="00087D48" w:rsidRPr="00EF074B" w:rsidRDefault="00087D48" w:rsidP="00D20DB3">
      <w:pPr>
        <w:ind w:left="5812"/>
        <w:rPr>
          <w:rFonts w:cs="Times New Roman"/>
          <w:sz w:val="28"/>
          <w:szCs w:val="28"/>
          <w:lang w:val="ru-UA"/>
        </w:rPr>
      </w:pPr>
    </w:p>
    <w:p w14:paraId="7746CB27" w14:textId="77777777" w:rsidR="00087D48" w:rsidRDefault="00087D48" w:rsidP="00D20DB3">
      <w:pPr>
        <w:ind w:left="5812"/>
        <w:rPr>
          <w:rFonts w:cs="Times New Roman"/>
          <w:sz w:val="28"/>
          <w:szCs w:val="28"/>
        </w:rPr>
      </w:pPr>
    </w:p>
    <w:p w14:paraId="71EC88FB" w14:textId="77777777" w:rsidR="00087D48" w:rsidRDefault="00087D48" w:rsidP="00D20DB3">
      <w:pPr>
        <w:ind w:left="5812"/>
        <w:rPr>
          <w:rFonts w:cs="Times New Roman"/>
          <w:sz w:val="28"/>
          <w:szCs w:val="28"/>
        </w:rPr>
      </w:pPr>
    </w:p>
    <w:p w14:paraId="1A500217" w14:textId="77777777" w:rsidR="00087D48" w:rsidRPr="00087D48" w:rsidRDefault="00087D48" w:rsidP="00D20DB3">
      <w:pPr>
        <w:ind w:left="5812"/>
        <w:rPr>
          <w:rFonts w:cs="Times New Roman"/>
          <w:sz w:val="28"/>
          <w:szCs w:val="28"/>
        </w:rPr>
      </w:pPr>
    </w:p>
    <w:p w14:paraId="0A6CFE68" w14:textId="77777777" w:rsidR="001B7917" w:rsidRPr="00087D48" w:rsidRDefault="001B7917" w:rsidP="00D20DB3">
      <w:pPr>
        <w:ind w:left="5812"/>
        <w:rPr>
          <w:rFonts w:cs="Times New Roman"/>
          <w:sz w:val="28"/>
          <w:szCs w:val="28"/>
        </w:rPr>
      </w:pPr>
    </w:p>
    <w:p w14:paraId="496FA9ED" w14:textId="5BD6D6A4" w:rsidR="00A357CC" w:rsidRDefault="001B7917" w:rsidP="00D20DB3">
      <w:pPr>
        <w:jc w:val="center"/>
        <w:rPr>
          <w:rFonts w:cs="Times New Roman"/>
          <w:sz w:val="28"/>
          <w:szCs w:val="28"/>
          <w:lang w:val="uk-UA"/>
        </w:rPr>
      </w:pPr>
      <w:r w:rsidRPr="00087D48">
        <w:rPr>
          <w:rFonts w:cs="Times New Roman"/>
          <w:sz w:val="28"/>
          <w:szCs w:val="28"/>
        </w:rPr>
        <w:t>Москва</w:t>
      </w:r>
      <w:r w:rsidR="00087D48" w:rsidRPr="00087D48">
        <w:rPr>
          <w:rFonts w:cs="Times New Roman"/>
          <w:sz w:val="28"/>
          <w:szCs w:val="28"/>
        </w:rPr>
        <w:t>,</w:t>
      </w:r>
      <w:r w:rsidRPr="00087D48">
        <w:rPr>
          <w:rFonts w:cs="Times New Roman"/>
          <w:sz w:val="28"/>
          <w:szCs w:val="28"/>
        </w:rPr>
        <w:t xml:space="preserve"> 2</w:t>
      </w:r>
      <w:r w:rsidR="00697B43">
        <w:rPr>
          <w:rFonts w:cs="Times New Roman"/>
          <w:sz w:val="28"/>
          <w:szCs w:val="28"/>
          <w:lang w:val="ru-UA"/>
        </w:rPr>
        <w:t xml:space="preserve">021 </w:t>
      </w:r>
      <w:r w:rsidRPr="00087D48">
        <w:rPr>
          <w:rFonts w:cs="Times New Roman"/>
          <w:sz w:val="28"/>
          <w:szCs w:val="28"/>
        </w:rPr>
        <w:t>г.</w:t>
      </w:r>
      <w:r w:rsidR="00697B43">
        <w:rPr>
          <w:rFonts w:cs="Times New Roman"/>
          <w:sz w:val="28"/>
          <w:szCs w:val="28"/>
          <w:lang w:val="uk-UA"/>
        </w:rPr>
        <w:t xml:space="preserve"> </w:t>
      </w:r>
      <w:r w:rsidR="00A357CC">
        <w:rPr>
          <w:rFonts w:cs="Times New Roman"/>
          <w:sz w:val="28"/>
          <w:szCs w:val="28"/>
          <w:lang w:val="uk-UA"/>
        </w:rPr>
        <w:br w:type="page"/>
      </w:r>
    </w:p>
    <w:p w14:paraId="65E34ED0" w14:textId="77777777" w:rsidR="00A357CC" w:rsidRPr="00A357CC" w:rsidRDefault="00A357CC" w:rsidP="00D20DB3">
      <w:pPr>
        <w:autoSpaceDE w:val="0"/>
        <w:spacing w:line="360" w:lineRule="auto"/>
        <w:ind w:firstLine="709"/>
        <w:jc w:val="center"/>
        <w:rPr>
          <w:rFonts w:cs="Times New Roman"/>
          <w:b/>
          <w:color w:val="000000"/>
          <w:spacing w:val="-8"/>
          <w:lang w:val="ru-UA"/>
        </w:rPr>
      </w:pPr>
      <w:r w:rsidRPr="00A357CC">
        <w:rPr>
          <w:rFonts w:cs="Times New Roman"/>
          <w:b/>
          <w:color w:val="000000"/>
          <w:spacing w:val="-8"/>
          <w:lang w:val="ru-UA"/>
        </w:rPr>
        <w:lastRenderedPageBreak/>
        <w:t>Содержание</w:t>
      </w:r>
    </w:p>
    <w:p w14:paraId="5C537B2C" w14:textId="77777777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bCs/>
          <w:color w:val="000000"/>
          <w:spacing w:val="-8"/>
          <w:lang w:val="ru-UA"/>
        </w:rPr>
      </w:pPr>
    </w:p>
    <w:p w14:paraId="09A93043" w14:textId="7F4495F0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Введение …………………………………………………………………..…….......</w:t>
      </w:r>
      <w:r w:rsidR="00015516">
        <w:rPr>
          <w:rFonts w:cs="Times New Roman"/>
          <w:color w:val="000000"/>
          <w:lang w:val="ru-UA"/>
        </w:rPr>
        <w:t>........</w:t>
      </w:r>
      <w:r w:rsidRPr="00A357CC">
        <w:rPr>
          <w:rFonts w:cs="Times New Roman"/>
          <w:color w:val="000000"/>
          <w:lang w:val="ru-UA"/>
        </w:rPr>
        <w:t>2</w:t>
      </w:r>
    </w:p>
    <w:p w14:paraId="3AAD35AF" w14:textId="7ECDA081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 xml:space="preserve">Глава 1. </w:t>
      </w:r>
      <w:r w:rsidRPr="00A357CC">
        <w:rPr>
          <w:rFonts w:cs="Times New Roman"/>
          <w:iCs/>
          <w:color w:val="000000"/>
          <w:lang w:val="ru-UA"/>
        </w:rPr>
        <w:t>Анализ внутренней среды объекта……………..………...........................</w:t>
      </w:r>
      <w:r w:rsidR="00015516">
        <w:rPr>
          <w:rFonts w:cs="Times New Roman"/>
          <w:iCs/>
          <w:color w:val="000000"/>
          <w:lang w:val="ru-UA"/>
        </w:rPr>
        <w:t>........</w:t>
      </w:r>
      <w:r w:rsidR="00334101">
        <w:rPr>
          <w:rFonts w:cs="Times New Roman"/>
          <w:iCs/>
          <w:color w:val="000000"/>
          <w:lang w:val="ru-UA"/>
        </w:rPr>
        <w:t>7</w:t>
      </w:r>
    </w:p>
    <w:p w14:paraId="21F14F05" w14:textId="46E4BE3D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1.1 Информация об объекте исследования……………………………….........</w:t>
      </w:r>
      <w:r w:rsidR="00015516">
        <w:rPr>
          <w:rFonts w:cs="Times New Roman"/>
          <w:color w:val="000000"/>
          <w:lang w:val="ru-UA"/>
        </w:rPr>
        <w:t>........</w:t>
      </w:r>
      <w:r w:rsidR="00334101">
        <w:rPr>
          <w:rFonts w:cs="Times New Roman"/>
          <w:color w:val="000000"/>
          <w:lang w:val="ru-UA"/>
        </w:rPr>
        <w:t>7</w:t>
      </w:r>
    </w:p>
    <w:p w14:paraId="4171417E" w14:textId="5E21669E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1.2 Анализ внутренней среды ...............…..………………………………..........</w:t>
      </w:r>
      <w:r w:rsidR="00015516">
        <w:rPr>
          <w:rFonts w:cs="Times New Roman"/>
          <w:color w:val="000000"/>
          <w:lang w:val="ru-UA"/>
        </w:rPr>
        <w:t>......</w:t>
      </w:r>
      <w:r w:rsidR="00334101">
        <w:rPr>
          <w:rFonts w:cs="Times New Roman"/>
          <w:color w:val="000000"/>
          <w:lang w:val="ru-UA"/>
        </w:rPr>
        <w:t>8</w:t>
      </w:r>
    </w:p>
    <w:p w14:paraId="30EA4DF9" w14:textId="711B862E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1.3 Анализ действующей бизнес-модели…………………………………….....</w:t>
      </w:r>
      <w:r w:rsidR="00015516">
        <w:rPr>
          <w:rFonts w:cs="Times New Roman"/>
          <w:color w:val="000000"/>
          <w:lang w:val="ru-UA"/>
        </w:rPr>
        <w:t>......</w:t>
      </w:r>
      <w:r w:rsidR="00334101">
        <w:rPr>
          <w:rFonts w:cs="Times New Roman"/>
          <w:color w:val="000000"/>
          <w:lang w:val="ru-UA"/>
        </w:rPr>
        <w:t>9</w:t>
      </w:r>
    </w:p>
    <w:p w14:paraId="27BE2313" w14:textId="3700552D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1.4 Оценка эффективности деятельности объекта ...………………………......</w:t>
      </w:r>
      <w:r w:rsidR="00015516">
        <w:rPr>
          <w:rFonts w:cs="Times New Roman"/>
          <w:color w:val="000000"/>
          <w:lang w:val="ru-UA"/>
        </w:rPr>
        <w:t>.....</w:t>
      </w:r>
      <w:r w:rsidR="00334101">
        <w:rPr>
          <w:rFonts w:cs="Times New Roman"/>
          <w:color w:val="000000"/>
          <w:lang w:val="ru-UA"/>
        </w:rPr>
        <w:t>10</w:t>
      </w:r>
    </w:p>
    <w:p w14:paraId="46365B7A" w14:textId="672E0FCE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 xml:space="preserve">Глава 2. </w:t>
      </w:r>
      <w:r w:rsidRPr="00A357CC">
        <w:rPr>
          <w:rFonts w:cs="Times New Roman"/>
          <w:iCs/>
          <w:color w:val="000000"/>
          <w:lang w:val="ru-UA"/>
        </w:rPr>
        <w:t>Анализ внешней среды объекта..………………………………...................</w:t>
      </w:r>
      <w:r w:rsidR="00015516">
        <w:rPr>
          <w:rFonts w:cs="Times New Roman"/>
          <w:iCs/>
          <w:color w:val="000000"/>
          <w:lang w:val="ru-UA"/>
        </w:rPr>
        <w:t>....</w:t>
      </w:r>
      <w:r w:rsidR="00334101">
        <w:rPr>
          <w:rFonts w:cs="Times New Roman"/>
          <w:iCs/>
          <w:color w:val="000000"/>
          <w:lang w:val="ru-UA"/>
        </w:rPr>
        <w:t>12</w:t>
      </w:r>
    </w:p>
    <w:p w14:paraId="2E602DB7" w14:textId="3F8541C7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2.1 Анализ действующих реалий внешнего окружения объекта....………........</w:t>
      </w:r>
      <w:r w:rsidR="00015516">
        <w:rPr>
          <w:rFonts w:cs="Times New Roman"/>
          <w:color w:val="000000"/>
          <w:lang w:val="ru-UA"/>
        </w:rPr>
        <w:t>....</w:t>
      </w:r>
      <w:r w:rsidR="00334101">
        <w:rPr>
          <w:rFonts w:cs="Times New Roman"/>
          <w:color w:val="000000"/>
          <w:lang w:val="ru-UA"/>
        </w:rPr>
        <w:t>12</w:t>
      </w:r>
    </w:p>
    <w:p w14:paraId="3AC68984" w14:textId="0C51A8A5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2.2 Исследование потребителей и конкурентов………………………………....</w:t>
      </w:r>
      <w:r w:rsidR="00015516">
        <w:rPr>
          <w:rFonts w:cs="Times New Roman"/>
          <w:color w:val="000000"/>
          <w:lang w:val="ru-UA"/>
        </w:rPr>
        <w:t>...</w:t>
      </w:r>
      <w:r w:rsidR="00334101">
        <w:rPr>
          <w:rFonts w:cs="Times New Roman"/>
          <w:color w:val="000000"/>
          <w:lang w:val="ru-UA"/>
        </w:rPr>
        <w:t>14</w:t>
      </w:r>
    </w:p>
    <w:p w14:paraId="6D966418" w14:textId="583208CF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2.3 SWOT-анализ ……………………………………………………………….....</w:t>
      </w:r>
      <w:r w:rsidR="00015516">
        <w:rPr>
          <w:rFonts w:cs="Times New Roman"/>
          <w:color w:val="000000"/>
          <w:lang w:val="ru-UA"/>
        </w:rPr>
        <w:t>..</w:t>
      </w:r>
      <w:r w:rsidR="00334101">
        <w:rPr>
          <w:rFonts w:cs="Times New Roman"/>
          <w:color w:val="000000"/>
          <w:lang w:val="ru-UA"/>
        </w:rPr>
        <w:t>16</w:t>
      </w:r>
    </w:p>
    <w:p w14:paraId="3D8AD013" w14:textId="059A3D6B" w:rsid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2.4 Стратегический анализ……………………………………………………......</w:t>
      </w:r>
      <w:r w:rsidR="00015516">
        <w:rPr>
          <w:rFonts w:cs="Times New Roman"/>
          <w:color w:val="000000"/>
          <w:lang w:val="ru-UA"/>
        </w:rPr>
        <w:t>..</w:t>
      </w:r>
      <w:r w:rsidR="00334101">
        <w:rPr>
          <w:rFonts w:cs="Times New Roman"/>
          <w:color w:val="000000"/>
          <w:lang w:val="ru-UA"/>
        </w:rPr>
        <w:t>17</w:t>
      </w:r>
    </w:p>
    <w:p w14:paraId="66FB6970" w14:textId="0932DC95" w:rsidR="00334101" w:rsidRPr="00A357CC" w:rsidRDefault="00334101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334101">
        <w:rPr>
          <w:rFonts w:cs="Times New Roman"/>
          <w:color w:val="000000"/>
          <w:lang w:val="ru-UA"/>
        </w:rPr>
        <w:t>2.5 Маркетинговая стратегия</w:t>
      </w:r>
      <w:r>
        <w:rPr>
          <w:rFonts w:cs="Times New Roman"/>
          <w:color w:val="000000"/>
          <w:lang w:val="ru-UA"/>
        </w:rPr>
        <w:t>....................................................................................</w:t>
      </w:r>
      <w:r w:rsidR="00015516">
        <w:rPr>
          <w:rFonts w:cs="Times New Roman"/>
          <w:color w:val="000000"/>
          <w:lang w:val="ru-UA"/>
        </w:rPr>
        <w:t>.</w:t>
      </w:r>
      <w:r>
        <w:rPr>
          <w:rFonts w:cs="Times New Roman"/>
          <w:color w:val="000000"/>
          <w:lang w:val="ru-UA"/>
        </w:rPr>
        <w:t>21</w:t>
      </w:r>
    </w:p>
    <w:p w14:paraId="115D3D5A" w14:textId="1655EF8C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 xml:space="preserve">Глава 3. </w:t>
      </w:r>
      <w:r w:rsidRPr="00A357CC">
        <w:rPr>
          <w:rFonts w:cs="Times New Roman"/>
          <w:iCs/>
          <w:color w:val="000000"/>
          <w:lang w:val="ru-UA"/>
        </w:rPr>
        <w:t>Рекомендации по созданию коммунального предприятия…………….......</w:t>
      </w:r>
      <w:r w:rsidR="00015516">
        <w:rPr>
          <w:rFonts w:cs="Times New Roman"/>
          <w:iCs/>
          <w:color w:val="000000"/>
          <w:lang w:val="ru-UA"/>
        </w:rPr>
        <w:t>..</w:t>
      </w:r>
      <w:r w:rsidR="00334101">
        <w:rPr>
          <w:rFonts w:cs="Times New Roman"/>
          <w:iCs/>
          <w:color w:val="000000"/>
          <w:lang w:val="ru-UA"/>
        </w:rPr>
        <w:t>22</w:t>
      </w:r>
    </w:p>
    <w:p w14:paraId="3DE26ACC" w14:textId="79D3969D" w:rsidR="00334101" w:rsidRPr="00334101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 xml:space="preserve">3.1 </w:t>
      </w:r>
      <w:r w:rsidR="00334101" w:rsidRPr="00334101">
        <w:rPr>
          <w:rFonts w:cs="Times New Roman"/>
          <w:color w:val="000000"/>
          <w:lang w:val="ru-UA"/>
        </w:rPr>
        <w:t>Стратегия развития предприятия</w:t>
      </w:r>
      <w:r w:rsidR="00334101">
        <w:rPr>
          <w:rFonts w:cs="Times New Roman"/>
          <w:color w:val="000000"/>
          <w:lang w:val="ru-UA"/>
        </w:rPr>
        <w:t>.......................................................................</w:t>
      </w:r>
      <w:r w:rsidR="00015516">
        <w:rPr>
          <w:rFonts w:cs="Times New Roman"/>
          <w:color w:val="000000"/>
          <w:lang w:val="ru-UA"/>
        </w:rPr>
        <w:t>.</w:t>
      </w:r>
      <w:r w:rsidR="00334101">
        <w:rPr>
          <w:rFonts w:cs="Times New Roman"/>
          <w:color w:val="000000"/>
          <w:lang w:val="ru-UA"/>
        </w:rPr>
        <w:t>22</w:t>
      </w:r>
    </w:p>
    <w:p w14:paraId="41074E02" w14:textId="26A9107F" w:rsidR="00A357CC" w:rsidRPr="00015516" w:rsidRDefault="00334101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ru-UA"/>
        </w:rPr>
        <w:t xml:space="preserve">3.2 </w:t>
      </w:r>
      <w:r w:rsidR="00A357CC" w:rsidRPr="00A357CC">
        <w:rPr>
          <w:rFonts w:cs="Times New Roman"/>
          <w:color w:val="000000"/>
          <w:lang w:val="ru-UA"/>
        </w:rPr>
        <w:t>Описание проекта, его целей и миссии.........................................………........</w:t>
      </w:r>
      <w:r w:rsidR="00015516">
        <w:rPr>
          <w:rFonts w:cs="Times New Roman"/>
          <w:color w:val="000000"/>
          <w:lang w:val="ru-UA"/>
        </w:rPr>
        <w:t>..</w:t>
      </w:r>
      <w:r>
        <w:rPr>
          <w:rFonts w:cs="Times New Roman"/>
          <w:color w:val="000000"/>
          <w:lang w:val="ru-UA"/>
        </w:rPr>
        <w:t>2</w:t>
      </w:r>
      <w:r w:rsidR="00015516">
        <w:rPr>
          <w:rFonts w:cs="Times New Roman"/>
          <w:color w:val="000000"/>
          <w:lang w:val="en-US"/>
        </w:rPr>
        <w:t>3</w:t>
      </w:r>
    </w:p>
    <w:p w14:paraId="1AF12B70" w14:textId="3C856440" w:rsidR="00015516" w:rsidRPr="00015516" w:rsidRDefault="00015516" w:rsidP="00015516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3.3 Стратегический анализ. Дерево целей и дерево проблем……………….....</w:t>
      </w:r>
      <w:r>
        <w:rPr>
          <w:rFonts w:cs="Times New Roman"/>
          <w:color w:val="000000"/>
          <w:lang w:val="ru-UA"/>
        </w:rPr>
        <w:t>....</w:t>
      </w:r>
      <w:r>
        <w:rPr>
          <w:rFonts w:cs="Times New Roman"/>
          <w:color w:val="000000"/>
          <w:lang w:val="en-US"/>
        </w:rPr>
        <w:t>23</w:t>
      </w:r>
    </w:p>
    <w:p w14:paraId="504871ED" w14:textId="5257BC88" w:rsidR="00A357CC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3.</w:t>
      </w:r>
      <w:r w:rsidR="00015516">
        <w:rPr>
          <w:rFonts w:cs="Times New Roman"/>
          <w:color w:val="000000"/>
          <w:lang w:val="en-US"/>
        </w:rPr>
        <w:t>4</w:t>
      </w:r>
      <w:r w:rsidRPr="00A357CC">
        <w:rPr>
          <w:rFonts w:cs="Times New Roman"/>
          <w:color w:val="000000"/>
          <w:lang w:val="ru-UA"/>
        </w:rPr>
        <w:t xml:space="preserve"> Проектирование целевого состояния проекта.....…………………………....</w:t>
      </w:r>
      <w:r w:rsidR="00015516">
        <w:rPr>
          <w:rFonts w:cs="Times New Roman"/>
          <w:color w:val="000000"/>
          <w:lang w:val="ru-UA"/>
        </w:rPr>
        <w:t>...</w:t>
      </w:r>
      <w:r w:rsidR="00015516">
        <w:rPr>
          <w:rFonts w:cs="Times New Roman"/>
          <w:color w:val="000000"/>
          <w:lang w:val="en-US"/>
        </w:rPr>
        <w:t>24</w:t>
      </w:r>
    </w:p>
    <w:p w14:paraId="7CD5AB3E" w14:textId="10E193B5" w:rsidR="00A357CC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3.</w:t>
      </w:r>
      <w:r w:rsidR="00015516">
        <w:rPr>
          <w:rFonts w:cs="Times New Roman"/>
          <w:color w:val="000000"/>
          <w:lang w:val="en-US"/>
        </w:rPr>
        <w:t>5</w:t>
      </w:r>
      <w:r w:rsidRPr="00A357CC">
        <w:rPr>
          <w:rFonts w:cs="Times New Roman"/>
          <w:color w:val="000000"/>
          <w:lang w:val="ru-UA"/>
        </w:rPr>
        <w:t xml:space="preserve"> Бизнес-модель Canvas и SWOT-производная будущего состояния проекта....</w:t>
      </w:r>
      <w:r w:rsidR="00015516">
        <w:rPr>
          <w:rFonts w:cs="Times New Roman"/>
          <w:color w:val="000000"/>
          <w:lang w:val="en-US"/>
        </w:rPr>
        <w:t>26</w:t>
      </w:r>
    </w:p>
    <w:p w14:paraId="2C1775A4" w14:textId="5AD7A253" w:rsidR="00A357CC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3.</w:t>
      </w:r>
      <w:r w:rsidR="00015516">
        <w:rPr>
          <w:rFonts w:cs="Times New Roman"/>
          <w:color w:val="000000"/>
          <w:lang w:val="en-US"/>
        </w:rPr>
        <w:t>6</w:t>
      </w:r>
      <w:r w:rsidRPr="00A357CC">
        <w:rPr>
          <w:rFonts w:cs="Times New Roman"/>
          <w:color w:val="000000"/>
          <w:lang w:val="ru-UA"/>
        </w:rPr>
        <w:t xml:space="preserve"> План инновационного развития проекта............................................................</w:t>
      </w:r>
      <w:r w:rsidR="00015516">
        <w:rPr>
          <w:rFonts w:cs="Times New Roman"/>
          <w:color w:val="000000"/>
          <w:lang w:val="en-US"/>
        </w:rPr>
        <w:t>29</w:t>
      </w:r>
    </w:p>
    <w:p w14:paraId="1B08E1D5" w14:textId="3610E84A" w:rsidR="00A357CC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3.</w:t>
      </w:r>
      <w:r w:rsidR="00015516">
        <w:rPr>
          <w:rFonts w:cs="Times New Roman"/>
          <w:color w:val="000000"/>
          <w:lang w:val="en-US"/>
        </w:rPr>
        <w:t xml:space="preserve">7 </w:t>
      </w:r>
      <w:r w:rsidRPr="00A357CC">
        <w:rPr>
          <w:rFonts w:cs="Times New Roman"/>
          <w:color w:val="000000"/>
          <w:lang w:val="ru-UA"/>
        </w:rPr>
        <w:t>Организационно-хозяйственная составляющая проекта…………………......</w:t>
      </w:r>
      <w:r w:rsidR="00015516">
        <w:rPr>
          <w:rFonts w:cs="Times New Roman"/>
          <w:color w:val="000000"/>
          <w:lang w:val="en-US"/>
        </w:rPr>
        <w:t>30</w:t>
      </w:r>
    </w:p>
    <w:p w14:paraId="3ECC6645" w14:textId="141F98AF" w:rsidR="00A357CC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3.</w:t>
      </w:r>
      <w:r w:rsidR="00015516">
        <w:rPr>
          <w:rFonts w:cs="Times New Roman"/>
          <w:color w:val="000000"/>
          <w:lang w:val="en-US"/>
        </w:rPr>
        <w:t>8</w:t>
      </w:r>
      <w:r w:rsidRPr="00A357CC">
        <w:rPr>
          <w:rFonts w:cs="Times New Roman"/>
          <w:color w:val="000000"/>
          <w:lang w:val="ru-UA"/>
        </w:rPr>
        <w:t xml:space="preserve"> Инвестиционный анализ. Расчёт инвестиционного предложения...................</w:t>
      </w:r>
      <w:r w:rsidR="00015516">
        <w:rPr>
          <w:rFonts w:cs="Times New Roman"/>
          <w:color w:val="000000"/>
          <w:lang w:val="en-US"/>
        </w:rPr>
        <w:t>32</w:t>
      </w:r>
    </w:p>
    <w:p w14:paraId="427C4041" w14:textId="23A6C757" w:rsidR="00A357CC" w:rsidRPr="00015516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 xml:space="preserve">Глава 4. </w:t>
      </w:r>
      <w:r w:rsidRPr="00A357CC">
        <w:rPr>
          <w:rFonts w:cs="Times New Roman"/>
          <w:iCs/>
          <w:color w:val="000000"/>
          <w:lang w:val="ru-UA"/>
        </w:rPr>
        <w:t>План проектных действий по созданию предприятия………………….....</w:t>
      </w:r>
      <w:r w:rsidR="00015516">
        <w:rPr>
          <w:rFonts w:cs="Times New Roman"/>
          <w:iCs/>
          <w:color w:val="000000"/>
          <w:lang w:val="ru-UA"/>
        </w:rPr>
        <w:t>...</w:t>
      </w:r>
      <w:r w:rsidR="00015516">
        <w:rPr>
          <w:rFonts w:cs="Times New Roman"/>
          <w:iCs/>
          <w:color w:val="000000"/>
          <w:lang w:val="en-US"/>
        </w:rPr>
        <w:t>35</w:t>
      </w:r>
    </w:p>
    <w:p w14:paraId="33B9D9A0" w14:textId="4966E111" w:rsidR="00A357CC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en-US"/>
        </w:rPr>
      </w:pPr>
      <w:r w:rsidRPr="00A357CC">
        <w:rPr>
          <w:rFonts w:cs="Times New Roman"/>
          <w:color w:val="000000"/>
          <w:lang w:val="ru-UA"/>
        </w:rPr>
        <w:t>4.1 Планирование управления заинтересованными сторонами проекта...............</w:t>
      </w:r>
      <w:r w:rsidR="00015516">
        <w:rPr>
          <w:rFonts w:cs="Times New Roman"/>
          <w:color w:val="000000"/>
          <w:lang w:val="en-US"/>
        </w:rPr>
        <w:t>35</w:t>
      </w:r>
    </w:p>
    <w:p w14:paraId="2FACCB1B" w14:textId="51C3C41E" w:rsidR="00015516" w:rsidRPr="00015516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 xml:space="preserve">4.2 </w:t>
      </w:r>
      <w:r w:rsidR="00015516" w:rsidRPr="00015516">
        <w:rPr>
          <w:rFonts w:cs="Times New Roman"/>
          <w:color w:val="000000"/>
          <w:lang w:val="ru-UA"/>
        </w:rPr>
        <w:t>Планирование управления содержанием проекта</w:t>
      </w:r>
      <w:r w:rsidR="00015516">
        <w:rPr>
          <w:rFonts w:cs="Times New Roman"/>
          <w:color w:val="000000"/>
          <w:lang w:val="ru-UA"/>
        </w:rPr>
        <w:t>.............................................37</w:t>
      </w:r>
    </w:p>
    <w:p w14:paraId="7BDEAB0F" w14:textId="4E5CEA97" w:rsidR="00A357CC" w:rsidRPr="00A357CC" w:rsidRDefault="00015516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4.3 </w:t>
      </w:r>
      <w:r w:rsidR="00A357CC" w:rsidRPr="00A357CC">
        <w:rPr>
          <w:rFonts w:cs="Times New Roman"/>
          <w:color w:val="000000"/>
          <w:lang w:val="ru-UA"/>
        </w:rPr>
        <w:t>Планирование управления человеческими ресурсами проекта........................</w:t>
      </w:r>
      <w:r>
        <w:rPr>
          <w:rFonts w:cs="Times New Roman"/>
          <w:color w:val="000000"/>
          <w:lang w:val="ru-UA"/>
        </w:rPr>
        <w:t>39</w:t>
      </w:r>
    </w:p>
    <w:p w14:paraId="285559C8" w14:textId="628A1451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4.</w:t>
      </w:r>
      <w:r w:rsidR="00015516">
        <w:rPr>
          <w:rFonts w:cs="Times New Roman"/>
          <w:color w:val="000000"/>
          <w:lang w:val="ru-UA"/>
        </w:rPr>
        <w:t>4</w:t>
      </w:r>
      <w:r w:rsidRPr="00A357CC">
        <w:rPr>
          <w:rFonts w:cs="Times New Roman"/>
          <w:color w:val="000000"/>
          <w:lang w:val="ru-UA"/>
        </w:rPr>
        <w:t xml:space="preserve"> Планирование управления закупками и поставками в проекте.......................</w:t>
      </w:r>
      <w:r w:rsidR="00015516">
        <w:rPr>
          <w:rFonts w:cs="Times New Roman"/>
          <w:color w:val="000000"/>
          <w:lang w:val="ru-UA"/>
        </w:rPr>
        <w:t>40</w:t>
      </w:r>
    </w:p>
    <w:p w14:paraId="6D6226E5" w14:textId="3746CA95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4.</w:t>
      </w:r>
      <w:r w:rsidR="00015516">
        <w:rPr>
          <w:rFonts w:cs="Times New Roman"/>
          <w:color w:val="000000"/>
          <w:lang w:val="ru-UA"/>
        </w:rPr>
        <w:t>5</w:t>
      </w:r>
      <w:r w:rsidRPr="00A357CC">
        <w:rPr>
          <w:rFonts w:cs="Times New Roman"/>
          <w:color w:val="000000"/>
          <w:lang w:val="ru-UA"/>
        </w:rPr>
        <w:t xml:space="preserve"> Планирование управления коммуникацией проекта........................................</w:t>
      </w:r>
      <w:r w:rsidR="00015516">
        <w:rPr>
          <w:rFonts w:cs="Times New Roman"/>
          <w:color w:val="000000"/>
          <w:lang w:val="ru-UA"/>
        </w:rPr>
        <w:t>40</w:t>
      </w:r>
    </w:p>
    <w:p w14:paraId="697B05D7" w14:textId="1A0EF4BC" w:rsidR="00A357CC" w:rsidRPr="00A357CC" w:rsidRDefault="00A357CC" w:rsidP="00D20DB3">
      <w:pPr>
        <w:autoSpaceDE w:val="0"/>
        <w:spacing w:line="360" w:lineRule="auto"/>
        <w:ind w:left="360"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4.</w:t>
      </w:r>
      <w:r w:rsidR="00015516">
        <w:rPr>
          <w:rFonts w:cs="Times New Roman"/>
          <w:color w:val="000000"/>
          <w:lang w:val="ru-UA"/>
        </w:rPr>
        <w:t>6</w:t>
      </w:r>
      <w:r w:rsidRPr="00A357CC">
        <w:rPr>
          <w:rFonts w:cs="Times New Roman"/>
          <w:color w:val="000000"/>
          <w:lang w:val="ru-UA"/>
        </w:rPr>
        <w:t xml:space="preserve"> Планирование управления рисками проекта......................................................</w:t>
      </w:r>
      <w:r w:rsidR="00015516">
        <w:rPr>
          <w:rFonts w:cs="Times New Roman"/>
          <w:color w:val="000000"/>
          <w:lang w:val="ru-UA"/>
        </w:rPr>
        <w:t>42</w:t>
      </w:r>
    </w:p>
    <w:p w14:paraId="2F9C039D" w14:textId="5DBF3A84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A357CC">
        <w:rPr>
          <w:rFonts w:cs="Times New Roman"/>
          <w:color w:val="000000"/>
          <w:lang w:val="ru-UA"/>
        </w:rPr>
        <w:t>Заключение ……………………………………………………………………...........</w:t>
      </w:r>
      <w:r w:rsidR="00015516">
        <w:rPr>
          <w:rFonts w:cs="Times New Roman"/>
          <w:color w:val="000000"/>
          <w:lang w:val="ru-UA"/>
        </w:rPr>
        <w:t>...43</w:t>
      </w:r>
    </w:p>
    <w:p w14:paraId="0F437734" w14:textId="3BF579F8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spacing w:val="-8"/>
          <w:lang w:val="ru-UA"/>
        </w:rPr>
      </w:pPr>
      <w:r w:rsidRPr="00A357CC">
        <w:rPr>
          <w:rFonts w:cs="Times New Roman"/>
          <w:color w:val="000000"/>
          <w:lang w:val="ru-UA"/>
        </w:rPr>
        <w:t>Список использованной литературы ……………………………………....................</w:t>
      </w:r>
      <w:r w:rsidR="00015516">
        <w:rPr>
          <w:rFonts w:cs="Times New Roman"/>
          <w:color w:val="000000"/>
          <w:lang w:val="ru-UA"/>
        </w:rPr>
        <w:t>.47</w:t>
      </w:r>
    </w:p>
    <w:p w14:paraId="2A40BF36" w14:textId="12E974AF" w:rsidR="00A357CC" w:rsidRPr="00A357CC" w:rsidRDefault="00A357CC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spacing w:val="-8"/>
          <w:lang w:val="ru-UA"/>
        </w:rPr>
      </w:pPr>
      <w:r w:rsidRPr="00A357CC">
        <w:rPr>
          <w:rFonts w:cs="Times New Roman"/>
          <w:color w:val="000000"/>
          <w:spacing w:val="-8"/>
          <w:lang w:val="ru-UA"/>
        </w:rPr>
        <w:t>Приложения ………………………………………………………………..........................</w:t>
      </w:r>
      <w:r w:rsidR="00015516">
        <w:rPr>
          <w:rFonts w:cs="Times New Roman"/>
          <w:color w:val="000000"/>
          <w:spacing w:val="-8"/>
          <w:lang w:val="ru-UA"/>
        </w:rPr>
        <w:t>....50</w:t>
      </w:r>
    </w:p>
    <w:p w14:paraId="3FC2FD57" w14:textId="77777777" w:rsidR="00EF074B" w:rsidRDefault="00A357CC" w:rsidP="00D20DB3">
      <w:pPr>
        <w:spacing w:line="360" w:lineRule="auto"/>
        <w:ind w:firstLine="709"/>
        <w:jc w:val="center"/>
        <w:rPr>
          <w:rFonts w:cs="Times New Roman"/>
          <w:b/>
          <w:bCs/>
          <w:kern w:val="2"/>
          <w:lang w:val="ru-UA"/>
        </w:rPr>
      </w:pPr>
      <w:r>
        <w:rPr>
          <w:rFonts w:cs="Times New Roman"/>
          <w:color w:val="000000"/>
          <w:spacing w:val="-8"/>
          <w:lang w:val="ru-UA"/>
        </w:rPr>
        <w:br w:type="page"/>
      </w:r>
      <w:bookmarkStart w:id="1" w:name="_Hlk60078563"/>
      <w:r w:rsidR="00EF074B">
        <w:rPr>
          <w:rFonts w:cs="Times New Roman"/>
          <w:b/>
          <w:bCs/>
          <w:lang w:val="ru-UA"/>
        </w:rPr>
        <w:lastRenderedPageBreak/>
        <w:t>Введение</w:t>
      </w:r>
      <w:bookmarkStart w:id="2" w:name="_GoBack"/>
      <w:bookmarkEnd w:id="2"/>
    </w:p>
    <w:p w14:paraId="367DC986" w14:textId="77777777" w:rsidR="00EF074B" w:rsidRDefault="00EF074B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lang w:val="ru-UA"/>
        </w:rPr>
        <w:t>Настоящее наполнено новыми возможностями повсеместно. Знания стали доступны как никогда ранее. Процессы обмена информацией достигли запредельных скоростей. Общество стало более открытым, требовательным и сознательным к улучшениям своего благоденствия – благо, успешные истории доступны отовсюду, как и методы их достижения. Результативные успешные</w:t>
      </w:r>
      <w:r>
        <w:rPr>
          <w:rFonts w:cs="Times New Roman"/>
          <w:color w:val="FF0000"/>
          <w:lang w:val="ru-UA"/>
        </w:rPr>
        <w:t xml:space="preserve"> </w:t>
      </w:r>
      <w:r>
        <w:rPr>
          <w:rFonts w:cs="Times New Roman"/>
          <w:lang w:val="ru-UA"/>
        </w:rPr>
        <w:t xml:space="preserve">реализации стали более достижимы посредством развитого инструментария и наличия целых комплексов решений благодаря свершениям последних лет в аналитике, проектном менеджменте, экономике, кибернетике и информационных технологиях. </w:t>
      </w:r>
    </w:p>
    <w:p w14:paraId="12A8E822" w14:textId="77777777" w:rsidR="00EF074B" w:rsidRDefault="00EF074B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lang w:val="ru-UA"/>
        </w:rPr>
        <w:t>Улучшения касаются всех без исключения сфер жизни и на индивидуальном, и на коллективном уровнях, их разработка и реализация перестали быть чем-то экстрасложным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UA"/>
        </w:rPr>
        <w:t>и непонятным. В пределах одного документа можно разработать и обосновать прорывное решение и для этого более на нужно созывать массивные академические собрания или сетовать на ограниченность доступа к соответствующим ресурсам. Но, при все при этом, неведенье и недалекость остаются основными врагами прогрессивных внедрений и изменений на благо общества, особенно на его периферии, в глубинке, куда не особо спешат ноги опытных специалистов и инвесторов, кроме богатых месторождений каких-нибудь дорогостоящих или редких ресурсов. Речь идет о состоянии дел на местном уровне, где люди хоть и обладают доступом ко всем благам цивилизации, но в силу каких-то определенных ограничений не в состоянии улучшить свою жизнь или обслуживающую ее инфраструктуру до цивилизованных современных стандартов, изобилующих простотой решений, оптимизацией бизнес-процессов и минимизацией ненужных усилий и разнообразных потерь, не говоря уже о создании банальных удобств в духе времени и достижений прогресса.</w:t>
      </w:r>
    </w:p>
    <w:p w14:paraId="74DE1AA5" w14:textId="77777777" w:rsidR="00EF074B" w:rsidRDefault="00EF074B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lang w:val="ru-UA"/>
        </w:rPr>
        <w:t>В контексте описанной выше ситуации на местном уровне и лежит цель этой работы о проекте создания небольшого инфраструктурного объекта коммунального хозяйства провинциального городка, а именного – городского кладбища на примере реально существующего объекта, но с отсутствующей формой административно-хозяйственного управления, не приносящего прибыли и находящегося в организационном упадке. Как таковой, организации формально нет и именно обоснованию создания проекта отдельной организации коммунального хозяйства, предоставляющей услуги населению на постоянной основе, прибыльной и самодостаточной, и будет посвящена эта работа.</w:t>
      </w:r>
    </w:p>
    <w:p w14:paraId="07B111EC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Городское коммунальное хозяйство (здесь и далее </w:t>
      </w:r>
      <w:r>
        <w:rPr>
          <w:rFonts w:ascii="Times New Roman" w:hAnsi="Times New Roman" w:cs="Times New Roman"/>
          <w:sz w:val="24"/>
          <w:szCs w:val="24"/>
          <w:lang w:val="ru-UA"/>
        </w:rPr>
        <w:softHyphen/>
        <w:t xml:space="preserve"> ГКХ) – это система, состоящая из множества подсистем, действующих с разной эффективностью и вносящих посильный вклад или урон в общий 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деятельности муниципальных служб, обслуживающих </w:t>
      </w: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население и его жизненные потребности. Зачастую организации, входящие в комплекс ГКХ, прилагают колоссальные усилия и вносят громаднейшую лепту в полноценное комфортное существование общества, упрощая нашу жизнь там и здесь своими “невидимыми” для обывателя действиями и услугами. Не пользуются эти организации ни славой, ни популярностью, не занимают наивысшие места в рейтингах финансово привлекательных работодателей, обладают довольно высокой текучестью кадров и, зачастую, находятся на дотациях муниципального бюджета, ибо сами себя обеспечить до конца в материальном плане не в состоянии.</w:t>
      </w:r>
    </w:p>
    <w:p w14:paraId="2F094674" w14:textId="24B9A443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Комплекс проблем подобных организаций обширен и носит систематичный характер. Решаться на комплексные изменения руководители или лица, принимающие решения, не спешат, ибо понимают: пока все работает и обеспечивает основные вмененные задачи результатом, в принципе, изменения и не нужны – лишь бы не навредить, главное – поддерживать функциональную готовность и продолжать работать в привычных условиях. Иногда на героизме, иногда на сверх усилии, иногда на морально-волевых качествах, но практически всегда реактивно и в роли “пожарной команды”, то есть без использования современных инструментов аналитического или прогностического характера а-ля управление рисков, системы планирования или автоматического выставления счетов (биллинговые решения) для работы с абонентской базой. И</w:t>
      </w:r>
      <w:r w:rsidR="00491608">
        <w:rPr>
          <w:rFonts w:ascii="Times New Roman" w:hAnsi="Times New Roman" w:cs="Times New Roman"/>
          <w:sz w:val="24"/>
          <w:szCs w:val="24"/>
          <w:lang w:val="ru-UA"/>
        </w:rPr>
        <w:t>,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как-то странно, если честно, понимать, что коммунальные службы, скажем, крупного мегаполиса или областного центра не в состоянии передать свой передовой опыт на уровень ниже, или тот же местный уровень “не хочет” учиться у предприятий уровнем выше. А ведь это столетие уже подарило миру несколько технологически прорывных решений, способных улучшать жизнь общества и в маленьком селе, и огромном городе. Ведь налоги платятся повсеместно, но решения и передовые услуги в ГКХ в небольших населенных пунктах существенно оставляют желать лучшего и уходят не на кардинальное улучшение инфраструктуры, а, скорее, на ее облуживание и поддержание в рабочем состоянии. </w:t>
      </w:r>
    </w:p>
    <w:p w14:paraId="11E0A111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Теоретическая составляющая данной работы сводится к выводу простой формулы об предоставлении услуги там, где всегда есть ее пользователь, но, по факту на момент написания работы, отсутствующей в реальном времени. Вернее, комплекса систематизированных услуг, удобных клиенту, законодательно обоснованных, фискально зафиксированных и поддерживающих дееспособность организации, предоставляющей эти услуги населению. </w:t>
      </w:r>
    </w:p>
    <w:p w14:paraId="718FC33E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О сути комплекса будет более детально рассказано в рекомендательной части работы. Но, подчеркивая еще раз факт, в данный момент комплекс систематизированных услуг населению официально не предоставляется. </w:t>
      </w:r>
    </w:p>
    <w:p w14:paraId="334218F6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В целом, действующая ритуальна-похоронная практика представляет собой набор разрозненных услуг, информационно и организационно не скоординированных и не собранных в поток по формату “услуга под ключ”. И, что самое главное, имеющийся “набор псевдо-услуг” не приносит никаких финансовых выгод населению и населенному пункту – ни в плане рабочих мест и налогов, ни касательно развития инфраструктуры, коммунальных услуг до комфортного для населения состояния.</w:t>
      </w:r>
    </w:p>
    <w:p w14:paraId="09C45D87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Услуги захоронения и коммунального хозяйствования на муниципальных кладбищах по всему миру имеют свои передовые практики и прорывные решения, в большинстве успешных практик лишая конечного пользователя роли “участника организации процесса”, возводя его в роль “участника церемонии”, который не обременен какими-либо отдельно взятыми дополнительными активностями, кроме оплаты конечного счета. Отдельно остро стоит вопрос решения поддержания порядка, стандартизации и систематичности решений и минимализма форм мемориальных мероприятий, атрибутики и дизайнов. А ведь это довольно сильно контрастирует с той реальностью, к который привыкло местное населений маленьких городков и сел в их попытках выделиться из толпы и “похоронить не так, как все”. </w:t>
      </w:r>
    </w:p>
    <w:p w14:paraId="4D44B472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Тем не менее, формула упомянутого ранее комплекса услуг носит прибыльный характер, обязательным условием коего есть формализация основных процессов, стандартизация форм, ритуалов и дизайнов, а также создание “потока” от момента первого обращений до произведения самой услуги, комбинации или цельного комплекса услуг. И для этого всего нужна организация, объединяющая все элементы системы в слаженный механизм, систематично работающий на четкий ориентир – прибыль посредством качественно предоставленных услуг и продуктов.</w:t>
      </w:r>
    </w:p>
    <w:p w14:paraId="5FCB604A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В виду того, что продукт проекта будет иметь некое культурное влияние и может сходу столкнуться с сильным сопротивлением населения с традиционными или, скорее, несколько архаичными взглядами на ритуальные вопросы – данная ситуация требует четкого стратегического представления о развитии проекта от муниципальных властей, а также их поддержки в информационном поле и законодательных инициативах. Следует также упомянуть тот факт, что действующее законодательство предоставляет абсолютную ответственность именно органам местного управления в определении и утверждении соответствующих форм и механизмов предоставления услуг, обрамляя сам комплекс некоторыми формальными требованиями по его обязательному наполнения, но оставляя при этом свободу в выборе и производстве дополнительных услуг и атрибутов.</w:t>
      </w:r>
    </w:p>
    <w:p w14:paraId="1839DFC9" w14:textId="3FDB7AE3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По сути, вся работа по данному проекту сводится к тому, как создать подразделение или организацию, предоставляющую комплекс стандартизированных систематических </w:t>
      </w: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услуг на базе одного из отделов/подразделений местного коммунального предприятия ЖКХ</w:t>
      </w:r>
      <w:r w:rsidR="00491608">
        <w:rPr>
          <w:rFonts w:ascii="Times New Roman" w:hAnsi="Times New Roman" w:cs="Times New Roman"/>
          <w:sz w:val="24"/>
          <w:szCs w:val="24"/>
          <w:lang w:val="ru-UA"/>
        </w:rPr>
        <w:t>, на основе имеющихся данных, довольно скудных и неполноценных</w:t>
      </w:r>
      <w:r>
        <w:rPr>
          <w:rFonts w:ascii="Times New Roman" w:hAnsi="Times New Roman" w:cs="Times New Roman"/>
          <w:sz w:val="24"/>
          <w:szCs w:val="24"/>
          <w:lang w:val="ru-UA"/>
        </w:rPr>
        <w:t>. А в последствии, на базе этого проекта, запустить серию трансформаций внутри самого коммунального предприятия по образцу дочернего пилотного подразделения, коим должно стать коммунальное кладбище и рекомендательные механизмы его успешного и результативного функционирования на благо общества.</w:t>
      </w:r>
    </w:p>
    <w:p w14:paraId="7F4AE0E1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</w:t>
      </w:r>
      <w:r>
        <w:rPr>
          <w:rFonts w:ascii="Times New Roman" w:hAnsi="Times New Roman" w:cs="Times New Roman"/>
          <w:sz w:val="24"/>
          <w:szCs w:val="24"/>
          <w:lang w:val="ru-UA"/>
        </w:rPr>
        <w:t>елью данной работы есть обоснование проекта создания коммунального объекта по предоставлению основных и дополнительных ритуальных услуг на базе действующего городского кладбища посредством разностороннего анализа действующей ситуации и разработки пакета некоторых организационных решений, направленных на создание прибыльного и экономически самодостаточного объекта коммунального хозяйства с целью достижения эффективности в деятельности и возможном последующем масштабировании или переносе соответствующих успешных и эффективных механизмов и процессов на другие подобные объекты города и подчиненного ему района.</w:t>
      </w:r>
    </w:p>
    <w:p w14:paraId="76A22726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Для достижения намеченных целей были сформулированы следующие задания:</w:t>
      </w:r>
    </w:p>
    <w:p w14:paraId="45C4D01F" w14:textId="77777777" w:rsidR="00EF074B" w:rsidRDefault="00EF074B" w:rsidP="00D20DB3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произвести функциональный и структурный анализ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действующего объекта коммунального подчинения;</w:t>
      </w:r>
    </w:p>
    <w:p w14:paraId="2A70FDB8" w14:textId="77777777" w:rsidR="00EF074B" w:rsidRDefault="00EF074B" w:rsidP="00D20DB3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произвести анализ действующей бизнес-модели и разработать ее новую версию, учитывая внутренние и внешние факторы вокруг моделируемого объекта, проанализировать возможности развития бизнеса;</w:t>
      </w:r>
    </w:p>
    <w:p w14:paraId="4BC2481F" w14:textId="5ACC78D6" w:rsidR="00EF074B" w:rsidRDefault="00EF074B" w:rsidP="00D20DB3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произвести маркетинговый и стратегический анализ, выработать стратегию и программу рекомендательных маркетинговых мероприятий</w:t>
      </w:r>
      <w:r w:rsidR="00491608">
        <w:rPr>
          <w:rFonts w:ascii="Times New Roman" w:hAnsi="Times New Roman" w:cs="Times New Roman"/>
          <w:sz w:val="24"/>
          <w:szCs w:val="24"/>
          <w:lang w:val="ru-UA"/>
        </w:rPr>
        <w:t xml:space="preserve"> на основе имеющихся данных</w:t>
      </w:r>
      <w:r>
        <w:rPr>
          <w:rFonts w:ascii="Times New Roman" w:hAnsi="Times New Roman" w:cs="Times New Roman"/>
          <w:sz w:val="24"/>
          <w:szCs w:val="24"/>
          <w:lang w:val="ru-UA"/>
        </w:rPr>
        <w:t>;</w:t>
      </w:r>
    </w:p>
    <w:p w14:paraId="7755A3A7" w14:textId="77777777" w:rsidR="00EF074B" w:rsidRDefault="00EF074B" w:rsidP="00D20DB3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обосновать объем инвестиций, необходимых для реализации проекта;</w:t>
      </w:r>
    </w:p>
    <w:p w14:paraId="2B742811" w14:textId="2D9F33D1" w:rsidR="00EF074B" w:rsidRDefault="00EF074B" w:rsidP="00D20DB3">
      <w:pPr>
        <w:pStyle w:val="ListParagraph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разработать план действий по реализации </w:t>
      </w:r>
      <w:r w:rsidR="008176AE">
        <w:rPr>
          <w:rFonts w:ascii="Times New Roman" w:hAnsi="Times New Roman" w:cs="Times New Roman"/>
          <w:sz w:val="24"/>
          <w:szCs w:val="24"/>
          <w:lang w:val="ru-UA"/>
        </w:rPr>
        <w:t>пред-проектного исследования</w:t>
      </w:r>
      <w:r>
        <w:rPr>
          <w:rFonts w:ascii="Times New Roman" w:hAnsi="Times New Roman" w:cs="Times New Roman"/>
          <w:sz w:val="24"/>
          <w:szCs w:val="24"/>
          <w:lang w:val="ru-UA"/>
        </w:rPr>
        <w:t>.</w:t>
      </w:r>
    </w:p>
    <w:p w14:paraId="2231EB52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Объектом работы есть городское коммунальное кладбище в городе Раздельная Одесской области Украины.</w:t>
      </w:r>
    </w:p>
    <w:p w14:paraId="701D65C7" w14:textId="77777777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Предметом исследования есть организационно-хозяйственная форма управления объектом и набор предоставляемых населению услуг и продуктов.</w:t>
      </w:r>
    </w:p>
    <w:p w14:paraId="10F452BC" w14:textId="3145FBEE" w:rsidR="00EF074B" w:rsidRDefault="00EF074B" w:rsidP="00D20DB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Методологической базой исследования является системный анализ, процессный подход, стоимостный подход, методология проектного менеджмента, методы стратегического и маркетингового анализа. Практические рекомендации и выводы основываются на теоретических положениях, сформулированных во время проведения исследований нормативно-правовой базы и ресурсов из открытых интернет-источников, </w:t>
      </w:r>
      <w:r w:rsidRPr="00EF074B">
        <w:rPr>
          <w:rFonts w:ascii="Times New Roman" w:hAnsi="Times New Roman" w:cs="Times New Roman"/>
          <w:sz w:val="24"/>
          <w:szCs w:val="24"/>
          <w:lang w:val="ru-UA"/>
        </w:rPr>
        <w:t>а также личные наблюдения автора, являющегося постоянным пользователем кладбища в его нынешнем состоянии и в роли заинтересованного лица, и в роли бизнес-аналитика проекта.</w:t>
      </w:r>
      <w:bookmarkEnd w:id="1"/>
    </w:p>
    <w:p w14:paraId="35724225" w14:textId="77777777" w:rsidR="00404B69" w:rsidRPr="00404B69" w:rsidRDefault="00404B69" w:rsidP="00D20DB3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  <w:r w:rsidRPr="00404B69">
        <w:rPr>
          <w:rFonts w:cs="Times New Roman"/>
          <w:b/>
          <w:bCs/>
          <w:color w:val="000000"/>
          <w:lang w:val="ru-UA"/>
        </w:rPr>
        <w:lastRenderedPageBreak/>
        <w:t>Глава 1.</w:t>
      </w:r>
    </w:p>
    <w:p w14:paraId="7B605F6D" w14:textId="77777777" w:rsidR="00404B69" w:rsidRPr="00404B69" w:rsidRDefault="00404B69" w:rsidP="00D20DB3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iCs/>
          <w:color w:val="000000"/>
          <w:lang w:val="ru-UA"/>
        </w:rPr>
      </w:pPr>
      <w:r w:rsidRPr="00404B69">
        <w:rPr>
          <w:rFonts w:cs="Times New Roman"/>
          <w:b/>
          <w:bCs/>
          <w:iCs/>
          <w:color w:val="000000"/>
          <w:lang w:val="ru-UA"/>
        </w:rPr>
        <w:t>Анализ внутренней среды объекта</w:t>
      </w:r>
    </w:p>
    <w:p w14:paraId="3B39DE92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</w:p>
    <w:p w14:paraId="361C5830" w14:textId="77777777" w:rsidR="00404B69" w:rsidRPr="00404B69" w:rsidRDefault="00404B69" w:rsidP="00D20DB3">
      <w:pPr>
        <w:numPr>
          <w:ilvl w:val="1"/>
          <w:numId w:val="9"/>
        </w:numPr>
        <w:autoSpaceDE w:val="0"/>
        <w:spacing w:line="360" w:lineRule="auto"/>
        <w:ind w:left="0" w:firstLine="709"/>
        <w:contextualSpacing/>
        <w:jc w:val="both"/>
        <w:rPr>
          <w:rFonts w:cs="Times New Roman"/>
          <w:b/>
          <w:bCs/>
          <w:color w:val="000000"/>
          <w:szCs w:val="21"/>
          <w:lang w:val="ru-UA"/>
        </w:rPr>
      </w:pPr>
      <w:bookmarkStart w:id="3" w:name="_Hlk60142296"/>
      <w:r w:rsidRPr="00404B69">
        <w:rPr>
          <w:rFonts w:cs="Times New Roman"/>
          <w:b/>
          <w:bCs/>
          <w:color w:val="000000"/>
          <w:szCs w:val="21"/>
          <w:lang w:val="ru-UA"/>
        </w:rPr>
        <w:t>Информация об объекте исследования и географические данные</w:t>
      </w:r>
    </w:p>
    <w:bookmarkEnd w:id="3"/>
    <w:p w14:paraId="786FF869" w14:textId="2F5353F8" w:rsidR="00404B69" w:rsidRPr="00404B69" w:rsidRDefault="00404B69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 xml:space="preserve">Город Раздельная находится в Одесской области Украины. Население – около 18 000 жителей </w:t>
      </w:r>
      <w:r w:rsidRPr="00404B69">
        <w:rPr>
          <w:rFonts w:cs="Times New Roman"/>
          <w:lang w:val="en-US"/>
        </w:rPr>
        <w:t>[</w:t>
      </w:r>
      <w:r w:rsidR="00305670">
        <w:rPr>
          <w:rFonts w:cs="Times New Roman"/>
          <w:lang w:val="ru-UA"/>
        </w:rPr>
        <w:t>5</w:t>
      </w:r>
      <w:r w:rsidRPr="00404B69">
        <w:rPr>
          <w:rFonts w:cs="Times New Roman"/>
          <w:lang w:val="en-US"/>
        </w:rPr>
        <w:t>].</w:t>
      </w:r>
      <w:r w:rsidRPr="00404B69">
        <w:rPr>
          <w:rFonts w:cs="Times New Roman"/>
          <w:lang w:val="ru-UA"/>
        </w:rPr>
        <w:t xml:space="preserve"> Город делится проходящей через него железной дорогой на две части. В городе есть два кладбища, находящиеся в каждой из частей города на окраинах и условно обслуживающие соответствующие части города.</w:t>
      </w:r>
    </w:p>
    <w:p w14:paraId="7A99BF37" w14:textId="39B18718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 xml:space="preserve">Объект исследования нанесен на карты </w:t>
      </w:r>
      <w:r w:rsidRPr="00404B69">
        <w:rPr>
          <w:rFonts w:cs="Times New Roman"/>
          <w:lang w:val="en-US"/>
        </w:rPr>
        <w:t>Google Maps</w:t>
      </w:r>
      <w:r w:rsidRPr="00404B69">
        <w:rPr>
          <w:rFonts w:cs="Times New Roman"/>
          <w:lang w:val="uk-UA"/>
        </w:rPr>
        <w:t xml:space="preserve"> </w:t>
      </w:r>
      <w:r w:rsidRPr="00404B69">
        <w:rPr>
          <w:rFonts w:cs="Times New Roman"/>
          <w:lang w:val="ru-UA"/>
        </w:rPr>
        <w:t>под меткой “Центральное городское кладбище”</w:t>
      </w:r>
      <w:r w:rsidRPr="00404B69">
        <w:rPr>
          <w:rFonts w:cs="Times New Roman"/>
          <w:lang w:val="en-US"/>
        </w:rPr>
        <w:t>[</w:t>
      </w:r>
      <w:r w:rsidR="00305670">
        <w:rPr>
          <w:rFonts w:cs="Times New Roman"/>
          <w:lang w:val="ru-UA"/>
        </w:rPr>
        <w:t>6</w:t>
      </w:r>
      <w:r w:rsidRPr="00404B69">
        <w:rPr>
          <w:rFonts w:cs="Times New Roman"/>
          <w:lang w:val="en-US"/>
        </w:rPr>
        <w:t>].</w:t>
      </w:r>
      <w:r w:rsidRPr="00404B69">
        <w:rPr>
          <w:rFonts w:cs="Times New Roman"/>
          <w:lang w:val="ru-UA"/>
        </w:rPr>
        <w:t xml:space="preserve"> Кладбище было заложено в 1957 году, в том же году населенный пункт получил статус города.</w:t>
      </w:r>
      <w:r w:rsidRPr="00404B69">
        <w:rPr>
          <w:rFonts w:cs="Times New Roman"/>
          <w:lang w:val="en-US"/>
        </w:rPr>
        <w:t xml:space="preserve"> </w:t>
      </w:r>
      <w:r w:rsidRPr="00404B69">
        <w:rPr>
          <w:rFonts w:cs="Times New Roman"/>
          <w:lang w:val="ru-UA"/>
        </w:rPr>
        <w:t xml:space="preserve">В открытом доступе информации об объекте нет, как нет данных ни о количестве захороненных, ни об структуре объекта, ни о его вместимости и возможностях. Общая площадь кладбища – 8,5 гектара. Замер территории произведен благодаря инструментарию карт </w:t>
      </w:r>
      <w:r w:rsidRPr="00404B69">
        <w:rPr>
          <w:rFonts w:cs="Times New Roman"/>
          <w:lang w:val="en-US"/>
        </w:rPr>
        <w:t>Google.</w:t>
      </w:r>
      <w:r w:rsidRPr="00404B69">
        <w:rPr>
          <w:rFonts w:cs="Times New Roman"/>
          <w:lang w:val="ru-UA"/>
        </w:rPr>
        <w:t xml:space="preserve"> </w:t>
      </w:r>
    </w:p>
    <w:p w14:paraId="7749908C" w14:textId="2AAE12A0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>Любая другая дополнительная или вспомогательна информация об объект отсутствует в быстром открытом доступе на публичных ресурсах (сайт городского совета</w:t>
      </w:r>
      <w:r w:rsidRPr="00404B69">
        <w:rPr>
          <w:rFonts w:cs="Times New Roman"/>
          <w:lang w:val="uk-UA"/>
        </w:rPr>
        <w:t>х</w:t>
      </w:r>
      <w:r w:rsidRPr="00404B69">
        <w:rPr>
          <w:rFonts w:cs="Times New Roman"/>
          <w:lang w:val="en-US"/>
        </w:rPr>
        <w:t>[</w:t>
      </w:r>
      <w:r w:rsidR="00305670">
        <w:rPr>
          <w:rFonts w:cs="Times New Roman"/>
          <w:lang w:val="ru-UA"/>
        </w:rPr>
        <w:t>18</w:t>
      </w:r>
      <w:r w:rsidRPr="00404B69">
        <w:rPr>
          <w:rFonts w:cs="Times New Roman"/>
          <w:lang w:val="en-US"/>
        </w:rPr>
        <w:t>]</w:t>
      </w:r>
      <w:r w:rsidRPr="00404B69">
        <w:rPr>
          <w:rFonts w:cs="Times New Roman"/>
          <w:lang w:val="ru-UA"/>
        </w:rPr>
        <w:t xml:space="preserve">, сайт местной территориальной общины и пр.). Соответствующая страница объекта во всемирной сети также отсутствует. </w:t>
      </w:r>
    </w:p>
    <w:p w14:paraId="5C3B3688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>Имеется один центральный вход и несколько подъездных неофициальных дорог с разных сторон. Объект является частично огражденным, частично заграждением служат природные насаждения дикорастущих деревьев и кустарников.</w:t>
      </w:r>
    </w:p>
    <w:p w14:paraId="66A7D9FE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szCs w:val="21"/>
          <w:lang w:val="ru-UA"/>
        </w:rPr>
      </w:pPr>
      <w:r w:rsidRPr="00404B69">
        <w:rPr>
          <w:rFonts w:cs="Times New Roman"/>
          <w:color w:val="000000"/>
          <w:szCs w:val="21"/>
          <w:lang w:val="ru-UA"/>
        </w:rPr>
        <w:t xml:space="preserve">На кладбище отсутствует схема кладбища, система информационных показчиков, панели с информацией об общих сведениях, режиме работы, руководстве, законодательстве, контактах и других инструментах и признаках информационного общества. </w:t>
      </w:r>
    </w:p>
    <w:p w14:paraId="5062D644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>Полноценное освещение на кладбище отсутствует. По центру кладбища проложена асфальтная дорожка (улица), достаточная для проезда одного транспортного средства; тротуаров или других систематически обустроенных дорожек, как и мест для отдыха или лавочек вдоль центральной улицы нет. На объекте есть один водопроводный кран и уличная уборная, находящиеся возле центрального входа.</w:t>
      </w:r>
    </w:p>
    <w:p w14:paraId="7AC2C53E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szCs w:val="21"/>
          <w:lang w:val="ru-UA"/>
        </w:rPr>
      </w:pPr>
      <w:r w:rsidRPr="00404B69">
        <w:rPr>
          <w:rFonts w:cs="Times New Roman"/>
          <w:color w:val="000000"/>
          <w:szCs w:val="21"/>
          <w:lang w:val="ru-UA"/>
        </w:rPr>
        <w:t xml:space="preserve">Общественный транспорт имеет конечную остановку приблизительно в километре от кладбища. Весь поток транспорта использует одну довольно узкую последнюю улицу города и несколько дополнительных неофициальных полевых дорог, ведущих к кладбищу со всех сторон, включая фасадную. </w:t>
      </w:r>
    </w:p>
    <w:p w14:paraId="1D15D3DC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szCs w:val="21"/>
          <w:lang w:val="ru-UA"/>
        </w:rPr>
      </w:pPr>
      <w:r w:rsidRPr="00404B69">
        <w:rPr>
          <w:rFonts w:cs="Times New Roman"/>
          <w:color w:val="000000"/>
          <w:szCs w:val="21"/>
          <w:lang w:val="ru-UA"/>
        </w:rPr>
        <w:t xml:space="preserve">К центральному входу на кладбище ведет узкая асфальтная дорога от последней улицы, заканчивающаяся маленьким, необустроенным паркингом на 8-12 автомобилей. </w:t>
      </w:r>
      <w:r w:rsidRPr="00404B69">
        <w:rPr>
          <w:rFonts w:cs="Times New Roman"/>
          <w:color w:val="000000"/>
          <w:szCs w:val="21"/>
          <w:lang w:val="ru-UA"/>
        </w:rPr>
        <w:lastRenderedPageBreak/>
        <w:t>Стихийный паркинг в самые пиковые для посещения кладбища разрушает и уничтожает округу кладбища, создавая неудобства и местным жителям, и самим пользователям объекта коммунального городского хозяйства. Отсутствие размежевания пешеходного и транспортного потоков по одной улице в силу отсутствия тротуаров приводит к неудобствам и грозит здоровью и жизни тех же пеших посетителей кладбища в дни максимальной нагрузки и повышенного движения.</w:t>
      </w:r>
    </w:p>
    <w:p w14:paraId="696D6DF8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szCs w:val="21"/>
          <w:lang w:val="ru-UA"/>
        </w:rPr>
      </w:pPr>
    </w:p>
    <w:p w14:paraId="2620B523" w14:textId="77777777" w:rsidR="00404B69" w:rsidRPr="00404B69" w:rsidRDefault="00404B69" w:rsidP="00D20DB3">
      <w:pPr>
        <w:numPr>
          <w:ilvl w:val="1"/>
          <w:numId w:val="9"/>
        </w:numPr>
        <w:autoSpaceDE w:val="0"/>
        <w:spacing w:line="360" w:lineRule="auto"/>
        <w:ind w:left="0" w:firstLine="709"/>
        <w:contextualSpacing/>
        <w:jc w:val="both"/>
        <w:rPr>
          <w:rFonts w:cs="Times New Roman"/>
          <w:b/>
          <w:bCs/>
          <w:color w:val="000000"/>
          <w:szCs w:val="21"/>
          <w:lang w:val="ru-UA"/>
        </w:rPr>
      </w:pPr>
      <w:r w:rsidRPr="00404B69">
        <w:rPr>
          <w:rFonts w:cs="Times New Roman"/>
          <w:b/>
          <w:bCs/>
          <w:color w:val="000000"/>
          <w:szCs w:val="21"/>
          <w:lang w:val="ru-UA"/>
        </w:rPr>
        <w:t>Анализ внутренней среды</w:t>
      </w:r>
    </w:p>
    <w:p w14:paraId="4FD1C4B9" w14:textId="017C3B51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>Объект формально находится в подчинении подразделения (отдела) коммунального предприятия “Раздельнянский водоканал” (</w:t>
      </w:r>
      <w:r w:rsidRPr="00404B69">
        <w:rPr>
          <w:rFonts w:cs="Times New Roman"/>
          <w:i/>
          <w:iCs/>
          <w:lang w:val="ru-UA"/>
        </w:rPr>
        <w:t>здесь и далее</w:t>
      </w:r>
      <w:r w:rsidRPr="00404B69">
        <w:rPr>
          <w:rFonts w:cs="Times New Roman"/>
          <w:lang w:val="ru-UA"/>
        </w:rPr>
        <w:t xml:space="preserve"> – КПРВ), имеет одного работника, заведующего отделом. Отдел находится на расстоянии около 2 километров от самого кладбища. Упоминания о деятельности КПРВ в направлении обслуживания городских кладбищ имеется на сайте городского совета, но лишь в виде формулировки “обслуживание городских кладбищ” и не более</w:t>
      </w:r>
      <w:r w:rsidRPr="00404B69">
        <w:rPr>
          <w:rFonts w:cs="Times New Roman"/>
          <w:lang w:val="en-US"/>
        </w:rPr>
        <w:t>[</w:t>
      </w:r>
      <w:r w:rsidR="00305670">
        <w:rPr>
          <w:rFonts w:cs="Times New Roman"/>
          <w:lang w:val="ru-UA"/>
        </w:rPr>
        <w:t>15</w:t>
      </w:r>
      <w:r w:rsidRPr="00404B69">
        <w:rPr>
          <w:rFonts w:cs="Times New Roman"/>
          <w:lang w:val="en-US"/>
        </w:rPr>
        <w:t>]</w:t>
      </w:r>
      <w:r w:rsidRPr="00404B69">
        <w:rPr>
          <w:rFonts w:cs="Times New Roman"/>
          <w:lang w:val="ru-UA"/>
        </w:rPr>
        <w:t>, без конкретных контактов, режима работы или других важных аспектов деятельности отдела. Там же приводится городской номер начальника КПРВ, но как-то не совсем логично подразумевать его прямую вовлеченность в управление ритуальной частью или организацией работы самого кладбища.</w:t>
      </w:r>
    </w:p>
    <w:p w14:paraId="3D74D236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lang w:val="ru-UA"/>
        </w:rPr>
      </w:pPr>
      <w:r w:rsidRPr="00404B69">
        <w:rPr>
          <w:rFonts w:cs="Times New Roman"/>
          <w:lang w:val="ru-UA"/>
        </w:rPr>
        <w:t>Обособленная организация, регулирующая и направляющая деятельность объекта как отдельное подразделение отсутствует.</w:t>
      </w:r>
      <w:r w:rsidRPr="00404B69">
        <w:rPr>
          <w:rFonts w:cs="Times New Roman"/>
          <w:color w:val="000000"/>
          <w:szCs w:val="21"/>
          <w:lang w:val="ru-UA"/>
        </w:rPr>
        <w:t xml:space="preserve"> </w:t>
      </w:r>
      <w:r w:rsidRPr="00404B69">
        <w:rPr>
          <w:rFonts w:cs="Times New Roman"/>
          <w:lang w:val="ru-UA"/>
        </w:rPr>
        <w:t>Как упоминалось ранее, информация о функционировании кладбища не есть доступной на каких-либо твердых или цифровых онлайн-ресурсах. Вся информация предоставляется в “живом” виде в соответствующей дочерней структурной единице КПРВ.</w:t>
      </w:r>
    </w:p>
    <w:p w14:paraId="45B135C3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b/>
          <w:bCs/>
          <w:color w:val="000000"/>
          <w:lang w:val="ru-UA"/>
        </w:rPr>
      </w:pPr>
      <w:r w:rsidRPr="00404B69">
        <w:rPr>
          <w:rFonts w:cs="Times New Roman"/>
          <w:lang w:val="ru-UA"/>
        </w:rPr>
        <w:t>Все платежи, связанные с деятельностью отдела, проводятся через кассу КПРВ. Варианты оплатить где-нибудь в другом месте или через любой другой банк или сервис не представляются на данный момент возможными. Основная и единственная официальная услуга – прием платежа за выделение земли под захоронение на кладбище.</w:t>
      </w:r>
    </w:p>
    <w:p w14:paraId="3A685301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>На кладбище отсутствует формальный офис, также как и официальная рабочая бригада обслуживающего персонала, нет хозяйственного двора и рабочего инвентаря. Отсутствует какая-либо рабочая техника на балансе.</w:t>
      </w:r>
    </w:p>
    <w:p w14:paraId="4F452D0C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>Отсутствует возможность предоставления пакета ритуальных услуг, а также дополнительных или сезонных услуг, реализация любого рода ритуальной продукции не осуществляется.</w:t>
      </w:r>
    </w:p>
    <w:p w14:paraId="2BDDFD7A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 xml:space="preserve">На кладбище не предоставляется возможность выбора или бронирования мест под будущее использование. </w:t>
      </w:r>
    </w:p>
    <w:p w14:paraId="7E51FC2C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 xml:space="preserve">Зал для ритуальных церемоний либо крытая территория для соответствующих </w:t>
      </w:r>
      <w:r w:rsidRPr="00404B69">
        <w:rPr>
          <w:rFonts w:cs="Times New Roman"/>
          <w:color w:val="000000"/>
          <w:lang w:val="ru-UA"/>
        </w:rPr>
        <w:lastRenderedPageBreak/>
        <w:t>ритуальных действий отсутствует, также нет колумбария или соответствующей ему инфраструктурной единицы. Информация о способах захоронения усопших не представлена.</w:t>
      </w:r>
    </w:p>
    <w:p w14:paraId="2A440F6F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 xml:space="preserve">Предоставление транспорта для перевозки участников процессии не предоставляется КПРВ. Помощь гражданам в организации транспорта также не осуществляется. </w:t>
      </w:r>
    </w:p>
    <w:p w14:paraId="1010DB16" w14:textId="440336BF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 xml:space="preserve">Из основных коммуникаций к кладбищу подведена вода и электричество. Водопровода и системы канализации на кладбище нет. Освещение носит чисто сигнальный характер. На кладбище отсутствует система санитарных узлов и мусоросборников в соответствии с установленными законодательством нормами для мест захоронения населения </w:t>
      </w:r>
      <w:r w:rsidRPr="00404B69">
        <w:rPr>
          <w:rFonts w:cs="Times New Roman"/>
          <w:color w:val="000000"/>
          <w:lang w:val="en-US"/>
        </w:rPr>
        <w:t>[</w:t>
      </w:r>
      <w:r w:rsidR="00AE353F">
        <w:rPr>
          <w:rFonts w:cs="Times New Roman"/>
          <w:color w:val="000000"/>
          <w:lang w:val="ru-UA"/>
        </w:rPr>
        <w:t>2</w:t>
      </w:r>
      <w:r w:rsidRPr="00404B69">
        <w:rPr>
          <w:rFonts w:cs="Times New Roman"/>
          <w:color w:val="000000"/>
          <w:lang w:val="en-US"/>
        </w:rPr>
        <w:t>]</w:t>
      </w:r>
      <w:r w:rsidRPr="00404B69">
        <w:rPr>
          <w:rFonts w:cs="Times New Roman"/>
          <w:color w:val="000000"/>
          <w:lang w:val="ru-UA"/>
        </w:rPr>
        <w:t>. Такие нормы, к примеру, предусматривают установку одного туалета на территорию радиусом 0,5 га.</w:t>
      </w:r>
      <w:r w:rsidR="00AE353F">
        <w:rPr>
          <w:rFonts w:cs="Times New Roman"/>
          <w:color w:val="000000"/>
          <w:lang w:val="ru-UA"/>
        </w:rPr>
        <w:t xml:space="preserve"> В реальности – такой элемент в единичном количестве.</w:t>
      </w:r>
    </w:p>
    <w:p w14:paraId="71B19296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>Официальной охраны на кладбище нет.</w:t>
      </w:r>
    </w:p>
    <w:p w14:paraId="44517C27" w14:textId="77777777" w:rsidR="00404B69" w:rsidRPr="00404B69" w:rsidRDefault="00404B69" w:rsidP="00D20DB3">
      <w:pPr>
        <w:autoSpaceDE w:val="0"/>
        <w:spacing w:line="360" w:lineRule="auto"/>
        <w:ind w:firstLine="709"/>
        <w:contextualSpacing/>
        <w:jc w:val="both"/>
        <w:rPr>
          <w:rFonts w:cs="Times New Roman"/>
          <w:color w:val="000000"/>
          <w:szCs w:val="21"/>
          <w:lang w:val="ru-UA"/>
        </w:rPr>
      </w:pPr>
    </w:p>
    <w:p w14:paraId="0514C128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404B69">
        <w:rPr>
          <w:rFonts w:cs="Times New Roman"/>
          <w:b/>
          <w:bCs/>
          <w:color w:val="000000"/>
          <w:lang w:val="ru-UA"/>
        </w:rPr>
        <w:t>1.3 Анализ действующей бизнес-модели</w:t>
      </w:r>
    </w:p>
    <w:p w14:paraId="0842DEF8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>Принимая во внимание описанные выше организационные особенности вычленить отдельные организованные бизнес-процессы с детальной последовательностью входов и выходов, регуляторов и используемых ресурсов не предоставляется возможным, ибо отсутствует доступ к более-менее обособленной информации о функционировании кладбища как единицы коммунального хозяйства.</w:t>
      </w:r>
    </w:p>
    <w:p w14:paraId="087095DB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>Основной бизнес-процесс – предоставление места после продажи места под захоронение на кладбище через подразделение КПРВ. Другие услуги или процессы официально отсутствуют. Забегая наперед следует отметить, что такая неопределенность в структуре организации работы объекта является одним из первых и наиболее весомых камней в фундаменте обоснования необходимости качественных инфраструктурных, организационных и институционных изменений касательно объекта, который обслуживает широкий слой населения и имеет постоянную клиентскую составляющую, но, при этом, не пользуется преимуществами, которыми обычно наделены полновесные монополисты от коммунального хозяйства. Бизнес-модель в формате “как есть” тому свидетельство.</w:t>
      </w:r>
    </w:p>
    <w:p w14:paraId="6231AA27" w14:textId="3C7A6862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 xml:space="preserve">Для удобства анализа бизнес-модели деятельности кладбища была создана схема по шаблону </w:t>
      </w:r>
      <w:r w:rsidRPr="00404B69">
        <w:rPr>
          <w:rFonts w:cs="Times New Roman"/>
          <w:color w:val="000000"/>
          <w:lang w:val="en-US"/>
        </w:rPr>
        <w:t>CANVAS</w:t>
      </w:r>
      <w:r w:rsidRPr="00404B69">
        <w:rPr>
          <w:rFonts w:cs="Times New Roman"/>
          <w:color w:val="000000"/>
          <w:lang w:val="uk-UA"/>
        </w:rPr>
        <w:t xml:space="preserve"> по </w:t>
      </w:r>
      <w:r w:rsidRPr="00404B69">
        <w:rPr>
          <w:rFonts w:cs="Times New Roman"/>
          <w:color w:val="000000"/>
          <w:lang w:val="ru-UA"/>
        </w:rPr>
        <w:t>методике</w:t>
      </w:r>
      <w:r w:rsidRPr="00404B69">
        <w:rPr>
          <w:rFonts w:cs="Times New Roman"/>
          <w:color w:val="000000"/>
          <w:lang w:val="uk-UA"/>
        </w:rPr>
        <w:t xml:space="preserve"> </w:t>
      </w:r>
      <w:r w:rsidRPr="00404B69">
        <w:rPr>
          <w:rFonts w:cs="Times New Roman"/>
          <w:color w:val="000000"/>
          <w:lang w:val="ru-UA"/>
        </w:rPr>
        <w:t xml:space="preserve">А. </w:t>
      </w:r>
      <w:r w:rsidRPr="00404B69">
        <w:rPr>
          <w:rFonts w:cs="Times New Roman"/>
          <w:color w:val="000000"/>
          <w:lang w:val="uk-UA"/>
        </w:rPr>
        <w:t xml:space="preserve">Остервальдера </w:t>
      </w:r>
      <w:r w:rsidRPr="00404B69">
        <w:rPr>
          <w:rFonts w:cs="Times New Roman"/>
          <w:color w:val="000000"/>
          <w:lang w:val="en-US"/>
        </w:rPr>
        <w:t>[</w:t>
      </w:r>
      <w:r w:rsidR="00AE353F">
        <w:rPr>
          <w:rFonts w:cs="Times New Roman"/>
          <w:color w:val="000000"/>
          <w:lang w:val="ru-UA"/>
        </w:rPr>
        <w:t>25</w:t>
      </w:r>
      <w:r w:rsidRPr="00404B69">
        <w:rPr>
          <w:rFonts w:cs="Times New Roman"/>
          <w:color w:val="000000"/>
          <w:lang w:val="en-US"/>
        </w:rPr>
        <w:t>]</w:t>
      </w:r>
      <w:r w:rsidRPr="00404B69">
        <w:rPr>
          <w:rFonts w:cs="Times New Roman"/>
          <w:color w:val="000000"/>
          <w:lang w:val="uk-UA"/>
        </w:rPr>
        <w:t xml:space="preserve">, </w:t>
      </w:r>
      <w:r w:rsidRPr="00404B69">
        <w:rPr>
          <w:rFonts w:cs="Times New Roman"/>
          <w:color w:val="000000"/>
          <w:lang w:val="ru-UA"/>
        </w:rPr>
        <w:t>которая дает возможность визуально обобщить ключевые ценности, ресурсы и основные рабочие механизмы взаимодействия объекта с внешним окружением, а также привести детали доходной и расходной составляющих деятельности кладбища. Схема приведена на рисунке 1</w:t>
      </w:r>
      <w:r w:rsidR="00AD6AA4">
        <w:rPr>
          <w:rFonts w:cs="Times New Roman"/>
          <w:color w:val="000000"/>
          <w:lang w:val="ru-UA"/>
        </w:rPr>
        <w:t xml:space="preserve"> </w:t>
      </w:r>
      <w:bookmarkStart w:id="4" w:name="_Hlk61374454"/>
      <w:r w:rsidR="00AD6AA4">
        <w:rPr>
          <w:rFonts w:cs="Times New Roman"/>
          <w:color w:val="000000"/>
          <w:lang w:val="ru-UA"/>
        </w:rPr>
        <w:t>(см. Приложение А)</w:t>
      </w:r>
      <w:bookmarkEnd w:id="4"/>
      <w:r w:rsidRPr="00404B69">
        <w:rPr>
          <w:rFonts w:cs="Times New Roman"/>
          <w:color w:val="000000"/>
          <w:lang w:val="ru-UA"/>
        </w:rPr>
        <w:t>.</w:t>
      </w:r>
    </w:p>
    <w:p w14:paraId="265991D5" w14:textId="42A3CEF5" w:rsidR="00404B69" w:rsidRPr="00404B69" w:rsidRDefault="00404B69" w:rsidP="00D20DB3">
      <w:pPr>
        <w:autoSpaceDE w:val="0"/>
        <w:spacing w:line="360" w:lineRule="auto"/>
        <w:jc w:val="center"/>
        <w:rPr>
          <w:rFonts w:cs="Times New Roman"/>
          <w:b/>
          <w:bCs/>
          <w:color w:val="000000"/>
          <w:lang w:val="ru-UA"/>
        </w:rPr>
      </w:pPr>
      <w:r w:rsidRPr="00404B69">
        <w:rPr>
          <w:rFonts w:cs="Times New Roman"/>
          <w:b/>
          <w:bCs/>
          <w:noProof/>
          <w:color w:val="000000"/>
          <w:lang w:val="ru-UA"/>
        </w:rPr>
        <w:lastRenderedPageBreak/>
        <w:drawing>
          <wp:inline distT="0" distB="0" distL="0" distR="0" wp14:anchorId="009D370A" wp14:editId="1A6A3AD7">
            <wp:extent cx="6062218" cy="292417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0432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11" cy="29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EED" w14:textId="77777777" w:rsidR="00404B69" w:rsidRPr="00404B69" w:rsidRDefault="00404B69" w:rsidP="00D20DB3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en-US"/>
        </w:rPr>
      </w:pPr>
      <w:r w:rsidRPr="00404B69">
        <w:rPr>
          <w:rFonts w:cs="Times New Roman"/>
          <w:color w:val="000000"/>
          <w:lang w:val="ru-UA"/>
        </w:rPr>
        <w:t xml:space="preserve">Рис. 1. Бизнес-модель кладбища по шаблону </w:t>
      </w:r>
      <w:r w:rsidRPr="00404B69">
        <w:rPr>
          <w:rFonts w:cs="Times New Roman"/>
          <w:color w:val="000000"/>
          <w:lang w:val="en-US"/>
        </w:rPr>
        <w:t>CANVAS</w:t>
      </w:r>
    </w:p>
    <w:p w14:paraId="05ACBCEF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uk-UA"/>
        </w:rPr>
        <w:t xml:space="preserve">По </w:t>
      </w:r>
      <w:r w:rsidRPr="00404B69">
        <w:rPr>
          <w:rFonts w:cs="Times New Roman"/>
          <w:color w:val="000000"/>
          <w:lang w:val="ru-UA"/>
        </w:rPr>
        <w:t>стилистике шаблона бизнес-модель функционирует следующим образом: целевая группа потребителей (люди, находящиеся в поисках места под захоронение усопшего) услуги кладбища получает уникальное ценностное предложение (в виде возможности оплатить место под захоронение), реализуемое через кассу КПРВ. Взаимоотношения с клиентом выражаются в одностороннем порядке самообслуживания (клиент все делает сам: ищет кассу, Узнает цену, платит и т. д.). Касса КПРВ выступает в роли единственного безальтернативного канала сбыта услуги. Процесс продажи места на кладбище осуществляется специалистом отдела ритуальных услуг, после удостоверения в факте получения потребителем соответствующих справок и разрешений в больнице и полиции, при организационной поддержки КПРВ, подчиняющегося соответствующим решениям городского совета как органа местного самоуправления, утверждающего услуги, предоставляемые КПРВ и его подразделениями.</w:t>
      </w:r>
    </w:p>
    <w:p w14:paraId="4ED8C057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en-US"/>
        </w:rPr>
      </w:pPr>
    </w:p>
    <w:p w14:paraId="6C57A730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404B69">
        <w:rPr>
          <w:rFonts w:cs="Times New Roman"/>
          <w:b/>
          <w:bCs/>
          <w:color w:val="000000"/>
          <w:lang w:val="ru-UA"/>
        </w:rPr>
        <w:t>1.4 Оценка эффективности деятельности объекта</w:t>
      </w:r>
    </w:p>
    <w:p w14:paraId="79B5D79E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>Данных о результатах хозяйственной деятельности подразделения в публичном доступе нет, что свидетельствует об отсутствии возможности контроля деятельности кладбища со стороны населения и механизмов взаимодействия в информационном поле, а также открывает поля деятельности для частных структур на территории коммунальной собственности.</w:t>
      </w:r>
    </w:p>
    <w:p w14:paraId="501DB9EA" w14:textId="77777777" w:rsidR="00404B69" w:rsidRPr="00404B69" w:rsidRDefault="00404B69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404B69">
        <w:rPr>
          <w:rFonts w:cs="Times New Roman"/>
          <w:color w:val="000000"/>
          <w:lang w:val="ru-UA"/>
        </w:rPr>
        <w:t xml:space="preserve">Как следствие – действующая форма организации деятельности кладбища и формат предоставления услуги не являются эффективными и требуют кардинальных структурных изменений рабочих процессов подразделения, вплоть до вычленения последнего в </w:t>
      </w:r>
      <w:r w:rsidRPr="00404B69">
        <w:rPr>
          <w:rFonts w:cs="Times New Roman"/>
          <w:color w:val="000000"/>
          <w:lang w:val="ru-UA"/>
        </w:rPr>
        <w:lastRenderedPageBreak/>
        <w:t xml:space="preserve">отдельное коммунальное предприятия, действующей по отдельной конкретной специфике и представляющее собой действительно эффективное экономически образование, работающее на благо местного населения посредством представления комплекса основных и дополнительных услуг, в том числе, ритуального характера. </w:t>
      </w:r>
    </w:p>
    <w:p w14:paraId="007C0B34" w14:textId="77777777" w:rsidR="005D4B75" w:rsidRPr="005D4B75" w:rsidRDefault="005D4B7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D4B75">
        <w:rPr>
          <w:rFonts w:cs="Times New Roman"/>
          <w:color w:val="000000"/>
          <w:lang w:val="ru-UA"/>
        </w:rPr>
        <w:t>Регуляторно-законодательная база предусматривает и предписывает соответствующие механизмы контроля и организации профильной деятельности. Об это более подробно будет описано далее по тексту работы, в Разделе 2.</w:t>
      </w:r>
    </w:p>
    <w:p w14:paraId="79508D16" w14:textId="3B7AC106" w:rsidR="005D4B75" w:rsidRDefault="005D4B7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D4B75">
        <w:rPr>
          <w:rFonts w:cs="Times New Roman"/>
          <w:color w:val="000000"/>
          <w:lang w:val="ru-UA"/>
        </w:rPr>
        <w:t>Поточное состояние кладбища в сфере предоставления услуг отнюдь не сигнализирует об позитивных изменениях в процессах и прогнозы его хозяйственной скорее пессимистичны – такими темпами объект будет приходить в упадок при отсутствии централизованной финансовой помощи, коей, кстати, не было отмечено и ранее. Имели место быть фрагментарные малобюджетные проекты по обновлению заборов, к слову, и вывоз сезонного мусора силами все того же КПРВ.</w:t>
      </w:r>
    </w:p>
    <w:p w14:paraId="6F4BC8A3" w14:textId="77777777" w:rsidR="005D4B75" w:rsidRDefault="005D4B75" w:rsidP="00D20DB3">
      <w:pPr>
        <w:widowControl/>
        <w:suppressAutoHyphens w:val="0"/>
        <w:ind w:firstLine="709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br w:type="page"/>
      </w:r>
    </w:p>
    <w:p w14:paraId="61A31BE1" w14:textId="77777777" w:rsidR="00CD3A15" w:rsidRPr="00C640E1" w:rsidRDefault="00CD3A15" w:rsidP="00D20DB3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  <w:bookmarkStart w:id="5" w:name="_Hlk60235844"/>
      <w:r w:rsidRPr="00C640E1">
        <w:rPr>
          <w:rFonts w:cs="Times New Roman"/>
          <w:b/>
          <w:bCs/>
          <w:color w:val="000000"/>
          <w:lang w:val="ru-UA"/>
        </w:rPr>
        <w:lastRenderedPageBreak/>
        <w:t>Глава 2.</w:t>
      </w:r>
    </w:p>
    <w:p w14:paraId="4971655F" w14:textId="77777777" w:rsidR="00CD3A15" w:rsidRPr="00C640E1" w:rsidRDefault="00CD3A15" w:rsidP="00D20DB3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  <w:r w:rsidRPr="00C640E1">
        <w:rPr>
          <w:rFonts w:cs="Times New Roman"/>
          <w:b/>
          <w:bCs/>
          <w:iCs/>
          <w:color w:val="000000"/>
          <w:lang w:val="ru-UA"/>
        </w:rPr>
        <w:t>Анализ внешней среды объекта</w:t>
      </w:r>
    </w:p>
    <w:p w14:paraId="1E4AD72A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C640E1">
        <w:rPr>
          <w:rFonts w:cs="Times New Roman"/>
          <w:b/>
          <w:bCs/>
          <w:color w:val="000000"/>
          <w:lang w:val="ru-UA"/>
        </w:rPr>
        <w:t>2.1 Анализ действующих реалий внешнего окружения объекта</w:t>
      </w:r>
    </w:p>
    <w:bookmarkEnd w:id="5"/>
    <w:p w14:paraId="35E7CB78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Точные данные о демографической ситуации в городе в открытом доступе отсутствуют, доступна лишь общая численность населения на странице сайта в Википедии. В рамках неофициального общения с представителями местной власти была получена цифра, определяющая смертность в 2019 году – около 300 человек. Данные за 2020-й год отсутствуют. Количество могил на кладбище также отсутствует в публичном доступе. Количество в 300 человек, разделенное между двумя городскими кладбищами, не представляется таким уж большим потоком для ритуально-похоронного дела. Но комплекса централизованно предоставляемых услуг – ни основных, ни второстепенных – нет.</w:t>
      </w:r>
    </w:p>
    <w:p w14:paraId="18758B25" w14:textId="49F6F38D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Принимая во внимание вышеописанные факты и результаты, следует отметить, что отсутствие пакета организованных услуг, доступных населению и прибыльных для кладбища, удивляет, ибо законодательство Украины предусматривает и определенную свободу действий органов местного самоуправления касательно формирования и утверждения соответствующих ритуальных услуг и услуг захоронения, осуществляемых на базе коммунальных предприятий[</w:t>
      </w:r>
      <w:r w:rsidR="00AE353F">
        <w:rPr>
          <w:rFonts w:cs="Times New Roman"/>
          <w:color w:val="000000"/>
          <w:lang w:val="ru-UA"/>
        </w:rPr>
        <w:t>3</w:t>
      </w:r>
      <w:r w:rsidRPr="0059327D">
        <w:rPr>
          <w:rFonts w:cs="Times New Roman"/>
          <w:color w:val="000000"/>
          <w:lang w:val="ru-UA"/>
        </w:rPr>
        <w:t>]. Полномочия предоставлены и структурированы в законодательном поле.</w:t>
      </w:r>
    </w:p>
    <w:p w14:paraId="7067C808" w14:textId="30DE898A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Так, в соответствии со статьей 23 Закона Украины “О захоронении и похоронном деле” функции по обеспечению планирования и обустройства территории мест захоронения возложены на исполнительные органы сельских, поселковых, городских советов, в соответствии с генеральными планами застройки соответствующих населенных пунктов и другой градостроительной документацией, придерживаясь обязательных градостроительных, экологических и санитарно-технически требований [</w:t>
      </w:r>
      <w:r w:rsidR="00AE353F">
        <w:rPr>
          <w:rFonts w:cs="Times New Roman"/>
          <w:color w:val="000000"/>
          <w:lang w:val="ru-UA"/>
        </w:rPr>
        <w:t>1</w:t>
      </w:r>
      <w:r w:rsidRPr="0059327D">
        <w:rPr>
          <w:rFonts w:cs="Times New Roman"/>
          <w:color w:val="000000"/>
          <w:lang w:val="ru-UA"/>
        </w:rPr>
        <w:t>].</w:t>
      </w:r>
    </w:p>
    <w:p w14:paraId="5871C095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Далее, статья 30 того же Закона предусматривает, что содержание кладбищ, а также других мест захоронения обеспечивают исполнительные органы сельских, поселковых, городских советов в порядке, установленном центральным органом исполнительной власти, который обеспечивает формирование государственной политики в сфере ЖКХ[7].</w:t>
      </w:r>
    </w:p>
    <w:p w14:paraId="1EF600B4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Касательно же профильного структурного образования, ответственного за похоронную и ритуальную деятельность, статья 8 раздела ІІ Закона Украины “О захоронении и похоронном деле” определяет, что для организации (создания), строительства, содержания в надлежащем состоянии и охраны мест захоронения сельские, поселковые, городские советы могут создавать специализированные коммунальные предприятия.</w:t>
      </w:r>
    </w:p>
    <w:p w14:paraId="5E85B46F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 xml:space="preserve">Далее, статья 9 “Ритуальные службы” упомянутого выше раздела закона определяет, </w:t>
      </w:r>
      <w:r w:rsidRPr="0059327D">
        <w:rPr>
          <w:rFonts w:cs="Times New Roman"/>
          <w:color w:val="000000"/>
          <w:lang w:val="ru-UA"/>
        </w:rPr>
        <w:lastRenderedPageBreak/>
        <w:t xml:space="preserve">что ритуальные службы – это специализированные коммунальные предприятия, которые учреждаются органами местного самоуправления в порядке, установленном законом, с целью осуществления организации захоронения умерших и предоставления ритуальных услуг, предусмотренных необходимым минимальны перечнем отдельных видов ритуальных услуг, реализации предметов ритуальной принадлежности, предусмотренных пунктом 2 статьи 8 того же закона. </w:t>
      </w:r>
    </w:p>
    <w:p w14:paraId="4A67E542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Ритуальные службы могут также предоставлять ритуальные услуги, не предусмотренные необходимым минимальным перечнем отдельных видов ритуальных услуг и реализации предметов ритуальной принадлежности, изготовлять предметы ритуальной принадлежности. Тарифы касательно оплаты таких услуг и предметов ритуальной принадлежности устанавливаются в рамках, определённых законодательством, исполнительным органом сельского, поселкового, городского совета.</w:t>
      </w:r>
    </w:p>
    <w:p w14:paraId="0ED2F424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Личность, которая обязалась захоронить усопшего на основании свидетельства о смерти, обращается в соответствии со статьей 8 упомянутого выше Закона  к сельскому председателю или ритуальной службе по поводу заключения соответствующего договора-заказа на организацию и проведение захоронения. Эта личность имеет право выбирать исполнителей услуг среди субъектов хозяйственной деятельности, которые заключили договоры с сельским председателем или ритуальной службой о предоставлении таких услуг.</w:t>
      </w:r>
    </w:p>
    <w:p w14:paraId="4DECB06A" w14:textId="511AC033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Ритуальные услуги предоставляются за плату согласно договору-заказу, кроме случав, предусмотренных законодательством[</w:t>
      </w:r>
      <w:r w:rsidR="00AE353F">
        <w:rPr>
          <w:rFonts w:cs="Times New Roman"/>
          <w:color w:val="000000"/>
          <w:lang w:val="ru-UA"/>
        </w:rPr>
        <w:t>1</w:t>
      </w:r>
      <w:r w:rsidRPr="0059327D">
        <w:rPr>
          <w:rFonts w:cs="Times New Roman"/>
          <w:color w:val="000000"/>
          <w:lang w:val="ru-UA"/>
        </w:rPr>
        <w:t>].</w:t>
      </w:r>
    </w:p>
    <w:p w14:paraId="0C38BA36" w14:textId="769CDF13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Инструмент расчета стоимости ритуальных услуг приводится в Приказе Государственного комитета Украины по вопросам жилищно-коммунального хозяйства №194 от 19.11.2003 “Об утверждении Единой методики определения стоимости предоставления гражданам необходимого минимально перечня отдельных видов ритуальных услуг, реализации предметов ритуальной принадлежности”[</w:t>
      </w:r>
      <w:r w:rsidR="00AE353F">
        <w:rPr>
          <w:rFonts w:cs="Times New Roman"/>
          <w:color w:val="000000"/>
          <w:lang w:val="ru-UA"/>
        </w:rPr>
        <w:t>28</w:t>
      </w:r>
      <w:r w:rsidRPr="0059327D">
        <w:rPr>
          <w:rFonts w:cs="Times New Roman"/>
          <w:color w:val="000000"/>
          <w:lang w:val="ru-UA"/>
        </w:rPr>
        <w:t>].</w:t>
      </w:r>
    </w:p>
    <w:p w14:paraId="774C6C13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bookmarkStart w:id="6" w:name="_Hlk61368768"/>
      <w:r w:rsidRPr="0059327D">
        <w:rPr>
          <w:rFonts w:cs="Times New Roman"/>
          <w:color w:val="000000"/>
          <w:lang w:val="ru-UA"/>
        </w:rPr>
        <w:t>Подведя итоги описанного выше, следует подчеркнуть обособленную роль органов местного самоуправления, то есть городского совета в случае данного исследования, в формировании и утверждении рабочих рамок и правил для полнокровного и эффективного функционирования соответствующей инфраструктурной единицы коммунального хозяйства, ответственной за обслуживание ритуально-похоронных потребностей населения. По факту такой единица на данном этапе нет.</w:t>
      </w:r>
    </w:p>
    <w:p w14:paraId="49DB1986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 xml:space="preserve">На рынке ритуальных услуг города (и района), тем не менее, присутствуют частные ритуальные агентства, пользующиеся отсутствием толкового конкурента от коммунального хозяйства. В итого, правила игры на рынке находятся в руках частников, как и основные финансовые потоки от профильной деятельности. Возможный прогресс от достойной </w:t>
      </w:r>
      <w:r w:rsidRPr="0059327D">
        <w:rPr>
          <w:rFonts w:cs="Times New Roman"/>
          <w:color w:val="000000"/>
          <w:lang w:val="ru-UA"/>
        </w:rPr>
        <w:lastRenderedPageBreak/>
        <w:t>конкуренции отсутствует, как и, по большому счету, цельный пакет предоставляемых услуг, ибо разные фирмы предоставляют разные услуги, но ни одна из них не реализует цельные поточные решения “все в одном”.</w:t>
      </w:r>
    </w:p>
    <w:p w14:paraId="756F16FF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Выиграет ли муниципальная власть от создания профильного предприятия, которое смогло бы предоставлять пакет организованных услуг населению по прозрачным тарифам, будучи фискально подотчетным и предоставляющим рабочие места населению в купе с уплатой налогов в местный бюджет? Как минимум, выиграет внешний потребитель, то есть местное население, ведь у него бы появилась возможность решать хлопоты, связанные с ритуально-похоронной деятельностью в одном месте в одном чеке. И это бы привело к выигрышу внутреннего потребителя – других подразделений ЖКХ, которые могли бы предоставлять свои ресурсы и услуги коммунальному кладбищу на договорных условиях, постепенно перенимая успешные элементы и практики предоставления услуг населению в целом.</w:t>
      </w:r>
    </w:p>
    <w:p w14:paraId="41D2355D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Подводя итоги анализа внешней среды предприятия следует подчеркнуть стабильность спроса и отсутствие централизованного предложения, будь то цельная похоронная ритуальная процессия с выдачей соответствующих документов или просто уборка территории на кладбище по договору о проведении соответствующих работ официальным прозрачным путем расчета и оплаты услуги.</w:t>
      </w:r>
    </w:p>
    <w:p w14:paraId="38560D06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59327D">
        <w:rPr>
          <w:rFonts w:cs="Times New Roman"/>
          <w:color w:val="000000"/>
          <w:lang w:val="ru-UA"/>
        </w:rPr>
        <w:t>Люди умирают. Их хоронят. Их могилы навещают на кладбищах. Навещающие сами занимаются организацией обустройства и уборкой территорий. Эти традиции стабильны и предсказуемы. Этот рынок стабилен и предсказуем, хорошо просчитываем. И внешняя и внутренняя среда являются открытыми для новых свершении в пользу создания цельного организованного экономически эффективного комплекса услуг, ведь ниша пуста, а присутствие конкурентов скорее походит на эпизодическую активность, нежели качественный систематический подход ведения дел. Тем более, что сейчас потребитель не имеет альтернативы в этой нише услуг на кладбище. И это создает огромное поле для маневра в организации предоставления соответствующих продуктов и сервисов.</w:t>
      </w:r>
      <w:r>
        <w:rPr>
          <w:rFonts w:cs="Times New Roman"/>
          <w:color w:val="000000"/>
          <w:lang w:val="ru-UA"/>
        </w:rPr>
        <w:t xml:space="preserve"> Ориентировочные расчеты рынка будут приведены в рекомендательном разделе работы.</w:t>
      </w:r>
    </w:p>
    <w:bookmarkEnd w:id="6"/>
    <w:p w14:paraId="583E69A8" w14:textId="77777777" w:rsidR="00CD3A15" w:rsidRPr="0059327D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6D6840FF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C640E1">
        <w:rPr>
          <w:rFonts w:cs="Times New Roman"/>
          <w:b/>
          <w:bCs/>
          <w:color w:val="000000"/>
          <w:lang w:val="ru-UA"/>
        </w:rPr>
        <w:t>2.2 Исследование потребителей и конкурентов</w:t>
      </w:r>
    </w:p>
    <w:p w14:paraId="53927736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bookmarkStart w:id="7" w:name="_Hlk60238061"/>
      <w:r>
        <w:rPr>
          <w:rFonts w:cs="Times New Roman"/>
          <w:color w:val="000000"/>
          <w:lang w:val="ru-UA"/>
        </w:rPr>
        <w:t xml:space="preserve">Вычленить какой-то цельный образ потребителя ритуально-похоронных услуг сложно и не представляется реальным – люди умираю и погибают во всех возрастах и по разным причинам, не всегда зависящим от логики жизни и внешне предсказуемым. На первый взгляд и при отсутствии должного аналитического подхода к делу. И задача кроется не в угадывании потенциальных “клиентов” кладбища, а в раскрытии такой простой вещи, </w:t>
      </w:r>
      <w:r>
        <w:rPr>
          <w:rFonts w:cs="Times New Roman"/>
          <w:color w:val="000000"/>
          <w:lang w:val="ru-UA"/>
        </w:rPr>
        <w:lastRenderedPageBreak/>
        <w:t>как местные традиции и обряды</w:t>
      </w:r>
      <w:r>
        <w:rPr>
          <w:rFonts w:cs="Times New Roman"/>
          <w:color w:val="000000"/>
          <w:lang w:val="uk-UA"/>
        </w:rPr>
        <w:t>,</w:t>
      </w:r>
      <w:r>
        <w:rPr>
          <w:rFonts w:cs="Times New Roman"/>
          <w:color w:val="000000"/>
          <w:lang w:val="ru-UA"/>
        </w:rPr>
        <w:t xml:space="preserve"> обогащенной простыми математическими расчетами и работой в информационном поле. Об этом будет детально изложено в комплексе аналитических и стратегических мер в Разделе 3.</w:t>
      </w:r>
    </w:p>
    <w:p w14:paraId="34F44722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uk-UA"/>
        </w:rPr>
        <w:t xml:space="preserve">В </w:t>
      </w:r>
      <w:r>
        <w:rPr>
          <w:rFonts w:cs="Times New Roman"/>
          <w:color w:val="000000"/>
          <w:lang w:val="ru-UA"/>
        </w:rPr>
        <w:t>целом</w:t>
      </w:r>
      <w:r>
        <w:rPr>
          <w:rFonts w:cs="Times New Roman"/>
          <w:color w:val="000000"/>
          <w:lang w:val="uk-UA"/>
        </w:rPr>
        <w:t xml:space="preserve"> же, </w:t>
      </w:r>
      <w:r>
        <w:rPr>
          <w:rFonts w:cs="Times New Roman"/>
          <w:color w:val="000000"/>
          <w:lang w:val="ru-UA"/>
        </w:rPr>
        <w:t xml:space="preserve">первичная услуга захоронения постоянна, хоть и сложно проследить регистрацию захоронений посезонно в виду отсутствия официальных данных в открытом доступе. Вторичные услуги – уборка территорий, возведение обелисков и надгробных камней – дело сезонное: с середины весны по середину осени такие действия имеют место быть. </w:t>
      </w:r>
    </w:p>
    <w:p w14:paraId="076F14D2" w14:textId="77777777" w:rsidR="00856C8C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Но ведь в состоянии “как есть” услуга то состоит в продаже участка под захоронение на кладбище без четкой организационной надстройки, которое используется скорее как свободное поле для маневра всех без исключения игроков рынка, предоставляющих разрозненные услуги похоронно-ритуальной направленности. Кроме одной – продажи, собственно, участка под захоронение под эгидой коммунального предприятия широкого профиля. </w:t>
      </w:r>
    </w:p>
    <w:p w14:paraId="1A59A823" w14:textId="1A609CE1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Было бы резонно предположить, что в нынешних условиях посредством ведения одного простого файла-клиентской базы в </w:t>
      </w:r>
      <w:r>
        <w:rPr>
          <w:rFonts w:cs="Times New Roman"/>
          <w:color w:val="000000"/>
          <w:lang w:val="en-US"/>
        </w:rPr>
        <w:t xml:space="preserve">MS Excel </w:t>
      </w:r>
      <w:r>
        <w:rPr>
          <w:rFonts w:cs="Times New Roman"/>
          <w:color w:val="000000"/>
          <w:lang w:val="ru-UA"/>
        </w:rPr>
        <w:t xml:space="preserve">было бы достаточно, для того, чтобы иметь внятные ориентиры по клиентской составляющей и портрету потребителя при должном уровне подготовленности соответствующего специалиста. Но, данных нет в открытом доступе, что лишний раз наводит на определенные выводы о прозрачности процессов и желании развивать организацию в целом. </w:t>
      </w:r>
    </w:p>
    <w:p w14:paraId="7C9416CF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Такое положение дел на руку лишь конкурентам, коих имеется в небольшом количестве – 2-3 официально зарегистрированные фирмы, предоставляющие разрозненные или фрагментарные услуги, как -то транспортировка процесса, но не захоронение или организация поминальных обедов и прочее. </w:t>
      </w:r>
    </w:p>
    <w:p w14:paraId="583C0A12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Потребитель при этом при всем остается задействованным в отдельных сериях процесса и пока не имеет возможности заказать и оплатить полный комплекс услуг в одном месте в одно время, да еще и будучи информационно осведомленным исчерпывающе о всех нюансах и последовательности реализуемых или требуемых действий.</w:t>
      </w:r>
    </w:p>
    <w:p w14:paraId="125B2C95" w14:textId="77777777" w:rsidR="00CD3A15" w:rsidRPr="004E4C0F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Низкая культура работы представителей сферы в информационном плане также добавляет уверенности к необходимости реализации соответствующего комплекса услуг в форме нового учреждения с целью усиления маркетинговых действий и более детального исследования клиентской ниши, с использованием некоторых из доступных ныне современных инструментов соответствующих коммуникационных и маркетинговых технологий, а именно влияния социальных сетей и таких инструментов, как мессенджеры и облачные сервисы для хранения и обработки поступающих данных и сведений.</w:t>
      </w:r>
    </w:p>
    <w:bookmarkEnd w:id="7"/>
    <w:p w14:paraId="4ECA1403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C640E1">
        <w:rPr>
          <w:rFonts w:cs="Times New Roman"/>
          <w:b/>
          <w:bCs/>
          <w:color w:val="000000"/>
          <w:lang w:val="ru-UA"/>
        </w:rPr>
        <w:lastRenderedPageBreak/>
        <w:t xml:space="preserve">2.3 SWOT-анализ </w:t>
      </w:r>
    </w:p>
    <w:p w14:paraId="396EA6A9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 описанном выше контексте производить оценку ситуации и факторы, влияющие на ее развитие извне и изнутри сложно, ибо информация об предмете исследования практически нет, кроме некоторых личных и групповых наблюдений и многолетнего опыта использования имеющихся  ресурсов и услуги в нынешнем ее состоянии.</w:t>
      </w:r>
    </w:p>
    <w:p w14:paraId="6E963A1D" w14:textId="77777777" w:rsidR="000C2E4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Тем не менее, далее будет предложен вариант анализа сильных и слабых сторон, возможностей и угроз в формате нынешнего действующего городского кладбища и описанной выше услуги с проекцией на проект создания коммунального кладбища, как потенциального конечного результата объекта действующего, исходя из лучших практик и логики современных клиентоориентированных политик и подходов посредством </w:t>
      </w:r>
      <w:r>
        <w:rPr>
          <w:rFonts w:cs="Times New Roman"/>
          <w:color w:val="000000"/>
          <w:lang w:val="en-US"/>
        </w:rPr>
        <w:t>SWOT-</w:t>
      </w:r>
      <w:r>
        <w:rPr>
          <w:rFonts w:cs="Times New Roman"/>
          <w:color w:val="000000"/>
          <w:lang w:val="ru-UA"/>
        </w:rPr>
        <w:t>анализа</w:t>
      </w:r>
      <w:r w:rsidR="000C2E45">
        <w:rPr>
          <w:rFonts w:cs="Times New Roman"/>
          <w:color w:val="000000"/>
          <w:lang w:val="ru-UA"/>
        </w:rPr>
        <w:t xml:space="preserve"> (рисунок 2)</w:t>
      </w:r>
      <w:r>
        <w:rPr>
          <w:rFonts w:cs="Times New Roman"/>
          <w:color w:val="000000"/>
          <w:lang w:val="ru-UA"/>
        </w:rPr>
        <w:t xml:space="preserve">. </w:t>
      </w:r>
    </w:p>
    <w:p w14:paraId="43FDF5D1" w14:textId="6254E9B2" w:rsidR="000C2E45" w:rsidRDefault="000C2E45" w:rsidP="000C2E45">
      <w:pPr>
        <w:autoSpaceDE w:val="0"/>
        <w:spacing w:line="360" w:lineRule="auto"/>
        <w:ind w:hanging="142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inline distT="0" distB="0" distL="0" distR="0" wp14:anchorId="41ACDEE9" wp14:editId="2F9151D1">
            <wp:extent cx="6139581" cy="490537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85A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86" cy="49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78DD" w14:textId="698277B2" w:rsidR="000C2E45" w:rsidRDefault="000C2E45" w:rsidP="000C2E45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Рис. 2. </w:t>
      </w:r>
      <w:r>
        <w:rPr>
          <w:rFonts w:cs="Times New Roman"/>
          <w:color w:val="000000"/>
          <w:lang w:val="en-US"/>
        </w:rPr>
        <w:t>SWOT-</w:t>
      </w:r>
      <w:r>
        <w:rPr>
          <w:rFonts w:cs="Times New Roman"/>
          <w:color w:val="000000"/>
          <w:lang w:val="ru-UA"/>
        </w:rPr>
        <w:t>анализ действующего состояния объекта исследования</w:t>
      </w:r>
    </w:p>
    <w:p w14:paraId="64FC66A0" w14:textId="6739242B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Инструмент </w:t>
      </w:r>
      <w:r>
        <w:rPr>
          <w:rFonts w:cs="Times New Roman"/>
          <w:color w:val="000000"/>
          <w:lang w:val="en-US"/>
        </w:rPr>
        <w:t>SWOT-</w:t>
      </w:r>
      <w:r>
        <w:rPr>
          <w:rFonts w:cs="Times New Roman"/>
          <w:color w:val="000000"/>
          <w:lang w:val="ru-UA"/>
        </w:rPr>
        <w:t xml:space="preserve">анализа известен и широко используем во всем мире. В контексте данной ситуации этот инструмент будет использован как средство диагностики бизнес-проблемы по примеру, указанному в пособии для практикующих бизнес-аналитиков от всемирно известного Института проектного менеджмента </w:t>
      </w:r>
      <w:r>
        <w:rPr>
          <w:rFonts w:cs="Times New Roman"/>
          <w:color w:val="000000"/>
          <w:lang w:val="uk-UA"/>
        </w:rPr>
        <w:t>(</w:t>
      </w:r>
      <w:r>
        <w:rPr>
          <w:rFonts w:cs="Times New Roman"/>
          <w:color w:val="000000"/>
          <w:lang w:val="en-US"/>
        </w:rPr>
        <w:t>PMI)</w:t>
      </w:r>
      <w:r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en-US"/>
        </w:rPr>
        <w:t>[</w:t>
      </w:r>
      <w:r w:rsidR="00AE353F">
        <w:rPr>
          <w:rFonts w:cs="Times New Roman"/>
          <w:color w:val="000000"/>
          <w:lang w:val="ru-UA"/>
        </w:rPr>
        <w:t>28</w:t>
      </w:r>
      <w:r>
        <w:rPr>
          <w:rFonts w:cs="Times New Roman"/>
          <w:color w:val="000000"/>
          <w:lang w:val="ru-UA"/>
        </w:rPr>
        <w:t xml:space="preserve">, </w:t>
      </w:r>
      <w:r>
        <w:rPr>
          <w:rFonts w:cs="Times New Roman"/>
          <w:color w:val="000000"/>
          <w:lang w:val="en-US"/>
        </w:rPr>
        <w:t>c. 19].</w:t>
      </w:r>
      <w:r>
        <w:rPr>
          <w:rFonts w:cs="Times New Roman"/>
          <w:color w:val="000000"/>
          <w:lang w:val="ru-UA"/>
        </w:rPr>
        <w:t xml:space="preserve"> </w:t>
      </w:r>
    </w:p>
    <w:p w14:paraId="41FA0209" w14:textId="01D878E5" w:rsidR="00CD3A15" w:rsidRPr="00EB5AC1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lastRenderedPageBreak/>
        <w:t xml:space="preserve">Как известно, </w:t>
      </w:r>
      <w:r>
        <w:rPr>
          <w:rFonts w:cs="Times New Roman"/>
          <w:color w:val="000000"/>
          <w:lang w:val="en-US"/>
        </w:rPr>
        <w:t>SWOT-</w:t>
      </w:r>
      <w:r>
        <w:rPr>
          <w:rFonts w:cs="Times New Roman"/>
          <w:color w:val="000000"/>
          <w:lang w:val="ru-UA"/>
        </w:rPr>
        <w:t xml:space="preserve">анализ посредством описания указанных выше 4 категорий предоставляет дополнительный контекст для анализирования соответствующих бизнес-потребностей исходя из структурированного и предметного описания действующего состояния предмета исследования </w:t>
      </w:r>
      <w:r>
        <w:rPr>
          <w:rFonts w:cs="Times New Roman"/>
          <w:color w:val="000000"/>
          <w:lang w:val="en-US"/>
        </w:rPr>
        <w:t>[</w:t>
      </w:r>
      <w:r w:rsidR="00AE353F">
        <w:rPr>
          <w:rFonts w:cs="Times New Roman"/>
          <w:color w:val="000000"/>
          <w:lang w:val="ru-UA"/>
        </w:rPr>
        <w:t>28</w:t>
      </w:r>
      <w:r>
        <w:rPr>
          <w:rFonts w:cs="Times New Roman"/>
          <w:color w:val="000000"/>
          <w:lang w:val="ru-UA"/>
        </w:rPr>
        <w:t xml:space="preserve">, </w:t>
      </w:r>
      <w:r>
        <w:rPr>
          <w:rFonts w:cs="Times New Roman"/>
          <w:color w:val="000000"/>
          <w:lang w:val="en-US"/>
        </w:rPr>
        <w:t>c. 1</w:t>
      </w:r>
      <w:r>
        <w:rPr>
          <w:rFonts w:cs="Times New Roman"/>
          <w:color w:val="000000"/>
          <w:lang w:val="ru-UA"/>
        </w:rPr>
        <w:t>8</w:t>
      </w:r>
      <w:r>
        <w:rPr>
          <w:rFonts w:cs="Times New Roman"/>
          <w:color w:val="000000"/>
          <w:lang w:val="en-US"/>
        </w:rPr>
        <w:t>].</w:t>
      </w:r>
      <w:r>
        <w:rPr>
          <w:rFonts w:cs="Times New Roman"/>
          <w:color w:val="000000"/>
          <w:lang w:val="ru-UA"/>
        </w:rPr>
        <w:t xml:space="preserve"> Наглядным примером этому послужит приведенный </w:t>
      </w:r>
      <w:r w:rsidR="000C2E45">
        <w:rPr>
          <w:rFonts w:cs="Times New Roman"/>
          <w:color w:val="000000"/>
          <w:lang w:val="ru-UA"/>
        </w:rPr>
        <w:t>выше</w:t>
      </w:r>
      <w:r>
        <w:rPr>
          <w:rFonts w:cs="Times New Roman"/>
          <w:color w:val="000000"/>
          <w:lang w:val="ru-UA"/>
        </w:rPr>
        <w:t xml:space="preserve"> рисунок 2 с детальным перечнем факторов</w:t>
      </w:r>
      <w:r w:rsidR="00AD6AA4">
        <w:rPr>
          <w:rFonts w:cs="Times New Roman"/>
          <w:color w:val="000000"/>
          <w:lang w:val="ru-UA"/>
        </w:rPr>
        <w:t xml:space="preserve"> (см. Приложение В).</w:t>
      </w:r>
    </w:p>
    <w:p w14:paraId="2EC2B436" w14:textId="407E6473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Принимая во внимание приведенное состояние, становится очевидным как скудное положение объекта, так и множество возможных вариантов развития цельного проекта или отдельных его составляющих с целью улучшения динамики предоставляемых услуг и создания и развития недостающих аспектов инфраструктуры объекта. Потенциальный объем работ огромен, но не представляется непосильным, тем не менее. Ведь подобным может озадачиться и какой-нибудь амбициозный частный инвестор, которому попадет в руки материал данной работы. </w:t>
      </w:r>
    </w:p>
    <w:p w14:paraId="7E883C47" w14:textId="77777777" w:rsidR="00CD3A15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Как видно из перечисленных факторов, возможности позволяют действовать и описывают пусть и абстрактные, но небезосновательные и достижимые результаты, способные принести позитивную динамику в изменения на местном уровне как в сфере предоставления ритуально-похоронных услуг, так и в улучшении социально-экономических факторов. Выявленные угрозы напрямую связаны с результирующими негативными последствиями и с ними рано или поздно придется столкнуться местной власти и причастным к деятельности кладбища.</w:t>
      </w:r>
    </w:p>
    <w:p w14:paraId="4B7D66A1" w14:textId="77777777" w:rsidR="00CD3A15" w:rsidRPr="00287667" w:rsidRDefault="00CD3A15" w:rsidP="00D20DB3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EB5AC1">
        <w:rPr>
          <w:rFonts w:cs="Times New Roman"/>
          <w:color w:val="000000"/>
          <w:lang w:val="ru-UA"/>
        </w:rPr>
        <w:t xml:space="preserve">В последствии, составляющие этой части анализа будут </w:t>
      </w:r>
      <w:r>
        <w:rPr>
          <w:rFonts w:cs="Times New Roman"/>
          <w:color w:val="000000"/>
          <w:lang w:val="ru-UA"/>
        </w:rPr>
        <w:t>проанализированы</w:t>
      </w:r>
      <w:r w:rsidRPr="00EB5AC1">
        <w:rPr>
          <w:rFonts w:cs="Times New Roman"/>
          <w:color w:val="000000"/>
          <w:lang w:val="ru-UA"/>
        </w:rPr>
        <w:t xml:space="preserve"> через инструментарий SWOT-анализа, сопоставленного с составляющими бизнес-модели по шаблону CANVAS для </w:t>
      </w:r>
      <w:r>
        <w:rPr>
          <w:rFonts w:cs="Times New Roman"/>
          <w:color w:val="000000"/>
          <w:lang w:val="ru-UA"/>
        </w:rPr>
        <w:t>синтеза</w:t>
      </w:r>
      <w:r w:rsidRPr="00EB5AC1">
        <w:rPr>
          <w:rFonts w:cs="Times New Roman"/>
          <w:color w:val="000000"/>
          <w:lang w:val="ru-UA"/>
        </w:rPr>
        <w:t xml:space="preserve"> рекомендуемой будущей бизнес-модели в формате “как должно быть” в Главе 3.</w:t>
      </w:r>
    </w:p>
    <w:p w14:paraId="24D70BA0" w14:textId="77777777" w:rsidR="00CD3A15" w:rsidRDefault="00CD3A15" w:rsidP="00D20DB3">
      <w:pPr>
        <w:ind w:firstLine="709"/>
        <w:rPr>
          <w:rFonts w:cs="Times New Roman"/>
          <w:b/>
          <w:bCs/>
          <w:color w:val="000000"/>
          <w:lang w:val="ru-UA"/>
        </w:rPr>
      </w:pPr>
    </w:p>
    <w:p w14:paraId="68E5CA7F" w14:textId="77777777" w:rsidR="00CD3A15" w:rsidRDefault="00CD3A15" w:rsidP="00D20DB3">
      <w:pPr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bookmarkStart w:id="8" w:name="_Hlk60516351"/>
      <w:r w:rsidRPr="00C640E1">
        <w:rPr>
          <w:rFonts w:cs="Times New Roman"/>
          <w:b/>
          <w:bCs/>
          <w:color w:val="000000"/>
          <w:lang w:val="ru-UA"/>
        </w:rPr>
        <w:t>2.4 Стратегический анализ</w:t>
      </w:r>
    </w:p>
    <w:bookmarkEnd w:id="8"/>
    <w:p w14:paraId="52964E04" w14:textId="77777777" w:rsidR="00CD3A15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ru-UA"/>
        </w:rPr>
        <w:t xml:space="preserve">Для формального определения поточной стратегии объекта был избран метод </w:t>
      </w:r>
      <w:r>
        <w:rPr>
          <w:rFonts w:cs="Times New Roman"/>
          <w:color w:val="000000"/>
          <w:lang w:val="en-US"/>
        </w:rPr>
        <w:t>SPAcE.</w:t>
      </w:r>
    </w:p>
    <w:p w14:paraId="6B3BCE29" w14:textId="59F7E57F" w:rsidR="00CD3A15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en-US"/>
        </w:rPr>
        <w:t>SPAcE-</w:t>
      </w:r>
      <w:r>
        <w:rPr>
          <w:rFonts w:cs="Times New Roman"/>
          <w:color w:val="000000"/>
          <w:lang w:val="ru-UA"/>
        </w:rPr>
        <w:t>анализ (</w:t>
      </w:r>
      <w:r w:rsidRPr="007D4431">
        <w:rPr>
          <w:rFonts w:cs="Times New Roman"/>
          <w:color w:val="000000"/>
          <w:lang w:val="en-GB"/>
        </w:rPr>
        <w:t>Strategic Position and Action Estimation)</w:t>
      </w:r>
      <w:r>
        <w:rPr>
          <w:rFonts w:cs="Times New Roman"/>
          <w:color w:val="000000"/>
          <w:lang w:val="ru-UA"/>
        </w:rPr>
        <w:t xml:space="preserve"> [</w:t>
      </w:r>
      <w:r w:rsidR="00AE353F">
        <w:rPr>
          <w:rFonts w:cs="Times New Roman"/>
          <w:color w:val="000000"/>
          <w:lang w:val="ru-UA"/>
        </w:rPr>
        <w:t>30</w:t>
      </w:r>
      <w:r>
        <w:rPr>
          <w:rFonts w:cs="Times New Roman"/>
          <w:color w:val="000000"/>
          <w:lang w:val="ru-UA"/>
        </w:rPr>
        <w:t xml:space="preserve">] можно с определенной степенью условности отнести к методам ситуационного анализа, предназначенным для определения действующей стратегической позиции объекта исследования и оценки необходимых действий для развития или сохранения бизнеса, определения привлекательности сферы бизнеса, способности конкурировать на рынке. Данный метод предусматривает использование матрицы стратегического положения и оценки действий, а также использует подход к анализу внешней и внутренней среды, похожий на используемый в </w:t>
      </w:r>
      <w:r w:rsidRPr="00EB5AC1">
        <w:rPr>
          <w:rFonts w:cs="Times New Roman"/>
          <w:color w:val="000000"/>
          <w:lang w:val="ru-UA"/>
        </w:rPr>
        <w:t>SWOT-анализ</w:t>
      </w:r>
      <w:r>
        <w:rPr>
          <w:rFonts w:cs="Times New Roman"/>
          <w:color w:val="000000"/>
          <w:lang w:val="ru-UA"/>
        </w:rPr>
        <w:t xml:space="preserve">е. Факторы стабильности обстановки частично характеризуют факторы внешнего окружения, без четкого выделения возможностей и угроз. Факторы конкурентных </w:t>
      </w:r>
      <w:r>
        <w:rPr>
          <w:rFonts w:cs="Times New Roman"/>
          <w:color w:val="000000"/>
          <w:lang w:val="ru-UA"/>
        </w:rPr>
        <w:lastRenderedPageBreak/>
        <w:t xml:space="preserve">преимуществ, производственного и финансового потенциалов есть частью анализа внутренней среды, представленной в </w:t>
      </w:r>
      <w:r w:rsidRPr="00EB5AC1">
        <w:rPr>
          <w:rFonts w:cs="Times New Roman"/>
          <w:color w:val="000000"/>
          <w:lang w:val="ru-UA"/>
        </w:rPr>
        <w:t>SWOT-анализ</w:t>
      </w:r>
      <w:r>
        <w:rPr>
          <w:rFonts w:cs="Times New Roman"/>
          <w:color w:val="000000"/>
          <w:lang w:val="ru-UA"/>
        </w:rPr>
        <w:t>е значительно детальнее.</w:t>
      </w:r>
    </w:p>
    <w:p w14:paraId="7060EB82" w14:textId="77777777" w:rsidR="00CD3A15" w:rsidRPr="00FC74A3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FC74A3">
        <w:rPr>
          <w:rFonts w:cs="Times New Roman"/>
          <w:color w:val="000000"/>
          <w:lang w:val="ru-UA"/>
        </w:rPr>
        <w:t xml:space="preserve">Метод </w:t>
      </w:r>
      <w:r>
        <w:rPr>
          <w:rFonts w:cs="Times New Roman"/>
          <w:color w:val="000000"/>
          <w:lang w:val="ru-UA"/>
        </w:rPr>
        <w:t>предусматривает четыре координаты оценивания (четыре группы факторов)</w:t>
      </w:r>
      <w:r w:rsidRPr="00FC74A3">
        <w:rPr>
          <w:rFonts w:cs="Times New Roman"/>
          <w:color w:val="000000"/>
          <w:lang w:val="ru-UA"/>
        </w:rPr>
        <w:t xml:space="preserve">: </w:t>
      </w:r>
    </w:p>
    <w:p w14:paraId="5137DABA" w14:textId="77777777" w:rsidR="00CD3A15" w:rsidRPr="00FC74A3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FC74A3">
        <w:rPr>
          <w:rFonts w:cs="Times New Roman"/>
          <w:color w:val="000000"/>
          <w:lang w:val="ru-UA"/>
        </w:rPr>
        <w:t xml:space="preserve">- </w:t>
      </w:r>
      <w:r>
        <w:rPr>
          <w:rFonts w:cs="Times New Roman"/>
          <w:color w:val="000000"/>
          <w:lang w:val="ru-UA"/>
        </w:rPr>
        <w:t>финансовый потенциал объекта</w:t>
      </w:r>
      <w:r w:rsidRPr="00FC74A3">
        <w:rPr>
          <w:rFonts w:cs="Times New Roman"/>
          <w:color w:val="000000"/>
          <w:lang w:val="ru-UA"/>
        </w:rPr>
        <w:t xml:space="preserve"> (</w:t>
      </w:r>
      <w:r w:rsidRPr="004C1ED1">
        <w:rPr>
          <w:rFonts w:cs="Times New Roman"/>
          <w:color w:val="000000"/>
          <w:lang w:val="en-US"/>
        </w:rPr>
        <w:t>Financial Strength</w:t>
      </w:r>
      <w:r w:rsidRPr="00FC74A3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или</w:t>
      </w:r>
      <w:r w:rsidRPr="00FC74A3">
        <w:rPr>
          <w:rFonts w:cs="Times New Roman"/>
          <w:color w:val="000000"/>
          <w:lang w:val="ru-UA"/>
        </w:rPr>
        <w:t xml:space="preserve"> FS);</w:t>
      </w:r>
    </w:p>
    <w:p w14:paraId="66CEFF30" w14:textId="77777777" w:rsidR="00CD3A15" w:rsidRPr="00FC74A3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FC74A3">
        <w:rPr>
          <w:rFonts w:cs="Times New Roman"/>
          <w:color w:val="000000"/>
          <w:lang w:val="ru-UA"/>
        </w:rPr>
        <w:t xml:space="preserve">- </w:t>
      </w:r>
      <w:r>
        <w:rPr>
          <w:rFonts w:cs="Times New Roman"/>
          <w:color w:val="000000"/>
          <w:lang w:val="ru-UA"/>
        </w:rPr>
        <w:t>конкурентные преимущества объекта</w:t>
      </w:r>
      <w:r w:rsidRPr="00FC74A3">
        <w:rPr>
          <w:rFonts w:cs="Times New Roman"/>
          <w:color w:val="000000"/>
          <w:lang w:val="ru-UA"/>
        </w:rPr>
        <w:t xml:space="preserve"> (</w:t>
      </w:r>
      <w:r w:rsidRPr="004C1ED1">
        <w:rPr>
          <w:rFonts w:cs="Times New Roman"/>
          <w:color w:val="000000"/>
          <w:lang w:val="en-US"/>
        </w:rPr>
        <w:t>Competitive Advantage</w:t>
      </w:r>
      <w:r w:rsidRPr="00FC74A3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или</w:t>
      </w:r>
      <w:r w:rsidRPr="00FC74A3">
        <w:rPr>
          <w:rFonts w:cs="Times New Roman"/>
          <w:color w:val="000000"/>
          <w:lang w:val="ru-UA"/>
        </w:rPr>
        <w:t xml:space="preserve"> CA);</w:t>
      </w:r>
    </w:p>
    <w:p w14:paraId="2E20CAAD" w14:textId="77777777" w:rsidR="00CD3A15" w:rsidRPr="00FC74A3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FC74A3">
        <w:rPr>
          <w:rFonts w:cs="Times New Roman"/>
          <w:color w:val="000000"/>
          <w:lang w:val="ru-UA"/>
        </w:rPr>
        <w:t xml:space="preserve">- </w:t>
      </w:r>
      <w:r>
        <w:rPr>
          <w:rFonts w:cs="Times New Roman"/>
          <w:color w:val="000000"/>
          <w:lang w:val="ru-UA"/>
        </w:rPr>
        <w:t>степень стабильности внешней среды</w:t>
      </w:r>
      <w:r w:rsidRPr="00FC74A3">
        <w:rPr>
          <w:rFonts w:cs="Times New Roman"/>
          <w:color w:val="000000"/>
          <w:lang w:val="ru-UA"/>
        </w:rPr>
        <w:t xml:space="preserve"> (</w:t>
      </w:r>
      <w:r w:rsidRPr="004C1ED1">
        <w:rPr>
          <w:rFonts w:cs="Times New Roman"/>
          <w:color w:val="000000"/>
          <w:lang w:val="en-US"/>
        </w:rPr>
        <w:t>Environmental Stability</w:t>
      </w:r>
      <w:r w:rsidRPr="00FC74A3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или</w:t>
      </w:r>
      <w:r w:rsidRPr="00FC74A3">
        <w:rPr>
          <w:rFonts w:cs="Times New Roman"/>
          <w:color w:val="000000"/>
          <w:lang w:val="ru-UA"/>
        </w:rPr>
        <w:t xml:space="preserve"> ES);</w:t>
      </w:r>
    </w:p>
    <w:p w14:paraId="3B0C1A73" w14:textId="77777777" w:rsidR="00CD3A15" w:rsidRDefault="00CD3A15" w:rsidP="00D20DB3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FC74A3">
        <w:rPr>
          <w:rFonts w:cs="Times New Roman"/>
          <w:color w:val="000000"/>
          <w:lang w:val="ru-UA"/>
        </w:rPr>
        <w:t xml:space="preserve">- </w:t>
      </w:r>
      <w:r>
        <w:rPr>
          <w:rFonts w:cs="Times New Roman"/>
          <w:color w:val="000000"/>
          <w:lang w:val="ru-UA"/>
        </w:rPr>
        <w:t>привлекательность рассматриваемой отрасли</w:t>
      </w:r>
      <w:r w:rsidRPr="00FC74A3">
        <w:rPr>
          <w:rFonts w:cs="Times New Roman"/>
          <w:color w:val="000000"/>
          <w:lang w:val="ru-UA"/>
        </w:rPr>
        <w:t xml:space="preserve"> (</w:t>
      </w:r>
      <w:r w:rsidRPr="004C1ED1">
        <w:rPr>
          <w:rFonts w:cs="Times New Roman"/>
          <w:color w:val="000000"/>
          <w:lang w:val="en-US"/>
        </w:rPr>
        <w:t>Industry Attractiveness</w:t>
      </w:r>
      <w:r w:rsidRPr="00FC74A3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или</w:t>
      </w:r>
      <w:r w:rsidRPr="00FC74A3">
        <w:rPr>
          <w:rFonts w:cs="Times New Roman"/>
          <w:color w:val="000000"/>
          <w:lang w:val="ru-UA"/>
        </w:rPr>
        <w:t xml:space="preserve"> IA).</w:t>
      </w:r>
    </w:p>
    <w:p w14:paraId="5A5F922E" w14:textId="4E172409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Группы факторов (координаты)</w:t>
      </w:r>
      <w:r w:rsidRPr="004C1ED1">
        <w:rPr>
          <w:lang w:val="ru-UA"/>
        </w:rPr>
        <w:t xml:space="preserve"> FS </w:t>
      </w:r>
      <w:r>
        <w:rPr>
          <w:lang w:val="ru-UA"/>
        </w:rPr>
        <w:t>и</w:t>
      </w:r>
      <w:r w:rsidRPr="004C1ED1">
        <w:rPr>
          <w:lang w:val="ru-UA"/>
        </w:rPr>
        <w:t xml:space="preserve"> CA </w:t>
      </w:r>
      <w:r>
        <w:rPr>
          <w:lang w:val="ru-UA"/>
        </w:rPr>
        <w:t>оценивают внутреннюю стратегическую позицию</w:t>
      </w:r>
      <w:r w:rsidRPr="004C1ED1">
        <w:rPr>
          <w:lang w:val="ru-UA"/>
        </w:rPr>
        <w:t xml:space="preserve"> </w:t>
      </w:r>
      <w:r w:rsidRPr="004C1ED1">
        <w:rPr>
          <w:lang w:val="en-US"/>
        </w:rPr>
        <w:t>(Internal Strategic Position)</w:t>
      </w:r>
      <w:r w:rsidRPr="004C1ED1">
        <w:rPr>
          <w:lang w:val="ru-UA"/>
        </w:rPr>
        <w:t>. Координат</w:t>
      </w:r>
      <w:r>
        <w:rPr>
          <w:lang w:val="ru-UA"/>
        </w:rPr>
        <w:t>ы</w:t>
      </w:r>
      <w:r w:rsidRPr="004C1ED1">
        <w:rPr>
          <w:lang w:val="ru-UA"/>
        </w:rPr>
        <w:t xml:space="preserve"> ES </w:t>
      </w:r>
      <w:r>
        <w:rPr>
          <w:lang w:val="ru-UA"/>
        </w:rPr>
        <w:t>и</w:t>
      </w:r>
      <w:r w:rsidRPr="004C1ED1">
        <w:rPr>
          <w:lang w:val="ru-UA"/>
        </w:rPr>
        <w:t xml:space="preserve"> IA </w:t>
      </w:r>
      <w:r>
        <w:rPr>
          <w:lang w:val="ru-UA"/>
        </w:rPr>
        <w:t>оценивают внешнюю стратегическую позицию</w:t>
      </w:r>
      <w:r w:rsidRPr="004C1ED1">
        <w:rPr>
          <w:lang w:val="ru-UA"/>
        </w:rPr>
        <w:t xml:space="preserve"> </w:t>
      </w:r>
      <w:r w:rsidRPr="004C1ED1">
        <w:rPr>
          <w:lang w:val="en-US"/>
        </w:rPr>
        <w:t>(External Strategic Position).</w:t>
      </w:r>
      <w:r w:rsidRPr="004C1ED1">
        <w:rPr>
          <w:lang w:val="ru-UA"/>
        </w:rPr>
        <w:t xml:space="preserve"> </w:t>
      </w:r>
      <w:r>
        <w:rPr>
          <w:lang w:val="ru-UA"/>
        </w:rPr>
        <w:t xml:space="preserve">Перечень факторов, поддающихся анализу, строго говоря научно не обоснован и не регламентирован, но есть соответствующие практические рекомендации. Каждый из факторов групп </w:t>
      </w:r>
      <w:r w:rsidRPr="004C1ED1">
        <w:rPr>
          <w:lang w:val="ru-UA"/>
        </w:rPr>
        <w:t xml:space="preserve">FS </w:t>
      </w:r>
      <w:r>
        <w:rPr>
          <w:lang w:val="ru-UA"/>
        </w:rPr>
        <w:t>и</w:t>
      </w:r>
      <w:r w:rsidRPr="004C1ED1">
        <w:rPr>
          <w:lang w:val="ru-UA"/>
        </w:rPr>
        <w:t xml:space="preserve"> CA принято </w:t>
      </w:r>
      <w:r>
        <w:rPr>
          <w:lang w:val="ru-UA"/>
        </w:rPr>
        <w:t>оценивать по шкале от 0 до 6 баллов</w:t>
      </w:r>
      <w:r w:rsidRPr="004C1ED1">
        <w:rPr>
          <w:lang w:val="ru-UA"/>
        </w:rPr>
        <w:t>, а к</w:t>
      </w:r>
      <w:r>
        <w:rPr>
          <w:lang w:val="ru-UA"/>
        </w:rPr>
        <w:t>а</w:t>
      </w:r>
      <w:r w:rsidRPr="004C1ED1">
        <w:rPr>
          <w:lang w:val="ru-UA"/>
        </w:rPr>
        <w:t>ж</w:t>
      </w:r>
      <w:r>
        <w:rPr>
          <w:lang w:val="ru-UA"/>
        </w:rPr>
        <w:t xml:space="preserve">дый из факторов групп </w:t>
      </w:r>
      <w:r w:rsidRPr="004C1ED1">
        <w:rPr>
          <w:lang w:val="ru-UA"/>
        </w:rPr>
        <w:t xml:space="preserve">ES </w:t>
      </w:r>
      <w:r>
        <w:rPr>
          <w:lang w:val="ru-UA"/>
        </w:rPr>
        <w:t>и</w:t>
      </w:r>
      <w:r w:rsidRPr="004C1ED1">
        <w:rPr>
          <w:lang w:val="ru-UA"/>
        </w:rPr>
        <w:t xml:space="preserve"> IA – </w:t>
      </w:r>
      <w:r>
        <w:rPr>
          <w:lang w:val="ru-UA"/>
        </w:rPr>
        <w:t>по шкале</w:t>
      </w:r>
      <w:r w:rsidRPr="004C1ED1">
        <w:rPr>
          <w:lang w:val="ru-UA"/>
        </w:rPr>
        <w:t xml:space="preserve"> </w:t>
      </w:r>
      <w:r>
        <w:rPr>
          <w:lang w:val="ru-UA"/>
        </w:rPr>
        <w:t>от</w:t>
      </w:r>
      <w:r w:rsidRPr="004C1ED1">
        <w:rPr>
          <w:lang w:val="ru-UA"/>
        </w:rPr>
        <w:t xml:space="preserve"> 0 до -6 баллов. </w:t>
      </w:r>
      <w:r>
        <w:rPr>
          <w:lang w:val="ru-UA"/>
        </w:rPr>
        <w:t>Оценки определяются экспертным путем, в данном исследовании в качестве экспертов были задействованы два независимых бизнес-аналитика и несколько работников КПРВ посредством устного опрашивания.</w:t>
      </w:r>
    </w:p>
    <w:p w14:paraId="68CE495B" w14:textId="77777777" w:rsidR="000C2E45" w:rsidRDefault="000C2E45" w:rsidP="00D20DB3">
      <w:pPr>
        <w:spacing w:line="360" w:lineRule="auto"/>
        <w:ind w:firstLine="709"/>
        <w:jc w:val="both"/>
        <w:rPr>
          <w:lang w:val="ru-UA"/>
        </w:rPr>
      </w:pPr>
    </w:p>
    <w:p w14:paraId="1F77D7D6" w14:textId="68A28A3C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По методике использования матрицы </w:t>
      </w:r>
      <w:r>
        <w:rPr>
          <w:lang w:val="en-US"/>
        </w:rPr>
        <w:t>SPAcE</w:t>
      </w:r>
      <w:r>
        <w:rPr>
          <w:lang w:val="ru-UA"/>
        </w:rPr>
        <w:t xml:space="preserve"> и соответствующим предусмотренным алгоритмом действий использования оценок была избрана соответствующая совокупность факторов и определена значимость и произведена надлежащая оценка. Результатами произведения таких действий являются таблицы 1-4 с расчетами координат для факторов внутренней и внешней среды.</w:t>
      </w:r>
    </w:p>
    <w:p w14:paraId="3E9DFD9C" w14:textId="77777777" w:rsidR="000C2E45" w:rsidRPr="00DE3239" w:rsidRDefault="000C2E45" w:rsidP="00D20DB3">
      <w:pPr>
        <w:spacing w:line="360" w:lineRule="auto"/>
        <w:ind w:firstLine="709"/>
        <w:jc w:val="both"/>
        <w:rPr>
          <w:lang w:val="ru-UA"/>
        </w:rPr>
      </w:pPr>
    </w:p>
    <w:p w14:paraId="53A00083" w14:textId="77777777" w:rsidR="00CD3A15" w:rsidRPr="0064099E" w:rsidRDefault="00CD3A15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64099E">
        <w:rPr>
          <w:rFonts w:cs="Times New Roman"/>
          <w:lang w:val="ru-UA"/>
        </w:rPr>
        <w:t xml:space="preserve">Таблица </w:t>
      </w:r>
      <w:r>
        <w:rPr>
          <w:rFonts w:cs="Times New Roman"/>
          <w:lang w:val="ru-UA"/>
        </w:rPr>
        <w:t>1</w:t>
      </w:r>
      <w:r w:rsidRPr="0064099E">
        <w:rPr>
          <w:rFonts w:cs="Times New Roman"/>
          <w:lang w:val="ru-UA"/>
        </w:rPr>
        <w:t>.</w:t>
      </w:r>
      <w:r>
        <w:rPr>
          <w:rFonts w:cs="Times New Roman"/>
          <w:lang w:val="ru-UA"/>
        </w:rPr>
        <w:t xml:space="preserve"> Факторы стабильности внешней среды</w:t>
      </w:r>
      <w:r w:rsidRPr="0064099E">
        <w:rPr>
          <w:rFonts w:cs="Times New Roman"/>
          <w:lang w:val="ru-UA"/>
        </w:rPr>
        <w:t xml:space="preserve"> (ES)</w:t>
      </w:r>
    </w:p>
    <w:tbl>
      <w:tblPr>
        <w:tblW w:w="9437" w:type="dxa"/>
        <w:jc w:val="center"/>
        <w:tblLook w:val="0000" w:firstRow="0" w:lastRow="0" w:firstColumn="0" w:lastColumn="0" w:noHBand="0" w:noVBand="0"/>
      </w:tblPr>
      <w:tblGrid>
        <w:gridCol w:w="5098"/>
        <w:gridCol w:w="1436"/>
        <w:gridCol w:w="1258"/>
        <w:gridCol w:w="1645"/>
      </w:tblGrid>
      <w:tr w:rsidR="00CD3A15" w:rsidRPr="0064099E" w14:paraId="33424D87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07E47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Фактор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937B9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Вес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B6416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Баллы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B7C74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Оц</w:t>
            </w:r>
            <w:r>
              <w:rPr>
                <w:rFonts w:cs="Times New Roman"/>
                <w:color w:val="000000"/>
                <w:lang w:val="ru-UA" w:eastAsia="ru-RU"/>
              </w:rPr>
              <w:t>е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нка</w:t>
            </w:r>
          </w:p>
        </w:tc>
      </w:tr>
      <w:tr w:rsidR="00CD3A15" w:rsidRPr="0064099E" w14:paraId="13C40332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4F04A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Потенциал роста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2FBDB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4EA82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55113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0,1</w:t>
            </w:r>
          </w:p>
        </w:tc>
      </w:tr>
      <w:tr w:rsidR="00CD3A15" w:rsidRPr="0064099E" w14:paraId="42322C6C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B5EF7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Потенциал прибыли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26B5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4ED0F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7234D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0,1</w:t>
            </w:r>
          </w:p>
        </w:tc>
      </w:tr>
      <w:tr w:rsidR="00CD3A15" w:rsidRPr="0064099E" w14:paraId="7DF0A151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EF0FF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Финансовая стабильность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01E3C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4B519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436A2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0,2</w:t>
            </w:r>
          </w:p>
        </w:tc>
      </w:tr>
      <w:tr w:rsidR="00CD3A15" w:rsidRPr="0064099E" w14:paraId="682C9E07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9A7AD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Уровень технологий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24614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</w:t>
            </w: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749E1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A03B2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0,1</w:t>
            </w:r>
          </w:p>
        </w:tc>
      </w:tr>
      <w:tr w:rsidR="00CD3A15" w:rsidRPr="0064099E" w14:paraId="5BCE55C6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74EA2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Использование ресурсов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05965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2488A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AF99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0,1</w:t>
            </w:r>
          </w:p>
        </w:tc>
      </w:tr>
      <w:tr w:rsidR="00CD3A15" w:rsidRPr="0064099E" w14:paraId="3E70C6CA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D7AED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Капиталоинтенсивность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1A274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</w:t>
            </w: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1F324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96BFE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0,1</w:t>
            </w:r>
          </w:p>
        </w:tc>
      </w:tr>
      <w:tr w:rsidR="00CD3A15" w:rsidRPr="0064099E" w14:paraId="49CB56C1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71338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Легкость доступа на рынок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90B08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91AE1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915F0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0,1</w:t>
            </w:r>
          </w:p>
        </w:tc>
      </w:tr>
      <w:tr w:rsidR="00CD3A15" w:rsidRPr="0064099E" w14:paraId="6CCC878A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BF74B" w14:textId="77777777" w:rsidR="00CD3A15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Продуктивность/использование мощностей</w:t>
            </w: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AF2B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EE3EE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9FAFD19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0,2</w:t>
            </w:r>
          </w:p>
        </w:tc>
      </w:tr>
      <w:tr w:rsidR="00CD3A15" w:rsidRPr="0064099E" w14:paraId="588E845D" w14:textId="77777777" w:rsidTr="00305670">
        <w:trPr>
          <w:trHeight w:val="330"/>
          <w:jc w:val="center"/>
        </w:trPr>
        <w:tc>
          <w:tcPr>
            <w:tcW w:w="7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D78A2B4" w14:textId="77777777" w:rsidR="00CD3A15" w:rsidRPr="0064099E" w:rsidRDefault="00CD3A15" w:rsidP="00D20DB3">
            <w:pPr>
              <w:spacing w:line="276" w:lineRule="auto"/>
              <w:jc w:val="right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Обобщенная оценка группы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6D10C" w14:textId="77777777" w:rsidR="00CD3A15" w:rsidRPr="0064099E" w:rsidRDefault="00CD3A15" w:rsidP="00D20DB3">
            <w:pPr>
              <w:spacing w:line="276" w:lineRule="auto"/>
              <w:ind w:firstLine="709"/>
              <w:jc w:val="right"/>
              <w:rPr>
                <w:rFonts w:cs="Times New Roman"/>
                <w:b/>
                <w:bCs/>
                <w:lang w:val="ru-UA" w:eastAsia="ru-RU"/>
              </w:rPr>
            </w:pPr>
            <w:r>
              <w:rPr>
                <w:rFonts w:cs="Times New Roman"/>
                <w:b/>
                <w:bCs/>
                <w:lang w:val="ru-UA" w:eastAsia="ru-RU"/>
              </w:rPr>
              <w:t>1,0</w:t>
            </w:r>
          </w:p>
        </w:tc>
      </w:tr>
    </w:tbl>
    <w:p w14:paraId="6E78B6CE" w14:textId="4CE10AF7" w:rsidR="00CD3A15" w:rsidRDefault="00CD3A15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</w:p>
    <w:p w14:paraId="706E7693" w14:textId="77777777" w:rsidR="000C2E45" w:rsidRDefault="000C2E45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</w:p>
    <w:p w14:paraId="2809E091" w14:textId="77777777" w:rsidR="00CD3A15" w:rsidRPr="0064099E" w:rsidRDefault="00CD3A15" w:rsidP="00D20DB3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64099E">
        <w:rPr>
          <w:rFonts w:cs="Times New Roman"/>
          <w:lang w:val="ru-UA"/>
        </w:rPr>
        <w:lastRenderedPageBreak/>
        <w:t>Таблиц</w:t>
      </w:r>
      <w:r>
        <w:rPr>
          <w:rFonts w:cs="Times New Roman"/>
          <w:lang w:val="ru-UA"/>
        </w:rPr>
        <w:t>а</w:t>
      </w:r>
      <w:r w:rsidRPr="0064099E">
        <w:rPr>
          <w:rFonts w:cs="Times New Roman"/>
          <w:lang w:val="ru-UA"/>
        </w:rPr>
        <w:t xml:space="preserve"> 2. Фактор</w:t>
      </w:r>
      <w:r>
        <w:rPr>
          <w:rFonts w:cs="Times New Roman"/>
          <w:lang w:val="ru-UA"/>
        </w:rPr>
        <w:t>ы</w:t>
      </w:r>
      <w:r w:rsidRPr="0064099E">
        <w:rPr>
          <w:rFonts w:cs="Times New Roman"/>
          <w:lang w:val="ru-UA"/>
        </w:rPr>
        <w:t xml:space="preserve"> </w:t>
      </w:r>
      <w:r>
        <w:rPr>
          <w:rFonts w:cs="Times New Roman"/>
          <w:lang w:val="ru-UA"/>
        </w:rPr>
        <w:t>привлекательности внешней среды</w:t>
      </w:r>
      <w:r w:rsidRPr="0064099E">
        <w:rPr>
          <w:rFonts w:cs="Times New Roman"/>
          <w:lang w:val="ru-UA"/>
        </w:rPr>
        <w:t xml:space="preserve"> (IA)</w:t>
      </w:r>
    </w:p>
    <w:tbl>
      <w:tblPr>
        <w:tblW w:w="9493" w:type="dxa"/>
        <w:jc w:val="center"/>
        <w:tblLook w:val="0000" w:firstRow="0" w:lastRow="0" w:firstColumn="0" w:lastColumn="0" w:noHBand="0" w:noVBand="0"/>
      </w:tblPr>
      <w:tblGrid>
        <w:gridCol w:w="4957"/>
        <w:gridCol w:w="1559"/>
        <w:gridCol w:w="1559"/>
        <w:gridCol w:w="1418"/>
      </w:tblGrid>
      <w:tr w:rsidR="00CD3A15" w:rsidRPr="0064099E" w14:paraId="5A12F621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EB87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Фактор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04D24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Вес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9A2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Баллы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789ED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Оц</w:t>
            </w:r>
            <w:r>
              <w:rPr>
                <w:rFonts w:cs="Times New Roman"/>
                <w:color w:val="000000"/>
                <w:lang w:val="ru-UA" w:eastAsia="ru-RU"/>
              </w:rPr>
              <w:t>е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нка</w:t>
            </w:r>
          </w:p>
        </w:tc>
      </w:tr>
      <w:tr w:rsidR="00CD3A15" w:rsidRPr="0064099E" w14:paraId="5EFB4324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3033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Технологические изменения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AD0B2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51108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B4DFA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-0,3</w:t>
            </w:r>
          </w:p>
        </w:tc>
      </w:tr>
      <w:tr w:rsidR="00CD3A15" w:rsidRPr="0064099E" w14:paraId="3534859A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9551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Темп</w:t>
            </w:r>
            <w:r>
              <w:rPr>
                <w:rFonts w:cs="Times New Roman"/>
                <w:lang w:val="ru-UA" w:eastAsia="ru-RU"/>
              </w:rPr>
              <w:t>ы инфляции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C2B14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D7244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53F91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-0,</w:t>
            </w:r>
            <w:r>
              <w:rPr>
                <w:rFonts w:cs="Times New Roman"/>
                <w:lang w:val="ru-UA" w:eastAsia="ru-RU"/>
              </w:rPr>
              <w:t>3</w:t>
            </w:r>
          </w:p>
        </w:tc>
      </w:tr>
      <w:tr w:rsidR="00CD3A15" w:rsidRPr="0064099E" w14:paraId="1184ACB2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63C50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Изменчивость спроса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9AF6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9974C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E26D6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-0,</w:t>
            </w:r>
            <w:r>
              <w:rPr>
                <w:rFonts w:cs="Times New Roman"/>
                <w:lang w:val="ru-UA" w:eastAsia="ru-RU"/>
              </w:rPr>
              <w:t>4</w:t>
            </w:r>
          </w:p>
        </w:tc>
      </w:tr>
      <w:tr w:rsidR="00CD3A15" w:rsidRPr="0064099E" w14:paraId="61163C09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1F10C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Д</w:t>
            </w:r>
            <w:r>
              <w:rPr>
                <w:rFonts w:cs="Times New Roman"/>
                <w:lang w:val="ru-UA" w:eastAsia="ru-RU"/>
              </w:rPr>
              <w:t>и</w:t>
            </w:r>
            <w:r w:rsidRPr="0064099E">
              <w:rPr>
                <w:rFonts w:cs="Times New Roman"/>
                <w:lang w:val="ru-UA" w:eastAsia="ru-RU"/>
              </w:rPr>
              <w:t>апазон ц</w:t>
            </w:r>
            <w:r>
              <w:rPr>
                <w:rFonts w:cs="Times New Roman"/>
                <w:lang w:val="ru-UA" w:eastAsia="ru-RU"/>
              </w:rPr>
              <w:t>е</w:t>
            </w:r>
            <w:r w:rsidRPr="0064099E">
              <w:rPr>
                <w:rFonts w:cs="Times New Roman"/>
                <w:lang w:val="ru-UA" w:eastAsia="ru-RU"/>
              </w:rPr>
              <w:t xml:space="preserve">н </w:t>
            </w:r>
            <w:r>
              <w:rPr>
                <w:rFonts w:cs="Times New Roman"/>
                <w:lang w:val="ru-UA" w:eastAsia="ru-RU"/>
              </w:rPr>
              <w:t>конкурирующих товаров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91EAB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A60A3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A10E0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0,6</w:t>
            </w:r>
          </w:p>
        </w:tc>
      </w:tr>
      <w:tr w:rsidR="00CD3A15" w:rsidRPr="0064099E" w14:paraId="6536EAC3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A1D3B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 xml:space="preserve">Препятствия </w:t>
            </w:r>
            <w:r w:rsidRPr="0064099E">
              <w:rPr>
                <w:rFonts w:cs="Times New Roman"/>
                <w:lang w:val="ru-UA" w:eastAsia="ru-RU"/>
              </w:rPr>
              <w:t>для доступ</w:t>
            </w:r>
            <w:r>
              <w:rPr>
                <w:rFonts w:cs="Times New Roman"/>
                <w:lang w:val="ru-UA" w:eastAsia="ru-RU"/>
              </w:rPr>
              <w:t>а</w:t>
            </w:r>
            <w:r w:rsidRPr="0064099E">
              <w:rPr>
                <w:rFonts w:cs="Times New Roman"/>
                <w:lang w:val="ru-UA" w:eastAsia="ru-RU"/>
              </w:rPr>
              <w:t xml:space="preserve"> на р</w:t>
            </w:r>
            <w:r>
              <w:rPr>
                <w:rFonts w:cs="Times New Roman"/>
                <w:lang w:val="ru-UA" w:eastAsia="ru-RU"/>
              </w:rPr>
              <w:t>ы</w:t>
            </w:r>
            <w:r w:rsidRPr="0064099E">
              <w:rPr>
                <w:rFonts w:cs="Times New Roman"/>
                <w:lang w:val="ru-UA" w:eastAsia="ru-RU"/>
              </w:rPr>
              <w:t>нок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32DA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BCDE8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708BC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-0,</w:t>
            </w:r>
            <w:r>
              <w:rPr>
                <w:rFonts w:cs="Times New Roman"/>
                <w:lang w:val="ru-UA" w:eastAsia="ru-RU"/>
              </w:rPr>
              <w:t>4</w:t>
            </w:r>
          </w:p>
        </w:tc>
      </w:tr>
      <w:tr w:rsidR="00CD3A15" w:rsidRPr="0064099E" w14:paraId="6CE85C9D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92C36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Давление конкурентов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1C046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A212A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6F2AB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</w:t>
            </w:r>
            <w:r>
              <w:rPr>
                <w:rFonts w:cs="Times New Roman"/>
                <w:lang w:val="ru-UA" w:eastAsia="ru-RU"/>
              </w:rPr>
              <w:t>0,2</w:t>
            </w:r>
          </w:p>
        </w:tc>
      </w:tr>
      <w:tr w:rsidR="00CD3A15" w:rsidRPr="0064099E" w14:paraId="09F78AEB" w14:textId="77777777" w:rsidTr="00305670">
        <w:trPr>
          <w:trHeight w:val="330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F2B7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Ценовая эластичность спроса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D1DBD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AAB89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A737260" w14:textId="77777777" w:rsidR="00CD3A15" w:rsidRPr="0064099E" w:rsidRDefault="00CD3A15" w:rsidP="00D20DB3">
            <w:pPr>
              <w:spacing w:line="276" w:lineRule="auto"/>
              <w:ind w:firstLine="33"/>
              <w:jc w:val="center"/>
              <w:rPr>
                <w:rFonts w:cs="Times New Roman"/>
                <w:lang w:val="ru-UA" w:eastAsia="ru-RU"/>
              </w:rPr>
            </w:pPr>
            <w:r w:rsidRPr="0064099E">
              <w:rPr>
                <w:rFonts w:cs="Times New Roman"/>
                <w:lang w:val="ru-UA" w:eastAsia="ru-RU"/>
              </w:rPr>
              <w:t>-0,3</w:t>
            </w:r>
          </w:p>
        </w:tc>
      </w:tr>
      <w:tr w:rsidR="00CD3A15" w:rsidRPr="0064099E" w14:paraId="377F3A19" w14:textId="77777777" w:rsidTr="00305670">
        <w:trPr>
          <w:trHeight w:val="330"/>
          <w:jc w:val="center"/>
        </w:trPr>
        <w:tc>
          <w:tcPr>
            <w:tcW w:w="8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8991C21" w14:textId="77777777" w:rsidR="00CD3A15" w:rsidRPr="0064099E" w:rsidRDefault="00CD3A15" w:rsidP="00D20DB3">
            <w:pPr>
              <w:spacing w:line="276" w:lineRule="auto"/>
              <w:jc w:val="right"/>
              <w:rPr>
                <w:rFonts w:cs="Times New Roman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Обобщенная оценка группы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91820" w14:textId="77777777" w:rsidR="00CD3A15" w:rsidRPr="0064099E" w:rsidRDefault="00CD3A15" w:rsidP="00D20DB3">
            <w:pPr>
              <w:spacing w:line="276" w:lineRule="auto"/>
              <w:ind w:firstLine="709"/>
              <w:jc w:val="right"/>
              <w:rPr>
                <w:rFonts w:cs="Times New Roman"/>
                <w:b/>
                <w:bCs/>
                <w:lang w:val="ru-UA" w:eastAsia="ru-RU"/>
              </w:rPr>
            </w:pPr>
            <w:r w:rsidRPr="0064099E">
              <w:rPr>
                <w:rFonts w:cs="Times New Roman"/>
                <w:b/>
                <w:bCs/>
                <w:lang w:val="ru-UA" w:eastAsia="ru-RU"/>
              </w:rPr>
              <w:t>-</w:t>
            </w:r>
            <w:r>
              <w:rPr>
                <w:rFonts w:cs="Times New Roman"/>
                <w:b/>
                <w:bCs/>
                <w:lang w:val="ru-UA" w:eastAsia="ru-RU"/>
              </w:rPr>
              <w:t>2,5</w:t>
            </w:r>
          </w:p>
        </w:tc>
      </w:tr>
    </w:tbl>
    <w:p w14:paraId="26E4ACF2" w14:textId="7E65F2CD" w:rsidR="00CD3A15" w:rsidRPr="0064099E" w:rsidRDefault="00CD3A15" w:rsidP="000C2E45">
      <w:pPr>
        <w:spacing w:before="240" w:line="360" w:lineRule="auto"/>
        <w:ind w:firstLine="709"/>
        <w:jc w:val="both"/>
        <w:rPr>
          <w:rFonts w:cs="Times New Roman"/>
          <w:lang w:val="ru-UA"/>
        </w:rPr>
      </w:pPr>
      <w:r w:rsidRPr="0064099E">
        <w:rPr>
          <w:rFonts w:cs="Times New Roman"/>
          <w:lang w:val="ru-UA"/>
        </w:rPr>
        <w:t>Таблиц</w:t>
      </w:r>
      <w:r>
        <w:rPr>
          <w:rFonts w:cs="Times New Roman"/>
          <w:lang w:val="ru-UA"/>
        </w:rPr>
        <w:t>а</w:t>
      </w:r>
      <w:r w:rsidRPr="0064099E">
        <w:rPr>
          <w:rFonts w:cs="Times New Roman"/>
          <w:lang w:val="ru-UA"/>
        </w:rPr>
        <w:t xml:space="preserve"> </w:t>
      </w:r>
      <w:r>
        <w:rPr>
          <w:rFonts w:cs="Times New Roman"/>
          <w:lang w:val="ru-UA"/>
        </w:rPr>
        <w:t>3</w:t>
      </w:r>
      <w:r w:rsidRPr="0064099E">
        <w:rPr>
          <w:rFonts w:cs="Times New Roman"/>
          <w:lang w:val="ru-UA"/>
        </w:rPr>
        <w:t>. Фактор</w:t>
      </w:r>
      <w:r>
        <w:rPr>
          <w:rFonts w:cs="Times New Roman"/>
          <w:lang w:val="ru-UA"/>
        </w:rPr>
        <w:t>ы</w:t>
      </w:r>
      <w:r w:rsidRPr="0064099E">
        <w:rPr>
          <w:rFonts w:cs="Times New Roman"/>
          <w:lang w:val="ru-UA"/>
        </w:rPr>
        <w:t xml:space="preserve"> конкурентн</w:t>
      </w:r>
      <w:r>
        <w:rPr>
          <w:rFonts w:cs="Times New Roman"/>
          <w:lang w:val="ru-UA"/>
        </w:rPr>
        <w:t>ы</w:t>
      </w:r>
      <w:r w:rsidRPr="0064099E">
        <w:rPr>
          <w:rFonts w:cs="Times New Roman"/>
          <w:lang w:val="ru-UA"/>
        </w:rPr>
        <w:t xml:space="preserve">х </w:t>
      </w:r>
      <w:r>
        <w:rPr>
          <w:rFonts w:cs="Times New Roman"/>
          <w:lang w:val="ru-UA"/>
        </w:rPr>
        <w:t>преимуществ объекта</w:t>
      </w:r>
      <w:r w:rsidRPr="0064099E">
        <w:rPr>
          <w:rFonts w:cs="Times New Roman"/>
          <w:lang w:val="ru-UA"/>
        </w:rPr>
        <w:t xml:space="preserve"> (CA)</w:t>
      </w:r>
    </w:p>
    <w:tbl>
      <w:tblPr>
        <w:tblW w:w="9498" w:type="dxa"/>
        <w:jc w:val="center"/>
        <w:tblLook w:val="0000" w:firstRow="0" w:lastRow="0" w:firstColumn="0" w:lastColumn="0" w:noHBand="0" w:noVBand="0"/>
      </w:tblPr>
      <w:tblGrid>
        <w:gridCol w:w="5104"/>
        <w:gridCol w:w="1417"/>
        <w:gridCol w:w="1559"/>
        <w:gridCol w:w="1418"/>
      </w:tblGrid>
      <w:tr w:rsidR="00CD3A15" w:rsidRPr="0064099E" w14:paraId="07C76FD6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8DEA" w14:textId="77777777" w:rsidR="00CD3A15" w:rsidRPr="0064099E" w:rsidRDefault="00CD3A15" w:rsidP="00D20DB3">
            <w:pPr>
              <w:spacing w:line="276" w:lineRule="auto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Фактор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02737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Вес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D67B0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Баллы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F8469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Оц</w:t>
            </w:r>
            <w:r>
              <w:rPr>
                <w:rFonts w:cs="Times New Roman"/>
                <w:color w:val="000000"/>
                <w:lang w:val="ru-UA" w:eastAsia="ru-RU"/>
              </w:rPr>
              <w:t>е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нка</w:t>
            </w:r>
          </w:p>
        </w:tc>
      </w:tr>
      <w:tr w:rsidR="00CD3A15" w:rsidRPr="0064099E" w14:paraId="2C4A8D1B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A275B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Доля ринку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493E4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A76C1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BDA8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0,4</w:t>
            </w:r>
          </w:p>
        </w:tc>
      </w:tr>
      <w:tr w:rsidR="00CD3A15" w:rsidRPr="0064099E" w14:paraId="26E145F1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40BB1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Качество товара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158B1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484DE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A418B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1,0</w:t>
            </w:r>
          </w:p>
        </w:tc>
      </w:tr>
      <w:tr w:rsidR="00CD3A15" w:rsidRPr="0064099E" w14:paraId="7CF30A5B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4FD3A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Фаза жи</w:t>
            </w:r>
            <w:r>
              <w:rPr>
                <w:rFonts w:cs="Times New Roman"/>
                <w:color w:val="000000"/>
                <w:lang w:val="ru-UA" w:eastAsia="ru-RU"/>
              </w:rPr>
              <w:t>зненного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 цикл</w:t>
            </w:r>
            <w:r>
              <w:rPr>
                <w:rFonts w:cs="Times New Roman"/>
                <w:color w:val="000000"/>
                <w:lang w:val="ru-UA" w:eastAsia="ru-RU"/>
              </w:rPr>
              <w:t>а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 товар</w:t>
            </w:r>
            <w:r>
              <w:rPr>
                <w:rFonts w:cs="Times New Roman"/>
                <w:color w:val="000000"/>
                <w:lang w:val="ru-UA" w:eastAsia="ru-RU"/>
              </w:rPr>
              <w:t>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36946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A55AE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5D757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</w:tr>
      <w:tr w:rsidR="00CD3A15" w:rsidRPr="0064099E" w14:paraId="5B791ADF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3887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Цикл зам</w:t>
            </w:r>
            <w:r>
              <w:rPr>
                <w:rFonts w:cs="Times New Roman"/>
                <w:color w:val="000000"/>
                <w:lang w:val="ru-UA" w:eastAsia="ru-RU"/>
              </w:rPr>
              <w:t>е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</w:t>
            </w:r>
            <w:r>
              <w:rPr>
                <w:rFonts w:cs="Times New Roman"/>
                <w:color w:val="000000"/>
                <w:lang w:val="ru-UA" w:eastAsia="ru-RU"/>
              </w:rPr>
              <w:t>ы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 товар</w:t>
            </w:r>
            <w:r>
              <w:rPr>
                <w:rFonts w:cs="Times New Roman"/>
                <w:color w:val="000000"/>
                <w:lang w:val="ru-UA" w:eastAsia="ru-RU"/>
              </w:rPr>
              <w:t>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24312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3F3F0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21555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-0,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</w:tr>
      <w:tr w:rsidR="00CD3A15" w:rsidRPr="0064099E" w14:paraId="46C7EB3D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8B14E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Лояльн</w:t>
            </w:r>
            <w:r>
              <w:rPr>
                <w:rFonts w:cs="Times New Roman"/>
                <w:color w:val="000000"/>
                <w:lang w:val="ru-UA" w:eastAsia="ru-RU"/>
              </w:rPr>
              <w:t>о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сть покуп</w:t>
            </w:r>
            <w:r>
              <w:rPr>
                <w:rFonts w:cs="Times New Roman"/>
                <w:color w:val="000000"/>
                <w:lang w:val="ru-UA" w:eastAsia="ru-RU"/>
              </w:rPr>
              <w:t>ателей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6E46F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67420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1EEEE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-0,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</w:tr>
      <w:tr w:rsidR="00CD3A15" w:rsidRPr="0064099E" w14:paraId="155AB219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67A3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Использование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 </w:t>
            </w:r>
            <w:r>
              <w:rPr>
                <w:rFonts w:cs="Times New Roman"/>
                <w:color w:val="000000"/>
                <w:lang w:val="ru-UA" w:eastAsia="ru-RU"/>
              </w:rPr>
              <w:t>мощностей конкурентами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CC84F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D4E59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8964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-0,6</w:t>
            </w:r>
          </w:p>
        </w:tc>
      </w:tr>
      <w:tr w:rsidR="00CD3A15" w:rsidRPr="0064099E" w14:paraId="18ACE8EE" w14:textId="77777777" w:rsidTr="00305670">
        <w:trPr>
          <w:trHeight w:val="330"/>
          <w:jc w:val="center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F2AB8" w14:textId="77777777" w:rsidR="00CD3A15" w:rsidRPr="0064099E" w:rsidRDefault="00CD3A15" w:rsidP="00D20DB3">
            <w:pPr>
              <w:spacing w:line="276" w:lineRule="auto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Вертикальна</w:t>
            </w:r>
            <w:r>
              <w:rPr>
                <w:rFonts w:cs="Times New Roman"/>
                <w:color w:val="000000"/>
                <w:lang w:val="ru-UA" w:eastAsia="ru-RU"/>
              </w:rPr>
              <w:t>я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 </w:t>
            </w:r>
            <w:r>
              <w:rPr>
                <w:rFonts w:cs="Times New Roman"/>
                <w:color w:val="000000"/>
                <w:lang w:val="ru-UA" w:eastAsia="ru-RU"/>
              </w:rPr>
              <w:t>и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нтеграц</w:t>
            </w:r>
            <w:r>
              <w:rPr>
                <w:rFonts w:cs="Times New Roman"/>
                <w:color w:val="000000"/>
                <w:lang w:val="ru-UA" w:eastAsia="ru-RU"/>
              </w:rPr>
              <w:t>и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6B32D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B97C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2DCB8DD" w14:textId="77777777" w:rsidR="00CD3A15" w:rsidRPr="0064099E" w:rsidRDefault="00CD3A15" w:rsidP="00D20DB3">
            <w:pPr>
              <w:spacing w:line="276" w:lineRule="auto"/>
              <w:ind w:firstLine="26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-0,6</w:t>
            </w:r>
          </w:p>
        </w:tc>
      </w:tr>
      <w:tr w:rsidR="00CD3A15" w:rsidRPr="0064099E" w14:paraId="7EBED31E" w14:textId="77777777" w:rsidTr="00305670">
        <w:trPr>
          <w:trHeight w:val="330"/>
          <w:jc w:val="center"/>
        </w:trPr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C70A2A4" w14:textId="77777777" w:rsidR="00CD3A15" w:rsidRPr="0064099E" w:rsidRDefault="00CD3A15" w:rsidP="00D20DB3">
            <w:pPr>
              <w:spacing w:line="276" w:lineRule="auto"/>
              <w:ind w:firstLine="709"/>
              <w:jc w:val="right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Обобщенная оценка группы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C3F8D" w14:textId="77777777" w:rsidR="00CD3A15" w:rsidRPr="0064099E" w:rsidRDefault="00CD3A15" w:rsidP="00D20DB3">
            <w:pPr>
              <w:spacing w:line="276" w:lineRule="auto"/>
              <w:ind w:firstLine="709"/>
              <w:jc w:val="center"/>
              <w:rPr>
                <w:rFonts w:cs="Times New Roman"/>
                <w:b/>
                <w:bCs/>
                <w:color w:val="000000"/>
                <w:lang w:val="ru-UA" w:eastAsia="ru-RU"/>
              </w:rPr>
            </w:pPr>
            <w:r w:rsidRPr="0064099E">
              <w:rPr>
                <w:rFonts w:cs="Times New Roman"/>
                <w:b/>
                <w:bCs/>
                <w:color w:val="000000"/>
                <w:lang w:val="ru-UA" w:eastAsia="ru-RU"/>
              </w:rPr>
              <w:t>-</w:t>
            </w:r>
            <w:r>
              <w:rPr>
                <w:rFonts w:cs="Times New Roman"/>
                <w:b/>
                <w:bCs/>
                <w:color w:val="000000"/>
                <w:lang w:val="ru-UA" w:eastAsia="ru-RU"/>
              </w:rPr>
              <w:t>3,1</w:t>
            </w:r>
          </w:p>
        </w:tc>
      </w:tr>
    </w:tbl>
    <w:p w14:paraId="5D6A5366" w14:textId="77777777" w:rsidR="00CD3A15" w:rsidRPr="0064099E" w:rsidRDefault="00CD3A15" w:rsidP="000C2E45">
      <w:pPr>
        <w:spacing w:before="240" w:line="360" w:lineRule="auto"/>
        <w:ind w:firstLine="709"/>
        <w:jc w:val="both"/>
        <w:rPr>
          <w:rFonts w:cs="Times New Roman"/>
          <w:lang w:val="ru-UA"/>
        </w:rPr>
      </w:pPr>
      <w:r w:rsidRPr="0064099E">
        <w:rPr>
          <w:rFonts w:cs="Times New Roman"/>
          <w:lang w:val="ru-UA"/>
        </w:rPr>
        <w:t>Таблиц</w:t>
      </w:r>
      <w:r>
        <w:rPr>
          <w:rFonts w:cs="Times New Roman"/>
          <w:lang w:val="ru-UA"/>
        </w:rPr>
        <w:t>а</w:t>
      </w:r>
      <w:r w:rsidRPr="0064099E">
        <w:rPr>
          <w:rFonts w:cs="Times New Roman"/>
          <w:lang w:val="ru-UA"/>
        </w:rPr>
        <w:t xml:space="preserve"> </w:t>
      </w:r>
      <w:r>
        <w:rPr>
          <w:rFonts w:cs="Times New Roman"/>
          <w:lang w:val="ru-UA"/>
        </w:rPr>
        <w:t xml:space="preserve">4. </w:t>
      </w:r>
      <w:r w:rsidRPr="0064099E">
        <w:rPr>
          <w:rFonts w:cs="Times New Roman"/>
          <w:lang w:val="ru-UA"/>
        </w:rPr>
        <w:t>Фактор</w:t>
      </w:r>
      <w:r>
        <w:rPr>
          <w:rFonts w:cs="Times New Roman"/>
          <w:lang w:val="ru-UA"/>
        </w:rPr>
        <w:t>ы</w:t>
      </w:r>
      <w:r w:rsidRPr="0064099E">
        <w:rPr>
          <w:rFonts w:cs="Times New Roman"/>
          <w:lang w:val="ru-UA"/>
        </w:rPr>
        <w:t xml:space="preserve"> ф</w:t>
      </w:r>
      <w:r>
        <w:rPr>
          <w:rFonts w:cs="Times New Roman"/>
          <w:lang w:val="ru-UA"/>
        </w:rPr>
        <w:t>и</w:t>
      </w:r>
      <w:r w:rsidRPr="0064099E">
        <w:rPr>
          <w:rFonts w:cs="Times New Roman"/>
          <w:lang w:val="ru-UA"/>
        </w:rPr>
        <w:t>нансового потенц</w:t>
      </w:r>
      <w:r>
        <w:rPr>
          <w:rFonts w:cs="Times New Roman"/>
          <w:lang w:val="ru-UA"/>
        </w:rPr>
        <w:t>иала</w:t>
      </w:r>
      <w:r w:rsidRPr="0064099E">
        <w:rPr>
          <w:rFonts w:cs="Times New Roman"/>
          <w:lang w:val="ru-UA"/>
        </w:rPr>
        <w:t xml:space="preserve"> </w:t>
      </w:r>
      <w:r>
        <w:rPr>
          <w:rFonts w:cs="Times New Roman"/>
          <w:lang w:val="ru-UA"/>
        </w:rPr>
        <w:t>объекта</w:t>
      </w:r>
      <w:r w:rsidRPr="0064099E">
        <w:rPr>
          <w:rFonts w:cs="Times New Roman"/>
          <w:lang w:val="ru-UA"/>
        </w:rPr>
        <w:t xml:space="preserve"> (FS)</w:t>
      </w:r>
    </w:p>
    <w:tbl>
      <w:tblPr>
        <w:tblW w:w="9498" w:type="dxa"/>
        <w:jc w:val="center"/>
        <w:tblLook w:val="0000" w:firstRow="0" w:lastRow="0" w:firstColumn="0" w:lastColumn="0" w:noHBand="0" w:noVBand="0"/>
      </w:tblPr>
      <w:tblGrid>
        <w:gridCol w:w="5098"/>
        <w:gridCol w:w="1423"/>
        <w:gridCol w:w="1613"/>
        <w:gridCol w:w="1364"/>
      </w:tblGrid>
      <w:tr w:rsidR="00CD3A15" w:rsidRPr="0064099E" w14:paraId="75CF8D50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5462" w14:textId="77777777" w:rsidR="00CD3A15" w:rsidRPr="0064099E" w:rsidRDefault="00CD3A15" w:rsidP="00D20DB3">
            <w:pPr>
              <w:spacing w:line="276" w:lineRule="auto"/>
              <w:ind w:firstLine="2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Фактор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815C1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Вес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78B5F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Баллы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A7177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Оц</w:t>
            </w:r>
            <w:r>
              <w:rPr>
                <w:rFonts w:cs="Times New Roman"/>
                <w:color w:val="000000"/>
                <w:lang w:val="ru-UA" w:eastAsia="ru-RU"/>
              </w:rPr>
              <w:t>е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нка</w:t>
            </w:r>
          </w:p>
        </w:tc>
      </w:tr>
      <w:tr w:rsidR="00CD3A15" w:rsidRPr="0064099E" w14:paraId="5FF1CA9B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D37EA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Прибыль на вложения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6DD9C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055BA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5B947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</w:t>
            </w: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</w:tr>
      <w:tr w:rsidR="00CD3A15" w:rsidRPr="0064099E" w14:paraId="3B3CEF1E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69923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Финансовая зависимость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DC514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89A5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38909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0,4</w:t>
            </w:r>
          </w:p>
        </w:tc>
      </w:tr>
      <w:tr w:rsidR="00CD3A15" w:rsidRPr="0064099E" w14:paraId="4A1ADA27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E2B5D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Л</w:t>
            </w:r>
            <w:r>
              <w:rPr>
                <w:rFonts w:cs="Times New Roman"/>
                <w:color w:val="000000"/>
                <w:lang w:val="ru-UA" w:eastAsia="ru-RU"/>
              </w:rPr>
              <w:t>иквидность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263FA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25BD0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2D48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</w:tr>
      <w:tr w:rsidR="00CD3A15" w:rsidRPr="0064099E" w14:paraId="002861E3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F073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Необходимый/имеющийся капитал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1CEE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AB64C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0584C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</w:t>
            </w: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</w:tr>
      <w:tr w:rsidR="00CD3A15" w:rsidRPr="0064099E" w14:paraId="7AB04AFE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E1C3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Пот</w:t>
            </w:r>
            <w:r>
              <w:rPr>
                <w:rFonts w:cs="Times New Roman"/>
                <w:color w:val="000000"/>
                <w:lang w:val="ru-UA" w:eastAsia="ru-RU"/>
              </w:rPr>
              <w:t>ок средств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4B455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6F579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3FF91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</w:tr>
      <w:tr w:rsidR="00CD3A15" w:rsidRPr="0064099E" w14:paraId="2CC56575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9F313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Легк</w:t>
            </w:r>
            <w:r>
              <w:rPr>
                <w:rFonts w:cs="Times New Roman"/>
                <w:color w:val="000000"/>
                <w:lang w:val="ru-UA" w:eastAsia="ru-RU"/>
              </w:rPr>
              <w:t>о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сть в</w:t>
            </w:r>
            <w:r>
              <w:rPr>
                <w:rFonts w:cs="Times New Roman"/>
                <w:color w:val="000000"/>
                <w:lang w:val="ru-UA" w:eastAsia="ru-RU"/>
              </w:rPr>
              <w:t>ы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ход</w:t>
            </w:r>
            <w:r>
              <w:rPr>
                <w:rFonts w:cs="Times New Roman"/>
                <w:color w:val="000000"/>
                <w:lang w:val="ru-UA" w:eastAsia="ru-RU"/>
              </w:rPr>
              <w:t>а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 </w:t>
            </w:r>
            <w:r>
              <w:rPr>
                <w:rFonts w:cs="Times New Roman"/>
                <w:color w:val="000000"/>
                <w:lang w:val="ru-UA" w:eastAsia="ru-RU"/>
              </w:rPr>
              <w:t>и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з р</w:t>
            </w:r>
            <w:r>
              <w:rPr>
                <w:rFonts w:cs="Times New Roman"/>
                <w:color w:val="000000"/>
                <w:lang w:val="ru-UA" w:eastAsia="ru-RU"/>
              </w:rPr>
              <w:t>ы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>нк</w:t>
            </w:r>
            <w:r>
              <w:rPr>
                <w:rFonts w:cs="Times New Roman"/>
                <w:color w:val="000000"/>
                <w:lang w:val="ru-UA" w:eastAsia="ru-RU"/>
              </w:rPr>
              <w:t>а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F0308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0,1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42FA9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5337E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</w:tr>
      <w:tr w:rsidR="00CD3A15" w:rsidRPr="0064099E" w14:paraId="525B73D9" w14:textId="77777777" w:rsidTr="00305670">
        <w:trPr>
          <w:trHeight w:val="330"/>
          <w:jc w:val="center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1F692" w14:textId="77777777" w:rsidR="00CD3A15" w:rsidRPr="0064099E" w:rsidRDefault="00CD3A15" w:rsidP="00D20DB3">
            <w:pPr>
              <w:spacing w:line="276" w:lineRule="auto"/>
              <w:ind w:firstLine="27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Ри</w:t>
            </w:r>
            <w:r>
              <w:rPr>
                <w:rFonts w:cs="Times New Roman"/>
                <w:color w:val="000000"/>
                <w:lang w:val="ru-UA" w:eastAsia="ru-RU"/>
              </w:rPr>
              <w:t>с</w:t>
            </w:r>
            <w:r w:rsidRPr="0064099E">
              <w:rPr>
                <w:rFonts w:cs="Times New Roman"/>
                <w:color w:val="000000"/>
                <w:lang w:val="ru-UA" w:eastAsia="ru-RU"/>
              </w:rPr>
              <w:t xml:space="preserve">к </w:t>
            </w:r>
            <w:r>
              <w:rPr>
                <w:rFonts w:cs="Times New Roman"/>
                <w:color w:val="000000"/>
                <w:lang w:val="ru-UA" w:eastAsia="ru-RU"/>
              </w:rPr>
              <w:t>предприятия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D1A4E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0,2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6DEF5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color w:val="000000"/>
                <w:lang w:val="ru-UA" w:eastAsia="ru-RU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F740E74" w14:textId="77777777" w:rsidR="00CD3A15" w:rsidRPr="0064099E" w:rsidRDefault="00CD3A15" w:rsidP="00D20DB3">
            <w:pPr>
              <w:spacing w:line="276" w:lineRule="auto"/>
              <w:ind w:firstLine="37"/>
              <w:jc w:val="center"/>
              <w:rPr>
                <w:rFonts w:cs="Times New Roman"/>
                <w:color w:val="000000"/>
                <w:lang w:val="ru-UA" w:eastAsia="ru-RU"/>
              </w:rPr>
            </w:pPr>
            <w:r w:rsidRPr="0064099E">
              <w:rPr>
                <w:rFonts w:cs="Times New Roman"/>
                <w:color w:val="000000"/>
                <w:lang w:val="ru-UA" w:eastAsia="ru-RU"/>
              </w:rPr>
              <w:t>0,</w:t>
            </w:r>
            <w:r>
              <w:rPr>
                <w:rFonts w:cs="Times New Roman"/>
                <w:color w:val="000000"/>
                <w:lang w:val="ru-UA" w:eastAsia="ru-RU"/>
              </w:rPr>
              <w:t>2</w:t>
            </w:r>
          </w:p>
        </w:tc>
      </w:tr>
      <w:tr w:rsidR="00CD3A15" w:rsidRPr="0064099E" w14:paraId="60E6F30B" w14:textId="77777777" w:rsidTr="00305670">
        <w:trPr>
          <w:trHeight w:val="330"/>
          <w:jc w:val="center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978217A" w14:textId="77777777" w:rsidR="00CD3A15" w:rsidRPr="0064099E" w:rsidRDefault="00CD3A15" w:rsidP="00D20DB3">
            <w:pPr>
              <w:spacing w:line="276" w:lineRule="auto"/>
              <w:ind w:firstLine="709"/>
              <w:jc w:val="right"/>
              <w:rPr>
                <w:rFonts w:cs="Times New Roman"/>
                <w:color w:val="000000"/>
                <w:lang w:val="ru-UA" w:eastAsia="ru-RU"/>
              </w:rPr>
            </w:pPr>
            <w:r>
              <w:rPr>
                <w:rFonts w:cs="Times New Roman"/>
                <w:lang w:val="ru-UA" w:eastAsia="ru-RU"/>
              </w:rPr>
              <w:t>Обобщенная оценка группы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91066" w14:textId="77777777" w:rsidR="00CD3A15" w:rsidRPr="0064099E" w:rsidRDefault="00CD3A15" w:rsidP="00D20DB3">
            <w:pPr>
              <w:spacing w:line="276" w:lineRule="auto"/>
              <w:ind w:firstLine="709"/>
              <w:jc w:val="center"/>
              <w:rPr>
                <w:rFonts w:cs="Times New Roman"/>
                <w:b/>
                <w:bCs/>
                <w:color w:val="000000"/>
                <w:lang w:val="ru-UA" w:eastAsia="ru-RU"/>
              </w:rPr>
            </w:pPr>
            <w:r>
              <w:rPr>
                <w:rFonts w:cs="Times New Roman"/>
                <w:b/>
                <w:bCs/>
                <w:color w:val="000000"/>
                <w:lang w:val="ru-UA" w:eastAsia="ru-RU"/>
              </w:rPr>
              <w:t>1,4</w:t>
            </w:r>
          </w:p>
        </w:tc>
      </w:tr>
    </w:tbl>
    <w:p w14:paraId="1706CC9B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</w:p>
    <w:p w14:paraId="7AE42774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Последующие шаги предусматривают сложение двух значений по оси </w:t>
      </w:r>
      <w:r w:rsidRPr="00925ABF">
        <w:rPr>
          <w:lang w:val="ru-UA"/>
        </w:rPr>
        <w:t>СА-ІА</w:t>
      </w:r>
      <w:r>
        <w:rPr>
          <w:lang w:val="ru-UA"/>
        </w:rPr>
        <w:t xml:space="preserve"> и нанесения полученной точки на эту ось,; сложения двух значений по оси </w:t>
      </w:r>
      <w:r w:rsidRPr="00925ABF">
        <w:rPr>
          <w:lang w:val="ru-UA"/>
        </w:rPr>
        <w:t>ES-FS</w:t>
      </w:r>
      <w:r>
        <w:rPr>
          <w:lang w:val="ru-UA"/>
        </w:rPr>
        <w:t xml:space="preserve"> и нанесения полученной точки на эту ось Полученные значения являются координатами новой точки в плоскости матрицы.</w:t>
      </w:r>
    </w:p>
    <w:p w14:paraId="1DCA827B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В результате соединения отрезком прямой линии начала координат с точкой, которая была получена на предыдущем шаге, получается вектор, определяющий действующее стратегическое состояния объекта (предприятия): </w:t>
      </w:r>
      <w:r w:rsidRPr="00696620">
        <w:rPr>
          <w:lang w:val="ru-UA"/>
        </w:rPr>
        <w:t>консервативна</w:t>
      </w:r>
      <w:r>
        <w:rPr>
          <w:lang w:val="ru-UA"/>
        </w:rPr>
        <w:t>я</w:t>
      </w:r>
      <w:r w:rsidRPr="00696620">
        <w:rPr>
          <w:lang w:val="ru-UA"/>
        </w:rPr>
        <w:t xml:space="preserve"> стратег</w:t>
      </w:r>
      <w:r>
        <w:rPr>
          <w:lang w:val="ru-UA"/>
        </w:rPr>
        <w:t>и</w:t>
      </w:r>
      <w:r w:rsidRPr="00696620">
        <w:rPr>
          <w:lang w:val="ru-UA"/>
        </w:rPr>
        <w:t>я (сектор</w:t>
      </w:r>
      <w:r>
        <w:rPr>
          <w:lang w:val="ru-UA"/>
        </w:rPr>
        <w:t>ы</w:t>
      </w:r>
      <w:r w:rsidRPr="00696620">
        <w:rPr>
          <w:lang w:val="ru-UA"/>
        </w:rPr>
        <w:t xml:space="preserve"> CA </w:t>
      </w:r>
      <w:r>
        <w:rPr>
          <w:lang w:val="ru-UA"/>
        </w:rPr>
        <w:t>и</w:t>
      </w:r>
      <w:r w:rsidRPr="00696620">
        <w:rPr>
          <w:lang w:val="ru-UA"/>
        </w:rPr>
        <w:t xml:space="preserve"> </w:t>
      </w:r>
      <w:r w:rsidRPr="00696620">
        <w:rPr>
          <w:lang w:val="ru-UA"/>
        </w:rPr>
        <w:lastRenderedPageBreak/>
        <w:t>FS), агрес</w:t>
      </w:r>
      <w:r>
        <w:rPr>
          <w:lang w:val="ru-UA"/>
        </w:rPr>
        <w:t>с</w:t>
      </w:r>
      <w:r w:rsidRPr="00696620">
        <w:rPr>
          <w:lang w:val="ru-UA"/>
        </w:rPr>
        <w:t>ивна</w:t>
      </w:r>
      <w:r>
        <w:rPr>
          <w:lang w:val="ru-UA"/>
        </w:rPr>
        <w:t>я</w:t>
      </w:r>
      <w:r w:rsidRPr="00696620">
        <w:rPr>
          <w:lang w:val="ru-UA"/>
        </w:rPr>
        <w:t xml:space="preserve"> стратег</w:t>
      </w:r>
      <w:r>
        <w:rPr>
          <w:lang w:val="ru-UA"/>
        </w:rPr>
        <w:t>и</w:t>
      </w:r>
      <w:r w:rsidRPr="00696620">
        <w:rPr>
          <w:lang w:val="ru-UA"/>
        </w:rPr>
        <w:t>я (сектор</w:t>
      </w:r>
      <w:r>
        <w:rPr>
          <w:lang w:val="ru-UA"/>
        </w:rPr>
        <w:t>ы</w:t>
      </w:r>
      <w:r w:rsidRPr="00696620">
        <w:rPr>
          <w:lang w:val="ru-UA"/>
        </w:rPr>
        <w:t xml:space="preserve"> FS </w:t>
      </w:r>
      <w:r>
        <w:rPr>
          <w:lang w:val="ru-UA"/>
        </w:rPr>
        <w:t>и</w:t>
      </w:r>
      <w:r w:rsidRPr="00696620">
        <w:rPr>
          <w:lang w:val="ru-UA"/>
        </w:rPr>
        <w:t xml:space="preserve"> IA), конкурентна</w:t>
      </w:r>
      <w:r>
        <w:rPr>
          <w:lang w:val="ru-UA"/>
        </w:rPr>
        <w:t>я</w:t>
      </w:r>
      <w:r w:rsidRPr="00696620">
        <w:rPr>
          <w:lang w:val="ru-UA"/>
        </w:rPr>
        <w:t xml:space="preserve"> стратег</w:t>
      </w:r>
      <w:r>
        <w:rPr>
          <w:lang w:val="ru-UA"/>
        </w:rPr>
        <w:t>и</w:t>
      </w:r>
      <w:r w:rsidRPr="00696620">
        <w:rPr>
          <w:lang w:val="ru-UA"/>
        </w:rPr>
        <w:t>я (сектор</w:t>
      </w:r>
      <w:r>
        <w:rPr>
          <w:lang w:val="ru-UA"/>
        </w:rPr>
        <w:t>ы</w:t>
      </w:r>
      <w:r w:rsidRPr="00696620">
        <w:rPr>
          <w:lang w:val="ru-UA"/>
        </w:rPr>
        <w:t xml:space="preserve"> IA </w:t>
      </w:r>
      <w:r>
        <w:rPr>
          <w:lang w:val="ru-UA"/>
        </w:rPr>
        <w:t>и</w:t>
      </w:r>
      <w:r w:rsidRPr="00696620">
        <w:rPr>
          <w:lang w:val="ru-UA"/>
        </w:rPr>
        <w:t xml:space="preserve"> ES) </w:t>
      </w:r>
      <w:r>
        <w:rPr>
          <w:lang w:val="ru-UA"/>
        </w:rPr>
        <w:t>и</w:t>
      </w:r>
      <w:r w:rsidRPr="00696620">
        <w:rPr>
          <w:lang w:val="ru-UA"/>
        </w:rPr>
        <w:t xml:space="preserve"> за</w:t>
      </w:r>
      <w:r>
        <w:rPr>
          <w:lang w:val="ru-UA"/>
        </w:rPr>
        <w:t>щитная</w:t>
      </w:r>
      <w:r w:rsidRPr="00696620">
        <w:rPr>
          <w:lang w:val="ru-UA"/>
        </w:rPr>
        <w:t xml:space="preserve"> </w:t>
      </w:r>
      <w:r>
        <w:rPr>
          <w:lang w:val="ru-UA"/>
        </w:rPr>
        <w:t xml:space="preserve">стратегия </w:t>
      </w:r>
      <w:r w:rsidRPr="00696620">
        <w:rPr>
          <w:lang w:val="ru-UA"/>
        </w:rPr>
        <w:t>(сектор</w:t>
      </w:r>
      <w:r>
        <w:rPr>
          <w:lang w:val="ru-UA"/>
        </w:rPr>
        <w:t>ы</w:t>
      </w:r>
      <w:r w:rsidRPr="00696620">
        <w:rPr>
          <w:lang w:val="ru-UA"/>
        </w:rPr>
        <w:t xml:space="preserve"> ES </w:t>
      </w:r>
      <w:r>
        <w:rPr>
          <w:lang w:val="ru-UA"/>
        </w:rPr>
        <w:t>и</w:t>
      </w:r>
      <w:r w:rsidRPr="00696620">
        <w:rPr>
          <w:lang w:val="ru-UA"/>
        </w:rPr>
        <w:t xml:space="preserve"> CA). </w:t>
      </w:r>
    </w:p>
    <w:p w14:paraId="7CFC6D8A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Каждая из стратегий характеризует определенное функциональное состояние исследуемого объекта, а также предписывает рекомендуемые его руководству широкий спектр действий в случае определения той или иной стратегии по результатам анализа – от наращивания потенциала и агрессивного позиционирования на рынке до парирования существующих угроз или полного выхода с рынка.</w:t>
      </w:r>
    </w:p>
    <w:p w14:paraId="7B03448F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 w:rsidRPr="00696620">
        <w:rPr>
          <w:lang w:val="ru-UA"/>
        </w:rPr>
        <w:t xml:space="preserve">Вектор </w:t>
      </w:r>
      <w:r>
        <w:rPr>
          <w:lang w:val="ru-UA"/>
        </w:rPr>
        <w:t>стратегического состояния объекта приведен на рисунке 3</w:t>
      </w:r>
      <w:r w:rsidRPr="00696620">
        <w:rPr>
          <w:lang w:val="ru-UA"/>
        </w:rPr>
        <w:t>.</w:t>
      </w:r>
    </w:p>
    <w:p w14:paraId="476A24D9" w14:textId="77777777" w:rsidR="00CD3A15" w:rsidRDefault="00CD3A15" w:rsidP="001D5EAD">
      <w:pPr>
        <w:spacing w:line="360" w:lineRule="auto"/>
        <w:jc w:val="center"/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3ACC8741" wp14:editId="45704AD4">
            <wp:extent cx="4889460" cy="4422152"/>
            <wp:effectExtent l="0" t="0" r="6985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4C1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45" cy="44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F42" w14:textId="77777777" w:rsidR="00CD3A15" w:rsidRDefault="00CD3A15" w:rsidP="00D20DB3">
      <w:pPr>
        <w:spacing w:line="360" w:lineRule="auto"/>
        <w:ind w:firstLine="709"/>
        <w:jc w:val="center"/>
        <w:rPr>
          <w:lang w:val="ru-UA"/>
        </w:rPr>
      </w:pPr>
      <w:r>
        <w:rPr>
          <w:lang w:val="ru-UA"/>
        </w:rPr>
        <w:t>Рис 3. Графическая интерпретация результатов анализа</w:t>
      </w:r>
    </w:p>
    <w:p w14:paraId="0362EC6F" w14:textId="7036A462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Таким образом, поточной стратегической позици</w:t>
      </w:r>
      <w:r w:rsidR="003E6DA8">
        <w:rPr>
          <w:lang w:val="ru-UA"/>
        </w:rPr>
        <w:t>ей</w:t>
      </w:r>
      <w:r>
        <w:rPr>
          <w:lang w:val="ru-UA"/>
        </w:rPr>
        <w:t xml:space="preserve"> объекта исследования является защитная позиция, которая возникает в ситуации, когда предприятие работает в привлекательной отрасли, но ему не хватает конкурентоспособности продукции и финансовых средств. Поэтому руководству предприятия рекомендуется уделить особое внимание парированию угроз дабы удержать действующие позиции и динамику результатов (то есть ничего менять не нужно, если данная динамика всех устраивает) или вообще покинуть рынок (так рекомендует методика данного аналитического инструмента) ввиду очень слабых позиций.</w:t>
      </w:r>
    </w:p>
    <w:p w14:paraId="05150F8E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lastRenderedPageBreak/>
        <w:t>Если же трактовать результаты с прицелом на усиление объекта и его последующую ориентацию на достижение более оптимистичных и устойчивых результатов – рекомендуется выйти с рынка в действующем организационно-функциональном состоянии для последующего входа на рынок в новом, оптимизированном формате. То есть – учреждение нового полновесного клиент-ориентированного предприятия коммунального хозяйства, предоставляющего полный спектр похоронно-ритуальных хозяйственных услуг взамен малоэффективному зависимому отделу с размытым функционалом и малопонятными перспективами.</w:t>
      </w:r>
    </w:p>
    <w:p w14:paraId="14027B07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Для нового учреждения основной упор стоит сделать на формирование “оптимальной” ассортиментной линии товаров и услуг, которая бы обеспечивала максимальную прибыльность и удовлетворяла потребности потребителей, усилить информационно-коммуникативную деятельность, разработать и реализовать соответствующую маркетинговую стратегию, активно использующую современные и, главное, действенные современные инструменты – социальные сети и мессенджеры.</w:t>
      </w:r>
    </w:p>
    <w:p w14:paraId="3DC82A88" w14:textId="77777777" w:rsidR="000C2E45" w:rsidRDefault="000C2E45" w:rsidP="00D20DB3">
      <w:pPr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</w:p>
    <w:p w14:paraId="3E36771D" w14:textId="7FF38F2A" w:rsidR="00CD3A15" w:rsidRDefault="00CD3A15" w:rsidP="00D20DB3">
      <w:pPr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C640E1">
        <w:rPr>
          <w:rFonts w:cs="Times New Roman"/>
          <w:b/>
          <w:bCs/>
          <w:color w:val="000000"/>
          <w:lang w:val="ru-UA"/>
        </w:rPr>
        <w:t>2.</w:t>
      </w:r>
      <w:r>
        <w:rPr>
          <w:rFonts w:cs="Times New Roman"/>
          <w:b/>
          <w:bCs/>
          <w:color w:val="000000"/>
          <w:lang w:val="ru-UA"/>
        </w:rPr>
        <w:t>5</w:t>
      </w:r>
      <w:r w:rsidRPr="00C640E1">
        <w:rPr>
          <w:rFonts w:cs="Times New Roman"/>
          <w:b/>
          <w:bCs/>
          <w:color w:val="000000"/>
          <w:lang w:val="ru-UA"/>
        </w:rPr>
        <w:t xml:space="preserve"> </w:t>
      </w:r>
      <w:r>
        <w:rPr>
          <w:rFonts w:cs="Times New Roman"/>
          <w:b/>
          <w:bCs/>
          <w:color w:val="000000"/>
          <w:lang w:val="ru-UA"/>
        </w:rPr>
        <w:t>Маркетинговая</w:t>
      </w:r>
      <w:r w:rsidRPr="00C640E1">
        <w:rPr>
          <w:rFonts w:cs="Times New Roman"/>
          <w:b/>
          <w:bCs/>
          <w:color w:val="000000"/>
          <w:lang w:val="ru-UA"/>
        </w:rPr>
        <w:t xml:space="preserve"> </w:t>
      </w:r>
      <w:r>
        <w:rPr>
          <w:rFonts w:cs="Times New Roman"/>
          <w:b/>
          <w:bCs/>
          <w:color w:val="000000"/>
          <w:lang w:val="ru-UA"/>
        </w:rPr>
        <w:t>стратегия</w:t>
      </w:r>
    </w:p>
    <w:p w14:paraId="4A845685" w14:textId="1336F466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Маркетинговое стратегическое планирование – это процесс, который предусматривает принятие решений о маркетинговой деятельности и ее реализации, базируясь на анализе маркетингового окружения, </w:t>
      </w:r>
      <w:r w:rsidR="006A630E">
        <w:rPr>
          <w:lang w:val="ru-UA"/>
        </w:rPr>
        <w:t>ограничений</w:t>
      </w:r>
      <w:r>
        <w:rPr>
          <w:lang w:val="ru-UA"/>
        </w:rPr>
        <w:t xml:space="preserve"> и возможностей объекта.</w:t>
      </w:r>
    </w:p>
    <w:p w14:paraId="51F814FE" w14:textId="77777777" w:rsidR="00CD3A15" w:rsidRDefault="00CD3A15" w:rsidP="00D20DB3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Для объекта исследования все вышеперечисленное на данном этапе не является приоритетным, ибо отсутствует как функциональный класс. Ввиду отсутствия какой-либо конкуренции такое положение дел кажется понятным. Вакуум, созданный в маркетинговом поле, все же, влияет деструктивно – предприятие не имеет возможности быстро и полноценно реагировать на изменения в окружающей среде и потребительских запросах, а главное – лишено возможности определить в кратчайшие сроки ресурсы и ниши для усиления динамики результатов, а также увеличения финансовых результатов в текущем контексте.</w:t>
      </w:r>
    </w:p>
    <w:p w14:paraId="5F91D4E2" w14:textId="43146904" w:rsidR="00CC2819" w:rsidRDefault="00CD3A15" w:rsidP="000C2E45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Именно такое положение дел и стало основным мотиватором написания данной работы. Наличие постоянного и, более того, даже предсказуемого потока клиентов, отсутствие достойных конкурентов, наличие ресурсов коммунального хозяйства (техника, персонал, строительные материалы и коммунальные ресурсы), наличие законодательной базы, предоставляющих определенную свободу действий в формировании тарифов на услуги – более оптимистичных условий и желать не стоит. Но. На выходе ситуация и результаты абсолютно ничтожны – варианты создания маркетинговой стратегии будут приведены в рекомендательном разделе работы (Глава 3). </w:t>
      </w:r>
      <w:r w:rsidR="00CC2819">
        <w:rPr>
          <w:lang w:val="ru-UA"/>
        </w:rPr>
        <w:br w:type="page"/>
      </w:r>
    </w:p>
    <w:p w14:paraId="2374A759" w14:textId="77777777" w:rsidR="000F7CE9" w:rsidRPr="00E92788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lastRenderedPageBreak/>
        <w:t>Глава 3.</w:t>
      </w:r>
    </w:p>
    <w:p w14:paraId="4D44C0DF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iCs/>
          <w:color w:val="000000"/>
          <w:lang w:val="ru-UA"/>
        </w:rPr>
      </w:pPr>
      <w:r w:rsidRPr="00E92788">
        <w:rPr>
          <w:rFonts w:cs="Times New Roman"/>
          <w:b/>
          <w:bCs/>
          <w:iCs/>
          <w:color w:val="000000"/>
          <w:lang w:val="ru-UA"/>
        </w:rPr>
        <w:t>Рекомендации по созданию коммунального предприятия</w:t>
      </w:r>
    </w:p>
    <w:p w14:paraId="61A8060C" w14:textId="77777777" w:rsidR="000F7CE9" w:rsidRPr="00E92788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</w:p>
    <w:p w14:paraId="05FCEEC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 xml:space="preserve">3.1 </w:t>
      </w:r>
      <w:r>
        <w:rPr>
          <w:rFonts w:cs="Times New Roman"/>
          <w:b/>
          <w:bCs/>
          <w:color w:val="000000"/>
          <w:lang w:val="ru-UA"/>
        </w:rPr>
        <w:t>Стратегия развития предприятия</w:t>
      </w:r>
    </w:p>
    <w:p w14:paraId="5361EC4A" w14:textId="77777777" w:rsidR="000F7CE9" w:rsidRPr="00380DE6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380DE6">
        <w:rPr>
          <w:rFonts w:cs="Times New Roman"/>
          <w:color w:val="000000"/>
          <w:lang w:val="ru-UA"/>
        </w:rPr>
        <w:t xml:space="preserve">Стратегия </w:t>
      </w:r>
      <w:r>
        <w:rPr>
          <w:rFonts w:cs="Times New Roman"/>
          <w:color w:val="000000"/>
          <w:lang w:val="ru-UA"/>
        </w:rPr>
        <w:t>–</w:t>
      </w:r>
      <w:r w:rsidRPr="00380DE6">
        <w:rPr>
          <w:rFonts w:cs="Times New Roman"/>
          <w:color w:val="000000"/>
          <w:lang w:val="ru-UA"/>
        </w:rPr>
        <w:t xml:space="preserve"> это искусство руководства и общий план по использованию ресурсов для достижения благоприятного положения, который является неизменным в своей основе, охватывает длительный период и направлен на достижение главной, сложной цели.</w:t>
      </w:r>
    </w:p>
    <w:p w14:paraId="6EB2A71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380DE6">
        <w:rPr>
          <w:rFonts w:cs="Times New Roman"/>
          <w:color w:val="000000"/>
          <w:lang w:val="ru-UA"/>
        </w:rPr>
        <w:t xml:space="preserve">Стратегия предприятия </w:t>
      </w:r>
      <w:r>
        <w:rPr>
          <w:rFonts w:cs="Times New Roman"/>
          <w:color w:val="000000"/>
          <w:lang w:val="ru-UA"/>
        </w:rPr>
        <w:t>–</w:t>
      </w:r>
      <w:r w:rsidRPr="00380DE6">
        <w:rPr>
          <w:rFonts w:cs="Times New Roman"/>
          <w:color w:val="000000"/>
          <w:lang w:val="ru-UA"/>
        </w:rPr>
        <w:t xml:space="preserve"> это его модель использования ресурсов во внешней среде, которая позволяет предприятию продолжать или совершенствовать свою основную деятельность путем координации усилий для достижения установленной миссии.</w:t>
      </w:r>
    </w:p>
    <w:p w14:paraId="56C17094" w14:textId="77777777" w:rsidR="000F7CE9" w:rsidRPr="00380DE6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380DE6">
        <w:rPr>
          <w:rFonts w:cs="Times New Roman"/>
          <w:color w:val="000000"/>
          <w:lang w:val="ru-UA"/>
        </w:rPr>
        <w:t>Стратегия - это умышленный поиск плана действий, которые будут способствовать развитию конкурентоспособно</w:t>
      </w:r>
      <w:r>
        <w:rPr>
          <w:rFonts w:cs="Times New Roman"/>
          <w:color w:val="000000"/>
          <w:lang w:val="ru-UA"/>
        </w:rPr>
        <w:t>го</w:t>
      </w:r>
      <w:r w:rsidRPr="00380DE6">
        <w:rPr>
          <w:rFonts w:cs="Times New Roman"/>
          <w:color w:val="000000"/>
          <w:lang w:val="ru-UA"/>
        </w:rPr>
        <w:t xml:space="preserve"> преимущества предприятия и станут его неотъемлемой частью.</w:t>
      </w:r>
    </w:p>
    <w:p w14:paraId="5608B967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380DE6">
        <w:rPr>
          <w:rFonts w:cs="Times New Roman"/>
          <w:color w:val="000000"/>
          <w:lang w:val="ru-UA"/>
        </w:rPr>
        <w:t>Стратегию можно рассматривать как долгосрочный, последовательный, конструктивный, рациональный, подкрепленный идеологией, устойчив</w:t>
      </w:r>
      <w:r>
        <w:rPr>
          <w:rFonts w:cs="Times New Roman"/>
          <w:color w:val="000000"/>
          <w:lang w:val="ru-UA"/>
        </w:rPr>
        <w:t>ый</w:t>
      </w:r>
      <w:r w:rsidRPr="00380DE6">
        <w:rPr>
          <w:rFonts w:cs="Times New Roman"/>
          <w:color w:val="000000"/>
          <w:lang w:val="ru-UA"/>
        </w:rPr>
        <w:t xml:space="preserve"> к неопределенности условий среды план, который сопровождается постоянным анализом и мониторингом в процессе его реализации и направлен с определенной целью на достижение успеха в конечном итоге. Стратегия реализуется через способность переходить от абстракции к конкретике в виде конкретизированных планов для функциональных подразделений. Основы системологии дают алгоритм системогенезу, составной и главной частью которого является стратегия и составляет последовательность: проблема - задача - модель - обеспечение.</w:t>
      </w:r>
    </w:p>
    <w:p w14:paraId="27BD83E1" w14:textId="77777777" w:rsidR="000F7CE9" w:rsidRPr="00380DE6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380DE6">
        <w:rPr>
          <w:rFonts w:cs="Times New Roman"/>
          <w:color w:val="000000"/>
          <w:lang w:val="ru-UA"/>
        </w:rPr>
        <w:t>Алгоритм системно-организационной деятельности завершается тактикой: управление - выполнение - потребление.</w:t>
      </w:r>
    </w:p>
    <w:p w14:paraId="2C7911F3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380DE6">
        <w:rPr>
          <w:rFonts w:cs="Times New Roman"/>
          <w:color w:val="000000"/>
          <w:lang w:val="ru-UA"/>
        </w:rPr>
        <w:t xml:space="preserve">Цель стратегии </w:t>
      </w:r>
      <w:r>
        <w:rPr>
          <w:rFonts w:cs="Times New Roman"/>
          <w:color w:val="000000"/>
          <w:lang w:val="ru-UA"/>
        </w:rPr>
        <w:t>–</w:t>
      </w:r>
      <w:r w:rsidRPr="00380DE6">
        <w:rPr>
          <w:rFonts w:cs="Times New Roman"/>
          <w:color w:val="000000"/>
          <w:lang w:val="ru-UA"/>
        </w:rPr>
        <w:t xml:space="preserve"> обеспечить выживание и процветание предприятия. Выделяют два основных источника преимущества: во-первых, предприятие может найти свою </w:t>
      </w:r>
      <w:r>
        <w:rPr>
          <w:rFonts w:cs="Times New Roman"/>
          <w:color w:val="000000"/>
          <w:lang w:val="ru-UA"/>
        </w:rPr>
        <w:t>“</w:t>
      </w:r>
      <w:r w:rsidRPr="00380DE6">
        <w:rPr>
          <w:rFonts w:cs="Times New Roman"/>
          <w:color w:val="000000"/>
          <w:lang w:val="ru-UA"/>
        </w:rPr>
        <w:t>нишу</w:t>
      </w:r>
      <w:r>
        <w:rPr>
          <w:rFonts w:cs="Times New Roman"/>
          <w:color w:val="000000"/>
          <w:lang w:val="ru-UA"/>
        </w:rPr>
        <w:t>”</w:t>
      </w:r>
      <w:r w:rsidRPr="00380DE6">
        <w:rPr>
          <w:rFonts w:cs="Times New Roman"/>
          <w:color w:val="000000"/>
          <w:lang w:val="ru-UA"/>
        </w:rPr>
        <w:t xml:space="preserve"> в той области, где имеются благоприятные условия и норма прибыли превышает уровень конкуренции; во-вторых, предприятие может получить преимущество над конкурентами в своей отрасли и получить прибыль, преобладает среднеотраслевой показатель.</w:t>
      </w:r>
    </w:p>
    <w:p w14:paraId="3BB26E7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 контексте данного исследования благоприятен первый вариант – “ниша” открыта, конкуренция примитивна и фрагментарна, а прибыль с некой долей неопределенности может и должна быть прогнозируема.</w:t>
      </w:r>
    </w:p>
    <w:p w14:paraId="4745C219" w14:textId="77777777" w:rsidR="000F7CE9" w:rsidRPr="00E36BF4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Таким образом, а также опираясь на результаты матрицы стратегического положения и оценки действий (метод </w:t>
      </w:r>
      <w:r>
        <w:rPr>
          <w:rFonts w:cs="Times New Roman"/>
          <w:color w:val="000000"/>
          <w:lang w:val="en-US"/>
        </w:rPr>
        <w:t>SPAcE)</w:t>
      </w:r>
      <w:r>
        <w:rPr>
          <w:rFonts w:cs="Times New Roman"/>
          <w:color w:val="000000"/>
          <w:lang w:val="ru-UA"/>
        </w:rPr>
        <w:t>, приведенные в пункте 2.4 Главы 2 данной работы , следует спроектировать новую соответствующую иерархию целей предприятия.</w:t>
      </w:r>
    </w:p>
    <w:p w14:paraId="5A340941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lastRenderedPageBreak/>
        <w:t xml:space="preserve">3.2 </w:t>
      </w:r>
      <w:r w:rsidRPr="00E92788">
        <w:rPr>
          <w:rFonts w:cs="Times New Roman"/>
          <w:b/>
          <w:bCs/>
          <w:color w:val="000000"/>
          <w:lang w:val="ru-UA"/>
        </w:rPr>
        <w:t>Описание проекта, его целей</w:t>
      </w:r>
      <w:r>
        <w:rPr>
          <w:rFonts w:cs="Times New Roman"/>
          <w:b/>
          <w:bCs/>
          <w:color w:val="000000"/>
          <w:lang w:val="ru-UA"/>
        </w:rPr>
        <w:t>, видения</w:t>
      </w:r>
      <w:r w:rsidRPr="00E92788">
        <w:rPr>
          <w:rFonts w:cs="Times New Roman"/>
          <w:b/>
          <w:bCs/>
          <w:color w:val="000000"/>
          <w:lang w:val="ru-UA"/>
        </w:rPr>
        <w:t xml:space="preserve"> и миссии</w:t>
      </w:r>
    </w:p>
    <w:p w14:paraId="1953EA18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Миссию предприятия возможно сформулировать следующим образом: “Предоставление комплекса ритуально-похоронных услуг население посредством использования современного инструментария электронного, инфраструктурного, фискального и информационного характера на коммунальном кладбище города”. В последствии удачного внедрения проекта его эффективные механизмы и процессы можно будет масштабировать и на другие подобные или отдельные подразделения или предприятия ЖКХ.</w:t>
      </w:r>
    </w:p>
    <w:p w14:paraId="43484846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Основной целью проектируемого предприятия будет предоставление полноценного комплекса ритуально-похоронных услуг на кладбище (кладбищах) города, включающего организацию похорон, оформление сопутствующих документов, проведение ритуальных процессий, продажу места под захоронение, производство и продажу ритуальной атрибутики, организацию транспортировки тел и перевозки пассажиров-участников ритуального процесса, фискальное сопровождение и прием оплаты за предоставленный объем услуг и продуктов.</w:t>
      </w:r>
    </w:p>
    <w:p w14:paraId="4709900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Второстепенными целями будут являться организация и предоставление комплекса дополнительных или сезонных услуг, таких как: уборка территорий, контроль зеленых насаждений, благоустройство территории, охрана территории, строительство и поддержание объектов ритуального характера, бронирование места на кладбище и прочее.</w:t>
      </w:r>
    </w:p>
    <w:p w14:paraId="54E82EC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Внедрение цифровых технологий в планирование, организацию и предоставление услуг, создание эффективных бизнес-процессов, улучшение инфраструктуры, а также оптимизация производственных расходов вкупе с выходом предприятия на балансную самодостаточность и рентабельность услуг при обеспечении новых ценностей для конечного потребителя и есть главными стратегическими ориентирами, которые будут соответствующим образом отражены в дереве стратегических целей предприятия далее по тексту работы.</w:t>
      </w:r>
    </w:p>
    <w:p w14:paraId="6A57128E" w14:textId="77777777" w:rsidR="000F7CE9" w:rsidRPr="00080B3D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Деятельность проекта задумывается как клиентоориентированное обслуживание полного цикла – от заявки до реализации всего комплекса услуг или его отдельных составляющих “в одном месте”, в зависимости от уровня развития проекта и предоставляемых им услуг и продуктов.</w:t>
      </w:r>
    </w:p>
    <w:p w14:paraId="296FCD5F" w14:textId="77777777" w:rsidR="000F7CE9" w:rsidRPr="00E36BF4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41266BA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 xml:space="preserve">3.3 Стратегический анализ. Дерево </w:t>
      </w:r>
      <w:r w:rsidRPr="00CD362D">
        <w:rPr>
          <w:rFonts w:cs="Times New Roman"/>
          <w:b/>
          <w:bCs/>
          <w:color w:val="000000"/>
          <w:lang w:val="ru-UA"/>
        </w:rPr>
        <w:t>стратегических</w:t>
      </w:r>
      <w:r>
        <w:rPr>
          <w:rFonts w:cs="Times New Roman"/>
          <w:b/>
          <w:bCs/>
          <w:color w:val="000000"/>
          <w:lang w:val="uk-UA"/>
        </w:rPr>
        <w:t xml:space="preserve"> </w:t>
      </w:r>
      <w:r w:rsidRPr="00E92788">
        <w:rPr>
          <w:rFonts w:cs="Times New Roman"/>
          <w:b/>
          <w:bCs/>
          <w:color w:val="000000"/>
          <w:lang w:val="ru-UA"/>
        </w:rPr>
        <w:t xml:space="preserve">целей </w:t>
      </w:r>
    </w:p>
    <w:p w14:paraId="79FDFEE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uk-UA"/>
        </w:rPr>
        <w:t xml:space="preserve">Для </w:t>
      </w:r>
      <w:r>
        <w:rPr>
          <w:rFonts w:cs="Times New Roman"/>
          <w:color w:val="000000"/>
          <w:lang w:val="ru-UA"/>
        </w:rPr>
        <w:t>ориентации в целях, поставленных перед предприятием для достижения его миссии как генеральной, комплексной стратегической цели существования, дерево стратегических целей приведено на рисунке 4.</w:t>
      </w:r>
    </w:p>
    <w:p w14:paraId="2029A896" w14:textId="77777777" w:rsidR="000F7CE9" w:rsidRDefault="000F7CE9" w:rsidP="001D5EAD">
      <w:pPr>
        <w:autoSpaceDE w:val="0"/>
        <w:spacing w:line="360" w:lineRule="auto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lastRenderedPageBreak/>
        <w:drawing>
          <wp:inline distT="0" distB="0" distL="0" distR="0" wp14:anchorId="7BC978C9" wp14:editId="684F7645">
            <wp:extent cx="5867940" cy="359092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046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36" cy="36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7EA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Рис. 4. Дерево стратегических целей</w:t>
      </w:r>
    </w:p>
    <w:p w14:paraId="09AEF968" w14:textId="77777777" w:rsidR="000F7CE9" w:rsidRPr="005110C1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 ходе определения приоритетности целей следует отталкиваться от следующей логики: создание и обеспечение прибыльной ценности высокого уровня через эффективные внутренние и внешние бизнес-процессы предприятия. То есть, цели взаимосвязаны прямо пропорционально и работать предстоит над всеми ними с равной долей приоритета.</w:t>
      </w:r>
    </w:p>
    <w:p w14:paraId="18A2C5C1" w14:textId="77777777" w:rsidR="000F7CE9" w:rsidRPr="00CD362D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37892EB7" w14:textId="4CF92B01" w:rsidR="000F7CE9" w:rsidRPr="00E92788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>3.</w:t>
      </w:r>
      <w:r w:rsidR="004E73B5">
        <w:rPr>
          <w:rFonts w:cs="Times New Roman"/>
          <w:b/>
          <w:bCs/>
          <w:color w:val="000000"/>
          <w:lang w:val="ru-UA"/>
        </w:rPr>
        <w:t>4</w:t>
      </w:r>
      <w:r w:rsidRPr="00E92788">
        <w:rPr>
          <w:rFonts w:cs="Times New Roman"/>
          <w:b/>
          <w:bCs/>
          <w:color w:val="000000"/>
          <w:lang w:val="ru-UA"/>
        </w:rPr>
        <w:t xml:space="preserve"> Проектирование целевого состояния проекта</w:t>
      </w:r>
    </w:p>
    <w:p w14:paraId="24D205C3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Специфика данной работы предусматривает приведение некоторых наиболее существенных составляющих бизнес-процессов в формате будущего состояния проекта – самостоятельного учреждения или структурного подразделения, самодостаточного и задающего ориентиры и темп изменений для других учреждений и институтов местной власти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  <w:lang w:val="ru-UA"/>
        </w:rPr>
        <w:t xml:space="preserve">и сферы услуг. </w:t>
      </w:r>
    </w:p>
    <w:p w14:paraId="2833D72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Целевое состояние предусматривает некую экспериментальную новизну касательно обслуживания основного потребителя посредством реализации нетрадиционного подхода в ведении бизнеса в местном контексте, а именно – организации эффективного предоставления услуг второстепенного, на первый взгляд, значения (таких как благоустройство территории, например), которое и должно обеспечивать дееспособность предприятия и нести ему прямые выгоды от эффективной организации такой (второстепенной) деятельности.</w:t>
      </w:r>
    </w:p>
    <w:p w14:paraId="67D2517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Предметно – для расчетов возможностей и просчета рынка будет использована логика оптимистического, пессимистического и усредненного сценариев.</w:t>
      </w:r>
    </w:p>
    <w:p w14:paraId="0A8CB2C1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lastRenderedPageBreak/>
        <w:t xml:space="preserve">Исходя из цифр о смертности населения, указанных в Главе 2, а это около 300 человек за 2019 год, объем работы по комплексу ритуально-похоронного характера не велик. </w:t>
      </w:r>
    </w:p>
    <w:p w14:paraId="52B24C23" w14:textId="350BC50B" w:rsidR="000F7CE9" w:rsidRPr="0016079B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uk-UA"/>
        </w:rPr>
      </w:pPr>
      <w:r>
        <w:rPr>
          <w:rFonts w:cs="Times New Roman"/>
          <w:color w:val="000000"/>
          <w:lang w:val="ru-UA"/>
        </w:rPr>
        <w:t xml:space="preserve">Изображения со спутника на картах </w:t>
      </w:r>
      <w:r>
        <w:rPr>
          <w:rFonts w:cs="Times New Roman"/>
          <w:color w:val="000000"/>
          <w:lang w:val="en-US"/>
        </w:rPr>
        <w:t>Google</w:t>
      </w:r>
      <w:r>
        <w:rPr>
          <w:rFonts w:cs="Times New Roman"/>
          <w:color w:val="000000"/>
          <w:lang w:val="ru-UA"/>
        </w:rPr>
        <w:t xml:space="preserve"> [</w:t>
      </w:r>
      <w:r w:rsidR="00AE353F">
        <w:rPr>
          <w:rFonts w:cs="Times New Roman"/>
          <w:color w:val="000000"/>
          <w:lang w:val="ru-UA"/>
        </w:rPr>
        <w:t>6</w:t>
      </w:r>
      <w:r>
        <w:rPr>
          <w:rFonts w:cs="Times New Roman"/>
          <w:color w:val="000000"/>
          <w:lang w:val="ru-UA"/>
        </w:rPr>
        <w:t>]</w:t>
      </w:r>
      <w:r>
        <w:rPr>
          <w:rFonts w:cs="Times New Roman"/>
          <w:color w:val="000000"/>
          <w:lang w:val="uk-UA"/>
        </w:rPr>
        <w:t xml:space="preserve"> </w:t>
      </w:r>
      <w:r>
        <w:rPr>
          <w:rFonts w:cs="Times New Roman"/>
          <w:color w:val="000000"/>
          <w:lang w:val="ru-UA"/>
        </w:rPr>
        <w:t>свидетельствует о существенном заполнении емкости кладбища могилами.</w:t>
      </w:r>
      <w:r>
        <w:rPr>
          <w:rFonts w:cs="Times New Roman"/>
          <w:color w:val="000000"/>
          <w:lang w:val="uk-UA"/>
        </w:rPr>
        <w:t xml:space="preserve"> </w:t>
      </w:r>
    </w:p>
    <w:p w14:paraId="1D1FB322" w14:textId="66EB7F92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Приблизительная территорию кладбища в 8,5 га, размер стандартной могилы 2 м на 1 м [</w:t>
      </w:r>
      <w:r w:rsidR="00AE353F">
        <w:rPr>
          <w:rFonts w:cs="Times New Roman"/>
          <w:color w:val="000000"/>
          <w:lang w:val="ru-UA"/>
        </w:rPr>
        <w:t>2</w:t>
      </w:r>
      <w:r>
        <w:rPr>
          <w:rFonts w:cs="Times New Roman"/>
          <w:color w:val="000000"/>
          <w:lang w:val="ru-UA"/>
        </w:rPr>
        <w:t>, пункт 2.8], размер одинарного участка 3 м на 2 м. С учетом дорожки между рядами и дистанцией между смежными участками получится 4 м на 2,5 м, то есть 10 м. кв.</w:t>
      </w:r>
    </w:p>
    <w:p w14:paraId="6427DFB7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расчета емкости кладбища проведем следующую калькуляцию.</w:t>
      </w:r>
    </w:p>
    <w:p w14:paraId="68BE4A71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Площадь кладбища составляет 80 000 м. кв., площадь участка для одинарной могилы – 10 м. кв. Ориентировочная вместимость кладбища равна:</w:t>
      </w:r>
    </w:p>
    <w:p w14:paraId="673ABE8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85000 / 10 = 8500 (участков под одиночное захоронение).</w:t>
      </w:r>
    </w:p>
    <w:p w14:paraId="53ABDC9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Пусть на хозяйственный и инфраструктурные объекты (дороги, мусорники, забор и прочее) сейчас отведено 10% площади кладбища – в таком случае расчет следующий:</w:t>
      </w:r>
    </w:p>
    <w:p w14:paraId="033B6D3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(85000 – 85000 * 0,1) / 10 = 76500 / 10 = 7650 участков.</w:t>
      </w:r>
    </w:p>
    <w:p w14:paraId="7917F984" w14:textId="2A7A6523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оптимистичного прогноза допустим нынешнюю заполненность оставшейся после последнего расчета емкости в 90%, или:</w:t>
      </w:r>
      <w:r w:rsidR="001D5EAD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7650 * 0,9 = 6885 могил.</w:t>
      </w:r>
    </w:p>
    <w:p w14:paraId="5E8A1959" w14:textId="3159A4FC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усреднённого прогноза допустим нынешнюю заполненность оставшейся после последнего расчета емкости в 80%, или:</w:t>
      </w:r>
      <w:r w:rsidR="001D5EAD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7650 * 0,8 = 6120 могил.</w:t>
      </w:r>
    </w:p>
    <w:p w14:paraId="314264FD" w14:textId="46CFD0D4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пессимистичного прогноза допустим нынешнюю заполненность оставшейся после последнего расчета емкости в 70%, или:</w:t>
      </w:r>
      <w:r w:rsidR="001D5EAD">
        <w:rPr>
          <w:rFonts w:cs="Times New Roman"/>
          <w:color w:val="000000"/>
          <w:lang w:val="ru-UA"/>
        </w:rPr>
        <w:t xml:space="preserve"> </w:t>
      </w:r>
      <w:r>
        <w:rPr>
          <w:rFonts w:cs="Times New Roman"/>
          <w:color w:val="000000"/>
          <w:lang w:val="ru-UA"/>
        </w:rPr>
        <w:t>7650 * 0,7 = 5355 могил.</w:t>
      </w:r>
    </w:p>
    <w:p w14:paraId="5B29011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По схожей логике рассчитаем моделируемую емкость рынка для услуги “уборка участка” в оптимистическом, пессимистическом и нейтральном сценариях предоставления услуги.</w:t>
      </w:r>
    </w:p>
    <w:p w14:paraId="4F1CD97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оптимистического сценария разовая услуга оказывается для 30% участков или:</w:t>
      </w:r>
    </w:p>
    <w:p w14:paraId="20D007A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5355 * 0,3 = 1606 разовых услуг.</w:t>
      </w:r>
    </w:p>
    <w:p w14:paraId="67C2151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нейтрального сценария разовая услуга оказывается для 20% участков или:</w:t>
      </w:r>
    </w:p>
    <w:p w14:paraId="1BB0E103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5355 * 0,2 = 1071 разовых услуг.</w:t>
      </w:r>
    </w:p>
    <w:p w14:paraId="6BB50402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пессимистического сценария разовая услуга оказывается для 10% участков или:</w:t>
      </w:r>
    </w:p>
    <w:p w14:paraId="1A67AB5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5355 * 0,2 = 535 разовых услуг (детали расчета приводятся в приложении Г).</w:t>
      </w:r>
    </w:p>
    <w:p w14:paraId="1625617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Под разовой услугой подразумеваемся акт заказа потребителем осуществления разовой уборки участка (с захоронением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  <w:lang w:val="ru-UA"/>
        </w:rPr>
        <w:t>или без захоронения) персоналом кладбища либо коммунального предприятия (подразделения) и выдачей соответствующего фискального документа и акта выполненных работ.</w:t>
      </w:r>
    </w:p>
    <w:p w14:paraId="33187D1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Полученные в результате вычислений цифры будут использованы для расчета инвестиционного предложения и приведения ориентировочных расчетов по модельной </w:t>
      </w:r>
      <w:r>
        <w:rPr>
          <w:rFonts w:cs="Times New Roman"/>
          <w:color w:val="000000"/>
          <w:lang w:val="ru-UA"/>
        </w:rPr>
        <w:lastRenderedPageBreak/>
        <w:t>услуге (уборке участков) далее в работе, а также для комплекса дополнительных или сезонных услуг в целом.</w:t>
      </w:r>
    </w:p>
    <w:p w14:paraId="4D841FBE" w14:textId="0B904CB9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Услуги, подобные уборке участка, могут оказываться на постоянной (договор на месяц, квартал, полгода, год) или разовой основе. Механизм расчета услуг ритуально-похоронного или смежного характера указан в соответствующем официальном методическом документе [</w:t>
      </w:r>
      <w:r w:rsidR="00AE353F">
        <w:rPr>
          <w:rFonts w:cs="Times New Roman"/>
          <w:color w:val="000000"/>
          <w:lang w:val="ru-UA"/>
        </w:rPr>
        <w:t>3</w:t>
      </w:r>
      <w:r>
        <w:rPr>
          <w:rFonts w:cs="Times New Roman"/>
          <w:color w:val="000000"/>
          <w:lang w:val="ru-UA"/>
        </w:rPr>
        <w:t>] и может быть активно использован публично (на сайте или при объяснении расчетов потребителю) в целях декларирования предприятием прозрачности процессов и открытости для потребителя, таким образом зарабатывая позитивную репутацию в глазах общественности.</w:t>
      </w:r>
    </w:p>
    <w:p w14:paraId="60C298E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2471EBA8" w14:textId="67C14998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>3.</w:t>
      </w:r>
      <w:r w:rsidR="004E73B5">
        <w:rPr>
          <w:rFonts w:cs="Times New Roman"/>
          <w:b/>
          <w:bCs/>
          <w:color w:val="000000"/>
          <w:lang w:val="ru-UA"/>
        </w:rPr>
        <w:t>5</w:t>
      </w:r>
      <w:r w:rsidRPr="00E92788">
        <w:rPr>
          <w:rFonts w:cs="Times New Roman"/>
          <w:b/>
          <w:bCs/>
          <w:color w:val="000000"/>
          <w:lang w:val="ru-UA"/>
        </w:rPr>
        <w:t xml:space="preserve"> Бизнес-модель Canvas и SWOT-производная будущего состояния проекта</w:t>
      </w:r>
    </w:p>
    <w:p w14:paraId="416A55E9" w14:textId="39DC12E0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определения будущей бизнес-модели предприятия была избрана методика Остервальдера [</w:t>
      </w:r>
      <w:r w:rsidR="00AE353F">
        <w:rPr>
          <w:rFonts w:cs="Times New Roman"/>
          <w:color w:val="000000"/>
          <w:lang w:val="ru-UA"/>
        </w:rPr>
        <w:t>2</w:t>
      </w:r>
      <w:r>
        <w:rPr>
          <w:rFonts w:cs="Times New Roman"/>
          <w:color w:val="000000"/>
          <w:lang w:val="ru-UA"/>
        </w:rPr>
        <w:t xml:space="preserve">5], предусматривающая разработку модели через специализированный шаблон для </w:t>
      </w:r>
      <w:r>
        <w:rPr>
          <w:rFonts w:cs="Times New Roman"/>
          <w:color w:val="000000"/>
          <w:lang w:val="en-US"/>
        </w:rPr>
        <w:t>SWOT</w:t>
      </w:r>
      <w:r>
        <w:rPr>
          <w:rFonts w:cs="Times New Roman"/>
          <w:color w:val="000000"/>
          <w:lang w:val="uk-UA"/>
        </w:rPr>
        <w:t>-</w:t>
      </w:r>
      <w:r>
        <w:rPr>
          <w:rFonts w:cs="Times New Roman"/>
          <w:color w:val="000000"/>
          <w:lang w:val="ru-UA"/>
        </w:rPr>
        <w:t xml:space="preserve">анализа, позволяющий учесть аспекты состояния нынешнего с прицелом на решение проблемных мест в состоянии будущем. </w:t>
      </w:r>
    </w:p>
    <w:p w14:paraId="276EA93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Состояние “как есть” приведено на рисунке 5.</w:t>
      </w:r>
    </w:p>
    <w:p w14:paraId="5B5F1140" w14:textId="77777777" w:rsidR="000F7CE9" w:rsidRPr="00EB58F3" w:rsidRDefault="000F7CE9" w:rsidP="001D5EAD">
      <w:pPr>
        <w:autoSpaceDE w:val="0"/>
        <w:spacing w:line="360" w:lineRule="auto"/>
        <w:ind w:hanging="142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inline distT="0" distB="0" distL="0" distR="0" wp14:anchorId="563DC198" wp14:editId="17CEA119">
            <wp:extent cx="6228136" cy="4297680"/>
            <wp:effectExtent l="0" t="0" r="1270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4D2F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73" cy="43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5C4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Рис. 5. </w:t>
      </w:r>
      <w:r>
        <w:rPr>
          <w:rFonts w:cs="Times New Roman"/>
          <w:color w:val="000000"/>
          <w:lang w:val="en-US"/>
        </w:rPr>
        <w:t>SWOT</w:t>
      </w:r>
      <w:r>
        <w:rPr>
          <w:rFonts w:cs="Times New Roman"/>
          <w:color w:val="000000"/>
          <w:lang w:val="uk-UA"/>
        </w:rPr>
        <w:t>-</w:t>
      </w:r>
      <w:r>
        <w:rPr>
          <w:rFonts w:cs="Times New Roman"/>
          <w:color w:val="000000"/>
          <w:lang w:val="ru-UA"/>
        </w:rPr>
        <w:t>анализ состояния “как есть” по методике Остервальдера.</w:t>
      </w:r>
    </w:p>
    <w:p w14:paraId="66BB0129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Пояснения к рисунку: ПС – потребительский сегмент, ЦП – ценностное </w:t>
      </w:r>
      <w:r>
        <w:rPr>
          <w:rFonts w:cs="Times New Roman"/>
          <w:color w:val="000000"/>
          <w:lang w:val="ru-UA"/>
        </w:rPr>
        <w:lastRenderedPageBreak/>
        <w:t>предложение, КС – каналы сбыта, ВК – взаимоотношения с клиентами, ПД – потоки поступления доходов, КР – ключевые ресурсы, КА – ключевые активности, КП – ключевые партнеры, СИ – структура издержек.</w:t>
      </w:r>
    </w:p>
    <w:p w14:paraId="2F285D62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Таким образом, в попытке смоделировать состояние “как должно быть” посредством вышеозначенного метода, данная модель анализа приведена на рисунке 6.</w:t>
      </w:r>
    </w:p>
    <w:p w14:paraId="3A934A20" w14:textId="77777777" w:rsidR="000F7CE9" w:rsidRDefault="000F7CE9" w:rsidP="001D5EAD">
      <w:pPr>
        <w:autoSpaceDE w:val="0"/>
        <w:spacing w:line="360" w:lineRule="auto"/>
        <w:ind w:hanging="142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inline distT="0" distB="0" distL="0" distR="0" wp14:anchorId="109D7792" wp14:editId="2DBFA190">
            <wp:extent cx="6231334" cy="4343241"/>
            <wp:effectExtent l="0" t="0" r="0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440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34" cy="43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914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Рис. 6. </w:t>
      </w:r>
      <w:r>
        <w:rPr>
          <w:rFonts w:cs="Times New Roman"/>
          <w:color w:val="000000"/>
          <w:lang w:val="en-US"/>
        </w:rPr>
        <w:t>SWOT</w:t>
      </w:r>
      <w:r>
        <w:rPr>
          <w:rFonts w:cs="Times New Roman"/>
          <w:color w:val="000000"/>
          <w:lang w:val="uk-UA"/>
        </w:rPr>
        <w:t>-</w:t>
      </w:r>
      <w:r>
        <w:rPr>
          <w:rFonts w:cs="Times New Roman"/>
          <w:color w:val="000000"/>
          <w:lang w:val="ru-UA"/>
        </w:rPr>
        <w:t>анализ состояния “как должно быть” по методике Остервальдера.</w:t>
      </w:r>
    </w:p>
    <w:p w14:paraId="7E24CABB" w14:textId="77777777" w:rsidR="000F7CE9" w:rsidRPr="00D96B4E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Данная методика позволяет рассматривать действующие проблемы несколько иным путем, характерным для традиционного </w:t>
      </w:r>
      <w:r>
        <w:rPr>
          <w:rFonts w:cs="Times New Roman"/>
          <w:color w:val="000000"/>
          <w:lang w:val="en-US"/>
        </w:rPr>
        <w:t>SWOT-</w:t>
      </w:r>
      <w:r>
        <w:rPr>
          <w:rFonts w:cs="Times New Roman"/>
          <w:color w:val="000000"/>
          <w:lang w:val="ru-UA"/>
        </w:rPr>
        <w:t>анализа, более детально фокусирующегося на диагностике и оставляющем тактико-стратегическую разработку конечной целью, но в более обширном контексте. Метод Остервальдера позволяет напрямую связать моделирование и диагностику нынешнего и будущего состояний с прицелом на 9 конкретных характеристик предприятия или объекта исследования, вернее составных его бизнес-модели. В диагностическом плане такая методика позволяет также предусмотреть и учесть некоторые возможные результирующие риски, предоставляя четкие ориентиры для будущей деятельности касательно развития тех или иных аспектов искомой бизнес-модели в одном месте и посредством связанных между собой инструментов.</w:t>
      </w:r>
    </w:p>
    <w:p w14:paraId="6482594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Таким образом, в моделируем состоянии “как должно быть” бизнес-модель предприятия по шаблону </w:t>
      </w:r>
      <w:r>
        <w:rPr>
          <w:rFonts w:cs="Times New Roman"/>
          <w:color w:val="000000"/>
          <w:lang w:val="en-US"/>
        </w:rPr>
        <w:t xml:space="preserve">CANVAS </w:t>
      </w:r>
      <w:r>
        <w:rPr>
          <w:rFonts w:cs="Times New Roman"/>
          <w:color w:val="000000"/>
          <w:lang w:val="ru-UA"/>
        </w:rPr>
        <w:t xml:space="preserve">будет иметь вид, приведенный на рисунке 7. </w:t>
      </w:r>
    </w:p>
    <w:p w14:paraId="77A8B211" w14:textId="77777777" w:rsidR="000F7CE9" w:rsidRPr="0076519A" w:rsidRDefault="000F7CE9" w:rsidP="001D5EAD">
      <w:pPr>
        <w:autoSpaceDE w:val="0"/>
        <w:spacing w:line="360" w:lineRule="auto"/>
        <w:ind w:hanging="142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lastRenderedPageBreak/>
        <w:drawing>
          <wp:inline distT="0" distB="0" distL="0" distR="0" wp14:anchorId="2CDE1B5F" wp14:editId="565D6AF9">
            <wp:extent cx="6176530" cy="34956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4AC4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13" cy="35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20E0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 w:rsidRPr="0076519A">
        <w:rPr>
          <w:rFonts w:cs="Times New Roman"/>
          <w:color w:val="000000"/>
          <w:lang w:val="ru-UA"/>
        </w:rPr>
        <w:t xml:space="preserve">Рис. </w:t>
      </w:r>
      <w:r>
        <w:rPr>
          <w:rFonts w:cs="Times New Roman"/>
          <w:color w:val="000000"/>
          <w:lang w:val="ru-UA"/>
        </w:rPr>
        <w:t>7</w:t>
      </w:r>
      <w:r w:rsidRPr="001509D9">
        <w:rPr>
          <w:rFonts w:cs="Times New Roman"/>
          <w:color w:val="000000"/>
          <w:lang w:val="ru-UA"/>
        </w:rPr>
        <w:t xml:space="preserve">. Бизнес-модель кладбища по шаблону </w:t>
      </w:r>
      <w:r w:rsidRPr="001509D9">
        <w:rPr>
          <w:rFonts w:cs="Times New Roman"/>
          <w:color w:val="000000"/>
          <w:lang w:val="en-US"/>
        </w:rPr>
        <w:t>CANVAS</w:t>
      </w:r>
      <w:r>
        <w:rPr>
          <w:rFonts w:cs="Times New Roman"/>
          <w:color w:val="000000"/>
          <w:lang w:val="ru-UA"/>
        </w:rPr>
        <w:t>, формат “как должно быть”</w:t>
      </w:r>
    </w:p>
    <w:p w14:paraId="082DFE08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По стилистике шаблона проектируемая бизнес-модель функционирует следующим образом: целевая группа потребителей (целенаправленно ищущие место под захоронение, ситуативно желающие заказать одну из услуг) получает набор ценностных предложений (пакет или одну из ритуально-похоронных услуг или дополнительных/сезонных услуг), которые может заказать и оплатить как в физическом офисе, на кладбище или дистанционно. </w:t>
      </w:r>
    </w:p>
    <w:p w14:paraId="67772569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Потребитель может заказать пакет дополнительных услуг вводе документального сопровождения и не ходить самому по службам и организациям за соответствующими справками и выписками.</w:t>
      </w:r>
      <w:r w:rsidRPr="00AA1E91">
        <w:rPr>
          <w:rFonts w:cs="Times New Roman"/>
          <w:color w:val="000000"/>
          <w:lang w:val="ru-UA"/>
        </w:rPr>
        <w:t xml:space="preserve"> </w:t>
      </w:r>
    </w:p>
    <w:p w14:paraId="60E3294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Взаимоотношения с клиентов реализуются через информационную поддержку и консультацию посредством инструментария “живой” или “цифровой” коммуникации. Услуги заказываются и оплачиваются в офисе, на кладбище или через средства онлайн-оплаты, реализуются на кладбище или по месту заказа составляющих услуг пакетного предложения.</w:t>
      </w:r>
    </w:p>
    <w:p w14:paraId="05B447F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Для реализации услуг предприятие будет использовать административный персонал, бригаду работников, инвентарь и транспорт, строительные материалы и материалы для изготовления ритуальной атрибутики на кладбище в роли ключевых ресурсов для ключевой активности предприятия в виде организации ритуально-похоронных процессий, выдачи документов, производства и реализации ритуальной атрибутики, организации транспортировки людей и усопших, а также охраны и благоустройства территории и </w:t>
      </w:r>
      <w:r>
        <w:rPr>
          <w:rFonts w:cs="Times New Roman"/>
          <w:color w:val="000000"/>
          <w:lang w:val="ru-UA"/>
        </w:rPr>
        <w:lastRenderedPageBreak/>
        <w:t>инфраструктуры кладбища.</w:t>
      </w:r>
    </w:p>
    <w:p w14:paraId="703A86A8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Ключевыми партнерами по реализации тактико-стратегического пакета выступают городской совет, КПРВ, больница, полиция, ЗАГС, ритуальные агентства и потребители посредством создания конструктивного диалога между соответствующими субъектами и объектами взаимодействия.</w:t>
      </w:r>
    </w:p>
    <w:p w14:paraId="104CBB64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Структура издержек примет вид, характерный для предприятия, обрабатывающего ресурс и производящего продукт для реализации населению.</w:t>
      </w:r>
    </w:p>
    <w:p w14:paraId="6ABDB594" w14:textId="77777777" w:rsidR="000F7CE9" w:rsidRPr="00E04F02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 целом, приведенная выше модель может и должна трансформироваться исходя из условий рынка, но таким наглядным образом продемонстрировано возможное развитие деятельности значительно более пассивного действующего объекта коммунального хозяйства, занимающего незначительное место в структуре городских организаций</w:t>
      </w:r>
      <w:r>
        <w:rPr>
          <w:rFonts w:cs="Times New Roman"/>
          <w:color w:val="000000"/>
          <w:lang w:val="en-US"/>
        </w:rPr>
        <w:t xml:space="preserve"> – </w:t>
      </w:r>
      <w:r>
        <w:rPr>
          <w:rFonts w:cs="Times New Roman"/>
          <w:color w:val="000000"/>
          <w:lang w:val="ru-UA"/>
        </w:rPr>
        <w:t>как это было представлено на рисунке 1 в Главе 1 данной работы.</w:t>
      </w:r>
    </w:p>
    <w:p w14:paraId="0AEBEF32" w14:textId="77777777" w:rsidR="000F7CE9" w:rsidRPr="0076519A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</w:p>
    <w:p w14:paraId="18441161" w14:textId="04EA02ED" w:rsidR="000F7CE9" w:rsidRPr="00F928E8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>3.</w:t>
      </w:r>
      <w:r w:rsidR="004E73B5">
        <w:rPr>
          <w:rFonts w:cs="Times New Roman"/>
          <w:b/>
          <w:bCs/>
          <w:color w:val="000000"/>
          <w:lang w:val="ru-UA"/>
        </w:rPr>
        <w:t>6</w:t>
      </w:r>
      <w:r w:rsidRPr="00E92788">
        <w:rPr>
          <w:rFonts w:cs="Times New Roman"/>
          <w:b/>
          <w:bCs/>
          <w:color w:val="000000"/>
          <w:lang w:val="ru-UA"/>
        </w:rPr>
        <w:t xml:space="preserve"> План инновационного развития проекта</w:t>
      </w:r>
      <w:r w:rsidRPr="00CD362D">
        <w:rPr>
          <w:rFonts w:cs="Times New Roman"/>
          <w:color w:val="4472C4" w:themeColor="accent1"/>
          <w:lang w:val="ru-UA"/>
        </w:rPr>
        <w:t xml:space="preserve"> </w:t>
      </w:r>
    </w:p>
    <w:p w14:paraId="065B834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 w:rsidRPr="00F928E8">
        <w:rPr>
          <w:rFonts w:cs="Times New Roman"/>
          <w:color w:val="000000" w:themeColor="text1"/>
          <w:lang w:val="ru-UA"/>
        </w:rPr>
        <w:t xml:space="preserve">Инновационная составляющая проекта кроется во </w:t>
      </w:r>
      <w:r>
        <w:rPr>
          <w:rFonts w:cs="Times New Roman"/>
          <w:color w:val="000000" w:themeColor="text1"/>
          <w:lang w:val="ru-UA"/>
        </w:rPr>
        <w:t xml:space="preserve">внедрении аналитических методов и инструментов массовой коммуникации в деятельность предприятия касательно работы с потребительскими сегментами как с целью анализа потенциального объема рынка, так и с целью донесения категории потенциальных клиентов информации о наличии возможностей предоставления тех или иных услуг на кладбище города. </w:t>
      </w:r>
    </w:p>
    <w:p w14:paraId="7FC7970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>Да, описанные выше решения – в духе времени большого города и очень далеки, тем не менее, от реальностей периферии. Технологии нынче доступны везде, где есть мобильная связь и электричество, особенно технологии массовой коммуникации и маркетинга. Благодаря активному позиционированию услуг и продуктов, а также нетрадиционной для периферии деятельности, обращенной на активное взаимодействие с целевой аудиторией, проект коммунального кладбища должен выступить пилотным для всех остальных участников коммунального хозяйства и других институций города и района.</w:t>
      </w:r>
    </w:p>
    <w:p w14:paraId="26FAB547" w14:textId="77777777" w:rsidR="000F7CE9" w:rsidRPr="004144AD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>И достижение таких эффективных трансформаций рекомендуется осуществить в том числе посредством довольно простой механики аналитических действий, необходимых как для выхода “на клиента”, так и для определения возможностей рынка в целом.</w:t>
      </w:r>
    </w:p>
    <w:p w14:paraId="7B091977" w14:textId="77777777" w:rsidR="000F7CE9" w:rsidRPr="0038379F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 w:rsidRPr="0038379F">
        <w:rPr>
          <w:rFonts w:cs="Times New Roman"/>
          <w:color w:val="000000" w:themeColor="text1"/>
          <w:lang w:val="ru-UA"/>
        </w:rPr>
        <w:t>Вычленить какой-то цельный образ потребителя ритуально-похоронных услуг сложно и не представляется реальным – люди умираю и погибают во всех возрастах и по разным причинам, не всегда зависящим от логики жизни и внешне предсказуемым. На первый взгляд и при отсутствии должного аналитического подхода к делу. Но ведь суть подхода кроется не только и не столько в прогнозировании “будущих” клиентов кладбища, а во взгляде на предметную область с точки зрения местных традиций и обрядов.</w:t>
      </w:r>
    </w:p>
    <w:p w14:paraId="2722DEA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lastRenderedPageBreak/>
        <w:t>Рассмотрим пример подобного применения простейшей аналитики.</w:t>
      </w:r>
    </w:p>
    <w:p w14:paraId="7FC52A72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>По местным традициям насыпанная могила возлежит нетронутой около года для проседания грунта. После этого обычно люди исходя из финансовых возможностей заказывают установку памятника. То есть, возможность просчета будущих заказов имеется. Заказывают у местных производителей ритуальной атрибутики, которые не находятся на кладбище. При организации производства и реализации подобной атрибутики на кладбище коммунальное предприятие упрощает жизнь какой-то части своей целевой аудитории потребителей, а это – работа и доход предприятию ко всему прочему.</w:t>
      </w:r>
    </w:p>
    <w:p w14:paraId="49FA5FE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>После установки памятника, люди стают реже посещать усопшего, наведываясь либо перед годовщинами и памятными датами в целях приведения в порядок участка и возведенных конструкций.</w:t>
      </w:r>
    </w:p>
    <w:p w14:paraId="253F2BD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 xml:space="preserve">Имея все необходимые даты для прогнозирования подобной деятельности на надгробной плите или табличке на могиле, появляется возможность составить некий аналог “клиентской базы”, допустим в том же </w:t>
      </w:r>
      <w:r>
        <w:rPr>
          <w:rFonts w:cs="Times New Roman"/>
          <w:color w:val="000000" w:themeColor="text1"/>
          <w:lang w:val="en-US"/>
        </w:rPr>
        <w:t>Microsoft Excel</w:t>
      </w:r>
      <w:r>
        <w:rPr>
          <w:rFonts w:cs="Times New Roman"/>
          <w:color w:val="000000" w:themeColor="text1"/>
          <w:lang w:val="ru-UA"/>
        </w:rPr>
        <w:t>, с целью систематизации работы с целевой аудиторией. Для более продуктивной деятельности в этом русле следует при первом и/или последующем контакте брать у потребителя контактные данные для наполнения базы соответствующими информационными возможностями – для связи с клиентом по телефону, рассылок в мессенджеры или посредством электронной почты.</w:t>
      </w:r>
    </w:p>
    <w:p w14:paraId="0382A78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>Такие подходы должны быть систематизированы и возведены в степень стандартов для будущей успешной деятельности по привлечению и удержанию потребителя. Стоимость подобных решений ничтожно мала, их эффективность в других нишах позволяет зарабатывать и приносит хорошую прибыль реализаторам товаров и услуг.</w:t>
      </w:r>
    </w:p>
    <w:p w14:paraId="4661FBF9" w14:textId="77777777" w:rsidR="000F7CE9" w:rsidRPr="00F928E8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 w:themeColor="text1"/>
          <w:lang w:val="ru-UA"/>
        </w:rPr>
      </w:pPr>
      <w:r>
        <w:rPr>
          <w:rFonts w:cs="Times New Roman"/>
          <w:color w:val="000000" w:themeColor="text1"/>
          <w:lang w:val="ru-UA"/>
        </w:rPr>
        <w:t xml:space="preserve">Сегодняшние реалии позволяют иметь весь коммуникационный комплекс предприятия в кармане одного отдельно взятого работника посредством смартфона и мобильного интернета: </w:t>
      </w:r>
      <w:r>
        <w:rPr>
          <w:rFonts w:cs="Times New Roman"/>
          <w:color w:val="000000" w:themeColor="text1"/>
          <w:lang w:val="en-US"/>
        </w:rPr>
        <w:t>Instagram</w:t>
      </w:r>
      <w:r>
        <w:rPr>
          <w:rFonts w:cs="Times New Roman"/>
          <w:color w:val="000000" w:themeColor="text1"/>
          <w:lang w:val="ru-UA"/>
        </w:rPr>
        <w:t xml:space="preserve">, </w:t>
      </w:r>
      <w:r>
        <w:rPr>
          <w:rFonts w:cs="Times New Roman"/>
          <w:color w:val="000000" w:themeColor="text1"/>
          <w:lang w:val="en-US"/>
        </w:rPr>
        <w:t>Facebook</w:t>
      </w:r>
      <w:r>
        <w:rPr>
          <w:rFonts w:cs="Times New Roman"/>
          <w:color w:val="000000" w:themeColor="text1"/>
          <w:lang w:val="ru-UA"/>
        </w:rPr>
        <w:t xml:space="preserve">, </w:t>
      </w:r>
      <w:r>
        <w:rPr>
          <w:rFonts w:cs="Times New Roman"/>
          <w:color w:val="000000" w:themeColor="text1"/>
          <w:lang w:val="en-US"/>
        </w:rPr>
        <w:t>Telegram</w:t>
      </w:r>
      <w:r>
        <w:rPr>
          <w:rFonts w:cs="Times New Roman"/>
          <w:color w:val="000000" w:themeColor="text1"/>
          <w:lang w:val="ru-UA"/>
        </w:rPr>
        <w:t xml:space="preserve">, приложения </w:t>
      </w:r>
      <w:r>
        <w:rPr>
          <w:rFonts w:cs="Times New Roman"/>
          <w:color w:val="000000" w:themeColor="text1"/>
          <w:lang w:val="en-US"/>
        </w:rPr>
        <w:t>Microsoft Office</w:t>
      </w:r>
      <w:r>
        <w:rPr>
          <w:rFonts w:cs="Times New Roman"/>
          <w:color w:val="000000" w:themeColor="text1"/>
          <w:lang w:val="ru-UA"/>
        </w:rPr>
        <w:t xml:space="preserve"> и прочие инструменты позволяют реализовывать эффективную коммуникационную политику с потребителем на тактическом уровне на дистанции в один тап или клик, или посредством выстраивания цепочки обособленных событий и цельной политики на уровне стратегическом.</w:t>
      </w:r>
    </w:p>
    <w:p w14:paraId="380C6B0E" w14:textId="77777777" w:rsidR="000F7CE9" w:rsidRPr="00E92788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</w:p>
    <w:p w14:paraId="4F73CBA1" w14:textId="7562C8F5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>3.</w:t>
      </w:r>
      <w:r w:rsidR="004E73B5">
        <w:rPr>
          <w:rFonts w:cs="Times New Roman"/>
          <w:b/>
          <w:bCs/>
          <w:color w:val="000000"/>
          <w:lang w:val="ru-UA"/>
        </w:rPr>
        <w:t>7</w:t>
      </w:r>
      <w:r w:rsidRPr="00E92788">
        <w:rPr>
          <w:rFonts w:cs="Times New Roman"/>
          <w:b/>
          <w:bCs/>
          <w:color w:val="000000"/>
          <w:lang w:val="ru-UA"/>
        </w:rPr>
        <w:t xml:space="preserve"> Организационно-хозяйственная составляющая проекта</w:t>
      </w:r>
    </w:p>
    <w:p w14:paraId="2857CDA2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 плане организации рабочей деятельности предприятию рекомендуется внедрить организационную структуру линейного типа, особенно на период первых двух-трех лет функционирования, в силу легкости внедрения подобной структуры и ее приемлемости и используемости на местном уровне и в КПРВ, и в других институция и службах города.</w:t>
      </w:r>
    </w:p>
    <w:p w14:paraId="4B789A24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lastRenderedPageBreak/>
        <w:t>Данная структура хоть и характерна своей бюрократичностью и слабостью горизонтальных связей между функциональными подразделениями, но имеет присущую ей четкую систему вертикальных функциональных взаимосвязей и единоначалия. Для проектируемого предприятия с малой численностью персонала такой тип структуры должен выступить в роли инструмента, дающего возможность достичь высокой продуктивности совместной работы коллектива предприятия, ориентировать предприятие на эффективное взаимодействие с внешней средой и, посредством эффективного использования рабочих ресурсов, удовлетворять потребности потребителя и достигать поставленных целей.</w:t>
      </w:r>
    </w:p>
    <w:p w14:paraId="6CBE2C32" w14:textId="26732EA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Для реализации проектируемой деятельности основным бизнес-процессом выступит похоронно-ритуальная активность, осуществляемая по заказу потребителя исходя из имеющихся вариантов пакетного или фрагментарного предоставления соответствующих похоронно-ритуальных услуг. На рисунке 8 представлена диаграмма основной деятельности в нотации </w:t>
      </w:r>
      <w:r w:rsidRPr="007905E5">
        <w:rPr>
          <w:rFonts w:cs="Times New Roman"/>
        </w:rPr>
        <w:t>IDEF0 [</w:t>
      </w:r>
      <w:r w:rsidR="00967245">
        <w:rPr>
          <w:rFonts w:cs="Times New Roman"/>
          <w:lang w:val="ru-UA"/>
        </w:rPr>
        <w:t>21</w:t>
      </w:r>
      <w:r w:rsidRPr="007905E5">
        <w:rPr>
          <w:rFonts w:cs="Times New Roman"/>
        </w:rPr>
        <w:t>].</w:t>
      </w:r>
    </w:p>
    <w:p w14:paraId="56B26130" w14:textId="77777777" w:rsidR="000F7CE9" w:rsidRDefault="000F7CE9" w:rsidP="001D5EAD">
      <w:pPr>
        <w:autoSpaceDE w:val="0"/>
        <w:spacing w:line="360" w:lineRule="auto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inline distT="0" distB="0" distL="0" distR="0" wp14:anchorId="4E20B210" wp14:editId="2D369E1A">
            <wp:extent cx="5920658" cy="3733800"/>
            <wp:effectExtent l="0" t="0" r="444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84BF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501" cy="37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655A" w14:textId="77777777" w:rsidR="000F7CE9" w:rsidRDefault="000F7CE9" w:rsidP="000F7CE9">
      <w:pPr>
        <w:spacing w:line="360" w:lineRule="auto"/>
        <w:ind w:firstLine="709"/>
        <w:jc w:val="center"/>
        <w:rPr>
          <w:rFonts w:cs="Times New Roman"/>
          <w:lang w:val="ru-UA"/>
        </w:rPr>
      </w:pPr>
      <w:r>
        <w:rPr>
          <w:rFonts w:cs="Times New Roman"/>
          <w:lang w:val="ru-UA"/>
        </w:rPr>
        <w:t>Рис. 8. Модель основной деятельности коммунального кладбища</w:t>
      </w:r>
    </w:p>
    <w:p w14:paraId="1207EB4A" w14:textId="77777777" w:rsid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lang w:val="ru-UA"/>
        </w:rPr>
        <w:t xml:space="preserve">Вспомогательными процессами выступят: производство и продажа ритуальной атрибутики, производство, продажа и ремонт надгробных плит и надгробий, уборка участков и территории, обустройство и ремонт инфраструктуры, услуги транспортировки, бухгалтерский учет. </w:t>
      </w:r>
    </w:p>
    <w:p w14:paraId="54DA3532" w14:textId="77777777" w:rsidR="000F7CE9" w:rsidRPr="008D2A36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lang w:val="ru-UA"/>
        </w:rPr>
        <w:t xml:space="preserve">Бизнес-процессами управления будут обеспечения безопасности на производстве и охрана труда, управление человеческими ресурсами, управление качеством и проектной </w:t>
      </w:r>
      <w:r>
        <w:rPr>
          <w:rFonts w:cs="Times New Roman"/>
          <w:lang w:val="ru-UA"/>
        </w:rPr>
        <w:lastRenderedPageBreak/>
        <w:t xml:space="preserve">деятельностью, управление информационными ресурсами, управление денежными </w:t>
      </w:r>
      <w:r w:rsidRPr="008D2A36">
        <w:rPr>
          <w:rFonts w:cs="Times New Roman"/>
          <w:lang w:val="ru-UA"/>
        </w:rPr>
        <w:t>потоками и капиталом, управление аналитической деятельностью</w:t>
      </w:r>
      <w:r>
        <w:rPr>
          <w:rFonts w:cs="Times New Roman"/>
          <w:lang w:val="ru-UA"/>
        </w:rPr>
        <w:t>,</w:t>
      </w:r>
      <w:r w:rsidRPr="008D2A36">
        <w:rPr>
          <w:rFonts w:cs="Times New Roman"/>
          <w:lang w:val="ru-UA"/>
        </w:rPr>
        <w:t xml:space="preserve"> </w:t>
      </w:r>
      <w:r>
        <w:rPr>
          <w:rFonts w:cs="Times New Roman"/>
          <w:lang w:val="en-US"/>
        </w:rPr>
        <w:t>PR</w:t>
      </w:r>
      <w:r>
        <w:rPr>
          <w:rFonts w:cs="Times New Roman"/>
          <w:lang w:val="uk-UA"/>
        </w:rPr>
        <w:t xml:space="preserve"> и</w:t>
      </w:r>
      <w:r w:rsidRPr="008D2A36">
        <w:rPr>
          <w:rFonts w:cs="Times New Roman"/>
          <w:lang w:val="ru-UA"/>
        </w:rPr>
        <w:t xml:space="preserve"> маркетинг</w:t>
      </w:r>
      <w:proofErr w:type="spellStart"/>
      <w:r>
        <w:rPr>
          <w:rFonts w:cs="Times New Roman"/>
          <w:lang w:val="uk-UA"/>
        </w:rPr>
        <w:t>ом</w:t>
      </w:r>
      <w:proofErr w:type="spellEnd"/>
      <w:r w:rsidRPr="008D2A36">
        <w:rPr>
          <w:rFonts w:cs="Times New Roman"/>
          <w:lang w:val="ru-UA"/>
        </w:rPr>
        <w:t>.</w:t>
      </w:r>
    </w:p>
    <w:p w14:paraId="5237ABA9" w14:textId="77777777" w:rsidR="000F7CE9" w:rsidRPr="008D2A36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8D2A36">
        <w:rPr>
          <w:rFonts w:cs="Times New Roman"/>
          <w:lang w:val="ru-UA"/>
        </w:rPr>
        <w:t>Бизнес-процессами развития будут разработка и модификация услуг и продуктов, то есть процессы, от которых напрямую зависит развитие предприятия, репутации, линейки услуг и продуктов. Бизнес-процессы коммунального кладбища приведены в таблице 1.</w:t>
      </w:r>
    </w:p>
    <w:p w14:paraId="3CC14CD5" w14:textId="77777777" w:rsidR="000F7CE9" w:rsidRPr="008D2A36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8D2A36">
        <w:rPr>
          <w:rFonts w:cs="Times New Roman"/>
          <w:lang w:val="ru-UA"/>
        </w:rPr>
        <w:t xml:space="preserve">Таблица 1. Бизнес-процессы коммунального кладбища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0"/>
        <w:gridCol w:w="6124"/>
      </w:tblGrid>
      <w:tr w:rsidR="000F7CE9" w:rsidRPr="00BB0010" w14:paraId="49591A65" w14:textId="77777777" w:rsidTr="00305670">
        <w:tc>
          <w:tcPr>
            <w:tcW w:w="3220" w:type="dxa"/>
          </w:tcPr>
          <w:p w14:paraId="5EAD6A6F" w14:textId="77777777" w:rsidR="000F7CE9" w:rsidRPr="00BB0010" w:rsidRDefault="000F7CE9" w:rsidP="00305670">
            <w:pPr>
              <w:spacing w:line="360" w:lineRule="auto"/>
              <w:ind w:firstLine="22"/>
              <w:jc w:val="center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Класс бизнес-процессов</w:t>
            </w:r>
          </w:p>
        </w:tc>
        <w:tc>
          <w:tcPr>
            <w:tcW w:w="6124" w:type="dxa"/>
          </w:tcPr>
          <w:p w14:paraId="3DD9031C" w14:textId="77777777" w:rsidR="000F7CE9" w:rsidRPr="00BB0010" w:rsidRDefault="000F7CE9" w:rsidP="00305670">
            <w:pPr>
              <w:spacing w:line="360" w:lineRule="auto"/>
              <w:ind w:firstLine="5"/>
              <w:jc w:val="center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Бизнес-процессы</w:t>
            </w:r>
          </w:p>
        </w:tc>
      </w:tr>
      <w:tr w:rsidR="000F7CE9" w:rsidRPr="00BB0010" w14:paraId="6C763B7D" w14:textId="77777777" w:rsidTr="00305670">
        <w:tc>
          <w:tcPr>
            <w:tcW w:w="3220" w:type="dxa"/>
            <w:vAlign w:val="center"/>
          </w:tcPr>
          <w:p w14:paraId="7A566AA2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Основной бизнес-процесс</w:t>
            </w:r>
          </w:p>
        </w:tc>
        <w:tc>
          <w:tcPr>
            <w:tcW w:w="6124" w:type="dxa"/>
            <w:vAlign w:val="center"/>
          </w:tcPr>
          <w:p w14:paraId="6045AFCD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Предоставление ритуально-похоронных услуг</w:t>
            </w:r>
          </w:p>
        </w:tc>
      </w:tr>
      <w:tr w:rsidR="000F7CE9" w:rsidRPr="00BB0010" w14:paraId="12D4F1ED" w14:textId="77777777" w:rsidTr="00305670">
        <w:tc>
          <w:tcPr>
            <w:tcW w:w="3220" w:type="dxa"/>
            <w:vMerge w:val="restart"/>
            <w:vAlign w:val="center"/>
          </w:tcPr>
          <w:p w14:paraId="0ED51975" w14:textId="77777777" w:rsidR="000F7CE9" w:rsidRPr="00BB0010" w:rsidRDefault="000F7CE9" w:rsidP="00305670">
            <w:pPr>
              <w:spacing w:line="360" w:lineRule="auto"/>
              <w:ind w:firstLine="22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Вспомогательные бизнес-процессы</w:t>
            </w:r>
          </w:p>
        </w:tc>
        <w:tc>
          <w:tcPr>
            <w:tcW w:w="6124" w:type="dxa"/>
            <w:vAlign w:val="center"/>
          </w:tcPr>
          <w:p w14:paraId="203E587A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Производство и продажа ритуальной атрибутики</w:t>
            </w:r>
          </w:p>
        </w:tc>
      </w:tr>
      <w:tr w:rsidR="000F7CE9" w:rsidRPr="00BB0010" w14:paraId="417D8984" w14:textId="77777777" w:rsidTr="00305670">
        <w:tc>
          <w:tcPr>
            <w:tcW w:w="3220" w:type="dxa"/>
            <w:vMerge/>
            <w:vAlign w:val="center"/>
          </w:tcPr>
          <w:p w14:paraId="0E51CE05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73593CC7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Производство, продажа и ремонт надгробных плит и надгробий</w:t>
            </w:r>
          </w:p>
        </w:tc>
      </w:tr>
      <w:tr w:rsidR="000F7CE9" w:rsidRPr="00BB0010" w14:paraId="2AF03D33" w14:textId="77777777" w:rsidTr="00305670">
        <w:tc>
          <w:tcPr>
            <w:tcW w:w="3220" w:type="dxa"/>
            <w:vMerge/>
            <w:vAlign w:val="center"/>
          </w:tcPr>
          <w:p w14:paraId="08116419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1E39D013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Уборка участков и территории</w:t>
            </w:r>
          </w:p>
        </w:tc>
      </w:tr>
      <w:tr w:rsidR="000F7CE9" w:rsidRPr="00BB0010" w14:paraId="578DCA4E" w14:textId="77777777" w:rsidTr="00305670">
        <w:tc>
          <w:tcPr>
            <w:tcW w:w="3220" w:type="dxa"/>
            <w:vMerge/>
            <w:vAlign w:val="center"/>
          </w:tcPr>
          <w:p w14:paraId="5D688E44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0F269E26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Обустройство и ремонт инфраструктуры</w:t>
            </w:r>
          </w:p>
        </w:tc>
      </w:tr>
      <w:tr w:rsidR="000F7CE9" w:rsidRPr="00BB0010" w14:paraId="143A6160" w14:textId="77777777" w:rsidTr="00305670">
        <w:tc>
          <w:tcPr>
            <w:tcW w:w="3220" w:type="dxa"/>
            <w:vMerge/>
            <w:vAlign w:val="center"/>
          </w:tcPr>
          <w:p w14:paraId="7596FC82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3C61EFD4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 xml:space="preserve">Управление транспортом </w:t>
            </w:r>
          </w:p>
        </w:tc>
      </w:tr>
      <w:tr w:rsidR="000F7CE9" w:rsidRPr="00BB0010" w14:paraId="2A30A045" w14:textId="77777777" w:rsidTr="00305670">
        <w:tc>
          <w:tcPr>
            <w:tcW w:w="3220" w:type="dxa"/>
            <w:vMerge/>
            <w:vAlign w:val="center"/>
          </w:tcPr>
          <w:p w14:paraId="1EB64CAF" w14:textId="77777777" w:rsidR="000F7CE9" w:rsidRPr="00BB0010" w:rsidRDefault="000F7CE9" w:rsidP="00305670">
            <w:pPr>
              <w:spacing w:line="360" w:lineRule="auto"/>
              <w:ind w:firstLine="22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52A8A0E0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Бухгалтерский учет</w:t>
            </w:r>
          </w:p>
        </w:tc>
      </w:tr>
      <w:tr w:rsidR="000F7CE9" w:rsidRPr="00BB0010" w14:paraId="0AE57E4B" w14:textId="77777777" w:rsidTr="00305670">
        <w:tc>
          <w:tcPr>
            <w:tcW w:w="3220" w:type="dxa"/>
            <w:vMerge w:val="restart"/>
            <w:vAlign w:val="center"/>
          </w:tcPr>
          <w:p w14:paraId="26814A50" w14:textId="77777777" w:rsidR="000F7CE9" w:rsidRPr="00BB0010" w:rsidRDefault="000F7CE9" w:rsidP="00305670">
            <w:pPr>
              <w:spacing w:line="360" w:lineRule="auto"/>
              <w:ind w:firstLine="22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Бизнес-процессы</w:t>
            </w:r>
          </w:p>
          <w:p w14:paraId="490CB155" w14:textId="77777777" w:rsidR="000F7CE9" w:rsidRPr="00BB0010" w:rsidRDefault="000F7CE9" w:rsidP="00305670">
            <w:pPr>
              <w:spacing w:line="360" w:lineRule="auto"/>
              <w:ind w:firstLine="22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управления</w:t>
            </w:r>
          </w:p>
        </w:tc>
        <w:tc>
          <w:tcPr>
            <w:tcW w:w="6124" w:type="dxa"/>
            <w:vAlign w:val="center"/>
          </w:tcPr>
          <w:p w14:paraId="06FBF4A8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О</w:t>
            </w:r>
            <w:r w:rsidRPr="00BB0010">
              <w:rPr>
                <w:rFonts w:cs="Times New Roman"/>
                <w:sz w:val="22"/>
                <w:szCs w:val="22"/>
                <w:lang w:val="ru-UA"/>
              </w:rPr>
              <w:t>беспечения безопасности на производстве и охрана труда</w:t>
            </w:r>
          </w:p>
        </w:tc>
      </w:tr>
      <w:tr w:rsidR="000F7CE9" w:rsidRPr="00BB0010" w14:paraId="19966150" w14:textId="77777777" w:rsidTr="00305670">
        <w:tc>
          <w:tcPr>
            <w:tcW w:w="3220" w:type="dxa"/>
            <w:vMerge/>
            <w:vAlign w:val="center"/>
          </w:tcPr>
          <w:p w14:paraId="212AABA2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7D073C04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У</w:t>
            </w:r>
            <w:r w:rsidRPr="00BB0010">
              <w:rPr>
                <w:rFonts w:cs="Times New Roman"/>
                <w:sz w:val="22"/>
                <w:szCs w:val="22"/>
                <w:lang w:val="ru-UA"/>
              </w:rPr>
              <w:t>правление человеческими ресурсами</w:t>
            </w:r>
          </w:p>
        </w:tc>
      </w:tr>
      <w:tr w:rsidR="000F7CE9" w:rsidRPr="00BB0010" w14:paraId="2DFCB603" w14:textId="77777777" w:rsidTr="00305670">
        <w:tc>
          <w:tcPr>
            <w:tcW w:w="3220" w:type="dxa"/>
            <w:vMerge/>
            <w:vAlign w:val="center"/>
          </w:tcPr>
          <w:p w14:paraId="391FF748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1A5E47FF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У</w:t>
            </w:r>
            <w:r w:rsidRPr="00BB0010">
              <w:rPr>
                <w:rFonts w:cs="Times New Roman"/>
                <w:sz w:val="22"/>
                <w:szCs w:val="22"/>
                <w:lang w:val="ru-UA"/>
              </w:rPr>
              <w:t>правление качеством и проектной деятельностью</w:t>
            </w:r>
          </w:p>
        </w:tc>
      </w:tr>
      <w:tr w:rsidR="000F7CE9" w:rsidRPr="00BB0010" w14:paraId="74162F99" w14:textId="77777777" w:rsidTr="00305670">
        <w:tc>
          <w:tcPr>
            <w:tcW w:w="3220" w:type="dxa"/>
            <w:vMerge/>
            <w:vAlign w:val="center"/>
          </w:tcPr>
          <w:p w14:paraId="52DF69A7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5FE52054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Управление информационными ресурсами</w:t>
            </w:r>
          </w:p>
        </w:tc>
      </w:tr>
      <w:tr w:rsidR="000F7CE9" w:rsidRPr="00BB0010" w14:paraId="75B529CC" w14:textId="77777777" w:rsidTr="00305670">
        <w:tc>
          <w:tcPr>
            <w:tcW w:w="3220" w:type="dxa"/>
            <w:vMerge/>
            <w:vAlign w:val="center"/>
          </w:tcPr>
          <w:p w14:paraId="122CEECE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60D20FCE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У</w:t>
            </w:r>
            <w:r w:rsidRPr="00BB0010">
              <w:rPr>
                <w:rFonts w:cs="Times New Roman"/>
                <w:sz w:val="22"/>
                <w:szCs w:val="22"/>
                <w:lang w:val="ru-UA"/>
              </w:rPr>
              <w:t>правление денежными потоками и капиталом</w:t>
            </w:r>
          </w:p>
        </w:tc>
      </w:tr>
      <w:tr w:rsidR="000F7CE9" w:rsidRPr="00BB0010" w14:paraId="75FC48C7" w14:textId="77777777" w:rsidTr="00305670">
        <w:tc>
          <w:tcPr>
            <w:tcW w:w="3220" w:type="dxa"/>
            <w:vMerge/>
            <w:vAlign w:val="center"/>
          </w:tcPr>
          <w:p w14:paraId="421180C1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34853984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У</w:t>
            </w:r>
            <w:r w:rsidRPr="00BB0010">
              <w:rPr>
                <w:rFonts w:cs="Times New Roman"/>
                <w:sz w:val="22"/>
                <w:szCs w:val="22"/>
                <w:lang w:val="ru-UA"/>
              </w:rPr>
              <w:t>правление аналитической деятельностью</w:t>
            </w:r>
          </w:p>
        </w:tc>
      </w:tr>
      <w:tr w:rsidR="000F7CE9" w:rsidRPr="00BB0010" w14:paraId="6C7ECF84" w14:textId="77777777" w:rsidTr="00305670">
        <w:tc>
          <w:tcPr>
            <w:tcW w:w="3220" w:type="dxa"/>
            <w:vMerge/>
            <w:vAlign w:val="center"/>
          </w:tcPr>
          <w:p w14:paraId="6A80F399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</w:p>
        </w:tc>
        <w:tc>
          <w:tcPr>
            <w:tcW w:w="6124" w:type="dxa"/>
            <w:vAlign w:val="center"/>
          </w:tcPr>
          <w:p w14:paraId="700E37C7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Маркетинговая деятельность и управление коммуникацией</w:t>
            </w:r>
          </w:p>
        </w:tc>
      </w:tr>
      <w:tr w:rsidR="000F7CE9" w:rsidRPr="00BB0010" w14:paraId="0E7BA036" w14:textId="77777777" w:rsidTr="00305670">
        <w:tc>
          <w:tcPr>
            <w:tcW w:w="3220" w:type="dxa"/>
            <w:vAlign w:val="center"/>
          </w:tcPr>
          <w:p w14:paraId="57EBEF77" w14:textId="77777777" w:rsidR="000F7CE9" w:rsidRPr="00BB0010" w:rsidRDefault="000F7CE9" w:rsidP="00305670">
            <w:pPr>
              <w:spacing w:line="360" w:lineRule="auto"/>
              <w:ind w:firstLine="22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Бизнес-процессы развития</w:t>
            </w:r>
          </w:p>
        </w:tc>
        <w:tc>
          <w:tcPr>
            <w:tcW w:w="6124" w:type="dxa"/>
            <w:vAlign w:val="center"/>
          </w:tcPr>
          <w:p w14:paraId="114E9375" w14:textId="77777777" w:rsidR="000F7CE9" w:rsidRPr="00BB0010" w:rsidRDefault="000F7CE9" w:rsidP="00305670">
            <w:pPr>
              <w:spacing w:line="360" w:lineRule="auto"/>
              <w:ind w:firstLine="5"/>
              <w:jc w:val="both"/>
              <w:rPr>
                <w:rFonts w:cs="Times New Roman"/>
                <w:sz w:val="22"/>
                <w:szCs w:val="22"/>
                <w:lang w:val="ru-UA"/>
              </w:rPr>
            </w:pPr>
            <w:r w:rsidRPr="00BB0010">
              <w:rPr>
                <w:rFonts w:cs="Times New Roman"/>
                <w:sz w:val="22"/>
                <w:szCs w:val="22"/>
                <w:lang w:val="ru-UA"/>
              </w:rPr>
              <w:t>Разработка и модификация услуг и продуктов</w:t>
            </w:r>
          </w:p>
        </w:tc>
      </w:tr>
    </w:tbl>
    <w:p w14:paraId="37BDEDA4" w14:textId="77777777" w:rsidR="000F7CE9" w:rsidRPr="006E026B" w:rsidRDefault="000F7CE9" w:rsidP="000F7CE9">
      <w:pPr>
        <w:spacing w:line="360" w:lineRule="auto"/>
        <w:ind w:firstLine="709"/>
        <w:jc w:val="both"/>
        <w:rPr>
          <w:rFonts w:cs="Times New Roman"/>
          <w:b/>
          <w:bCs/>
          <w:lang w:val="uk-UA"/>
        </w:rPr>
      </w:pPr>
    </w:p>
    <w:p w14:paraId="0C5284FF" w14:textId="4C64F1C0" w:rsidR="000F7CE9" w:rsidRDefault="000F7CE9" w:rsidP="000F7CE9">
      <w:pPr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 w:rsidRPr="00E92788">
        <w:rPr>
          <w:rFonts w:cs="Times New Roman"/>
          <w:b/>
          <w:bCs/>
          <w:color w:val="000000"/>
          <w:lang w:val="ru-UA"/>
        </w:rPr>
        <w:t>3.</w:t>
      </w:r>
      <w:r w:rsidR="004E73B5">
        <w:rPr>
          <w:rFonts w:cs="Times New Roman"/>
          <w:b/>
          <w:bCs/>
          <w:color w:val="000000"/>
          <w:lang w:val="ru-UA"/>
        </w:rPr>
        <w:t>8</w:t>
      </w:r>
      <w:r w:rsidRPr="00E92788">
        <w:rPr>
          <w:rFonts w:cs="Times New Roman"/>
          <w:b/>
          <w:bCs/>
          <w:color w:val="000000"/>
          <w:lang w:val="ru-UA"/>
        </w:rPr>
        <w:t xml:space="preserve"> Инвестиционный анализ. Расчёт инвестиционного предложения</w:t>
      </w:r>
    </w:p>
    <w:p w14:paraId="54C4EB00" w14:textId="1FD1B24F" w:rsidR="000F7CE9" w:rsidRPr="00953A97" w:rsidRDefault="000F7CE9" w:rsidP="000F7CE9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Украинское законодательство [</w:t>
      </w:r>
      <w:r w:rsidR="00967245">
        <w:rPr>
          <w:rFonts w:cs="Times New Roman"/>
          <w:color w:val="000000"/>
          <w:lang w:val="ru-UA"/>
        </w:rPr>
        <w:t>1</w:t>
      </w:r>
      <w:r>
        <w:rPr>
          <w:rFonts w:cs="Times New Roman"/>
          <w:color w:val="000000"/>
          <w:lang w:val="ru-UA"/>
        </w:rPr>
        <w:t>] четко определяет организационные и правовые нормы, которые регулируют деятельность в сфере оказания ритуальных услуг. Приказ Госкомжилхоза Украины от 19 ноября 2003 года №194 [</w:t>
      </w:r>
      <w:r w:rsidR="00967245">
        <w:rPr>
          <w:rFonts w:cs="Times New Roman"/>
          <w:color w:val="000000"/>
          <w:lang w:val="ru-UA"/>
        </w:rPr>
        <w:t>3</w:t>
      </w:r>
      <w:r>
        <w:rPr>
          <w:rFonts w:cs="Times New Roman"/>
          <w:color w:val="000000"/>
          <w:lang w:val="ru-UA"/>
        </w:rPr>
        <w:t>] определяет минимальный перечень отдельных видов ритуальных услуг, которые обязательно должны быть оказаны при церемонии захоронения. Субъекты ритуальной деятельности обязаны заключить договор-заказ на организацию и проведение церемонии захоронения; там же оформляется свидетельство о захоронении.</w:t>
      </w:r>
    </w:p>
    <w:p w14:paraId="217839F7" w14:textId="5C230FBC" w:rsidR="000F7CE9" w:rsidRDefault="000F7CE9" w:rsidP="000F7CE9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 w:rsidRPr="00225979">
        <w:rPr>
          <w:rFonts w:cs="Times New Roman"/>
          <w:color w:val="000000"/>
          <w:lang w:val="ru-UA"/>
        </w:rPr>
        <w:t xml:space="preserve">Копание могилы ручным или механизированным способом, опускание гроба с телом покойного в могилу, закапывание могилы и формирование надмогильной насыпи относится к обязательным услугам. Если это кремация, в таком случае к минимальным услугам относятся кремация тела, захоронение урны с прахом в колумбарии или в земле, а также </w:t>
      </w:r>
      <w:r w:rsidRPr="00225979">
        <w:rPr>
          <w:rFonts w:cs="Times New Roman"/>
          <w:color w:val="000000"/>
          <w:lang w:val="ru-UA"/>
        </w:rPr>
        <w:lastRenderedPageBreak/>
        <w:t>дальнейшее их сохранение. Также относится организация отправки гроба с телом или урны с прахом умершего за пределы Украины и запаивание цинкового гроба</w:t>
      </w:r>
      <w:r>
        <w:rPr>
          <w:rFonts w:cs="Times New Roman"/>
          <w:color w:val="000000"/>
          <w:lang w:val="ru-UA"/>
        </w:rPr>
        <w:t xml:space="preserve"> [</w:t>
      </w:r>
      <w:r w:rsidR="00967245">
        <w:rPr>
          <w:rFonts w:cs="Times New Roman"/>
          <w:color w:val="000000"/>
          <w:lang w:val="ru-UA"/>
        </w:rPr>
        <w:t>16</w:t>
      </w:r>
      <w:r>
        <w:rPr>
          <w:rFonts w:cs="Times New Roman"/>
          <w:color w:val="000000"/>
          <w:lang w:val="ru-UA"/>
        </w:rPr>
        <w:t>]</w:t>
      </w:r>
      <w:r w:rsidRPr="00225979">
        <w:rPr>
          <w:rFonts w:cs="Times New Roman"/>
          <w:color w:val="000000"/>
          <w:lang w:val="ru-UA"/>
        </w:rPr>
        <w:t>.</w:t>
      </w:r>
    </w:p>
    <w:p w14:paraId="1C547FD7" w14:textId="5E71A7E3" w:rsidR="000F7CE9" w:rsidRPr="007579D8" w:rsidRDefault="000F7CE9" w:rsidP="000F7CE9">
      <w:pPr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Инвестиционное предложение данного проекта основывается на выводах о некоторых фактах и анализе ценового предложения услуг в Одессе[</w:t>
      </w:r>
      <w:r w:rsidR="00967245">
        <w:rPr>
          <w:rFonts w:cs="Times New Roman"/>
          <w:color w:val="000000"/>
          <w:lang w:val="ru-UA"/>
        </w:rPr>
        <w:t>19</w:t>
      </w:r>
      <w:r>
        <w:rPr>
          <w:rFonts w:cs="Times New Roman"/>
          <w:color w:val="000000"/>
          <w:lang w:val="ru-UA"/>
        </w:rPr>
        <w:t>], с некоторой поправкой на провинциальную доходную составляющую и “негласные” (“черные”) расценки на некоторые из работа, предоставляемых на кладбище неофициально.</w:t>
      </w:r>
    </w:p>
    <w:p w14:paraId="70B91D0A" w14:textId="1D461136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color w:val="000000"/>
          <w:lang w:val="ru-UA"/>
        </w:rPr>
        <w:t xml:space="preserve">Механизм расчета услуг ритуально-похоронного или смежного характера указан в </w:t>
      </w:r>
      <w:r w:rsidRPr="00CE35F3">
        <w:rPr>
          <w:rFonts w:cs="Times New Roman"/>
          <w:lang w:val="ru-UA"/>
        </w:rPr>
        <w:t>Единой методики определения стоимости предоставления гражданам необходимого минимально перечня отдельных видов ритуальных услуг, реализации предметов ритуальной принадлежности</w:t>
      </w:r>
      <w:r>
        <w:rPr>
          <w:rFonts w:cs="Times New Roman"/>
          <w:lang w:val="ru-UA"/>
        </w:rPr>
        <w:t xml:space="preserve"> [</w:t>
      </w:r>
      <w:r w:rsidR="00967245">
        <w:rPr>
          <w:rFonts w:cs="Times New Roman"/>
          <w:lang w:val="ru-UA"/>
        </w:rPr>
        <w:t>7</w:t>
      </w:r>
      <w:r>
        <w:rPr>
          <w:rFonts w:cs="Times New Roman"/>
          <w:lang w:val="ru-UA"/>
        </w:rPr>
        <w:t>].</w:t>
      </w:r>
    </w:p>
    <w:p w14:paraId="089C02D8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lang w:val="ru-UA"/>
        </w:rPr>
      </w:pPr>
      <w:r>
        <w:rPr>
          <w:rFonts w:cs="Times New Roman"/>
          <w:lang w:val="ru-UA"/>
        </w:rPr>
        <w:t>Для расчета объема инвестиционных вложений используют балансный метод, который базируется на определении необходимой суммы активов, которые позволяют реализацию проекта.</w:t>
      </w:r>
    </w:p>
    <w:p w14:paraId="6425D5D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Инвестиционное предложение было рассчитано для коммунального предприятия, которое может производить некий объем первичных и вторичных услуг, с учетом проектируемых результатов такой организационной и хозяйственной деятельности. Проект создания кладбища предусматривает его реализацию за счет внешних инвестиций в размере 6 252 000,00 гривен для создания полноценного коммунального предприятия закрытого типа, предоставляющего широкий спектр соответствующих услуг, из которых 3 426 000,00 гривен необходимы на операционную деятельность, 700 000,00 гривен на спецтехнику, а 2 126 000,00 гривен – на создание инфраструктуры обслуживающего типа (помещения).</w:t>
      </w:r>
    </w:p>
    <w:p w14:paraId="1A894384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просчета.</w:t>
      </w:r>
    </w:p>
    <w:p w14:paraId="0AAF9A7C" w14:textId="3F2076CF" w:rsidR="00CF2C7C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noProof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расчета доходной части, а также основываясь на вычислениях, произведенных в пункте 3.2 данной Главы, доход от деятельности по предоставлению основной услуги – захоронения –отталкивается от предоставления 20 пакетов услуг в месяц, а также была создана матрица сценарного расчета потенциального объема рынка вторичных услуг в определенный период, приведенная на рисунке 9</w:t>
      </w:r>
      <w:r w:rsidR="009E2BC8">
        <w:rPr>
          <w:rFonts w:cs="Times New Roman"/>
          <w:color w:val="000000"/>
          <w:lang w:val="ru-UA"/>
        </w:rPr>
        <w:t>.</w:t>
      </w:r>
    </w:p>
    <w:p w14:paraId="1EEFF174" w14:textId="6DF5D314" w:rsidR="000F7CE9" w:rsidRDefault="00CF2C7C" w:rsidP="00CF2C7C">
      <w:pPr>
        <w:autoSpaceDE w:val="0"/>
        <w:spacing w:line="360" w:lineRule="auto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lastRenderedPageBreak/>
        <w:drawing>
          <wp:inline distT="0" distB="0" distL="0" distR="0" wp14:anchorId="11F3F160" wp14:editId="0DDE5DDA">
            <wp:extent cx="5937885" cy="234315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D39FA" w14:textId="6FF2A313" w:rsidR="000F7CE9" w:rsidRDefault="000F7CE9" w:rsidP="000F7CE9">
      <w:pPr>
        <w:spacing w:line="360" w:lineRule="auto"/>
        <w:ind w:firstLine="709"/>
        <w:jc w:val="center"/>
        <w:rPr>
          <w:lang w:val="ru-UA"/>
        </w:rPr>
      </w:pPr>
      <w:r>
        <w:rPr>
          <w:lang w:val="ru-UA"/>
        </w:rPr>
        <w:t>Рис. 9. Матрица сценарного расчета потенциального объема рынка</w:t>
      </w:r>
    </w:p>
    <w:p w14:paraId="3B55FBC5" w14:textId="0F9EAFB4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Для расчета инвестиционного предложения была избрана комбинация пессимистической вместимости кладбища, сопряженная с пессимистическим сценарием количества заказанных вторичных услуг (см. Приложение </w:t>
      </w:r>
      <w:r w:rsidR="009E2BC8">
        <w:rPr>
          <w:lang w:val="ru-UA"/>
        </w:rPr>
        <w:t>Ж</w:t>
      </w:r>
      <w:r>
        <w:rPr>
          <w:lang w:val="ru-UA"/>
        </w:rPr>
        <w:t xml:space="preserve"> с более детальным расчетом).</w:t>
      </w:r>
    </w:p>
    <w:p w14:paraId="6CA88723" w14:textId="77777777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Как видно из рисунка 9, такой вариант результирует заказом 535 услуг второстепенного характера (связанных с уборкой и благоустройством инфраструктуры кладбища и участков) в год, что равно 44 услугам в месяц или 1,35 услуги в день.</w:t>
      </w:r>
    </w:p>
    <w:p w14:paraId="18552A00" w14:textId="5AC0F0BB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 xml:space="preserve">Проект считается изначально убыточным в силу капитальных вложений в строительство и покупку специализированной техники (малый экскаватор). Без этих двух статей операционная деятельность в пессимистическом сценарии в соответствии с матрицей (рисунок 9) и расчетами, приведенными в приложении </w:t>
      </w:r>
      <w:r w:rsidR="00DB1CA2">
        <w:rPr>
          <w:lang w:val="ru-UA"/>
        </w:rPr>
        <w:t>И</w:t>
      </w:r>
      <w:r>
        <w:rPr>
          <w:lang w:val="ru-UA"/>
        </w:rPr>
        <w:t>, объект полностью покрывает свою деятельность посредством трудоустройства 14 человек административного и рабочего персонала.</w:t>
      </w:r>
    </w:p>
    <w:p w14:paraId="16390537" w14:textId="77777777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Инвентарь и операционная деятельность предприятия могут окупиться посредством предоставления, помимо 20 указанных выше первичных услуг захоронения, дополнительно 1800 и более услуг второстепенного характера, а это около 11 услуг подобного плана в день. Техника и транспорт доступны на балансе КПРВ и могут предоставляться для тех или иных услуг по договорам внутреннего субподряда. Согласно матрице, такие цифры (1800 услуг) достижимы при оптимистичном сценарии обслуживания 30% могил от 6100 участков в год.</w:t>
      </w:r>
    </w:p>
    <w:p w14:paraId="2489BFD6" w14:textId="77777777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Такие результаты достижимы посредством четкого маркетингового подхода и внедрения аналитики в процессы работы с клиентами и рынком, активном позиционировании услуг и сотрудничестве со смежными службами города и села.</w:t>
      </w:r>
    </w:p>
    <w:p w14:paraId="539138B4" w14:textId="50D00814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Проект расчета инвестиционного предложения не опирается на четкую ценовую политику</w:t>
      </w:r>
      <w:r w:rsidR="004E73B5">
        <w:rPr>
          <w:lang w:val="ru-UA"/>
        </w:rPr>
        <w:t xml:space="preserve"> (будучи рассчитанным по среднестатистическим показателям рынка в Одессе)</w:t>
      </w:r>
      <w:r>
        <w:rPr>
          <w:lang w:val="ru-UA"/>
        </w:rPr>
        <w:t xml:space="preserve">, ибо сие регулирование находится в ведомстве органов местного управления – они </w:t>
      </w:r>
      <w:r>
        <w:rPr>
          <w:lang w:val="ru-UA"/>
        </w:rPr>
        <w:lastRenderedPageBreak/>
        <w:t>утверждают тарифы, разработанные коммунальным предприятием на основании руководящих документов Госкомжилхоза Украины [</w:t>
      </w:r>
      <w:r w:rsidR="00967245">
        <w:rPr>
          <w:lang w:val="ru-UA"/>
        </w:rPr>
        <w:t>2</w:t>
      </w:r>
      <w:r>
        <w:rPr>
          <w:lang w:val="ru-UA"/>
        </w:rPr>
        <w:t>].</w:t>
      </w:r>
    </w:p>
    <w:p w14:paraId="05392191" w14:textId="77777777" w:rsidR="000F7CE9" w:rsidRPr="004D51A5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Основная цель данного инвестиционного анализа – пролить свет на вполне достижимые объемы продаваемых услуг и продуктов, которые могут приносить пользу городу как в виде нового инфраструктурного самодостаточного бюджетонаполняющего объекта, так и в роли перспективного работодателя, с потенциалом последующего масштабирования на другие кладбища города и района.</w:t>
      </w:r>
    </w:p>
    <w:p w14:paraId="4D0893AD" w14:textId="6BB2F263" w:rsidR="000F7CE9" w:rsidRDefault="000F7CE9">
      <w:pPr>
        <w:widowControl/>
        <w:suppressAutoHyphens w:val="0"/>
        <w:rPr>
          <w:lang w:val="ru-UA"/>
        </w:rPr>
      </w:pPr>
      <w:r>
        <w:rPr>
          <w:lang w:val="ru-UA"/>
        </w:rPr>
        <w:br w:type="page"/>
      </w:r>
    </w:p>
    <w:p w14:paraId="70135170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kern w:val="2"/>
          <w:lang w:val="ru-UA"/>
        </w:rPr>
      </w:pPr>
      <w:r>
        <w:rPr>
          <w:rFonts w:cs="Times New Roman"/>
          <w:b/>
          <w:bCs/>
          <w:color w:val="000000"/>
          <w:lang w:val="ru-UA"/>
        </w:rPr>
        <w:lastRenderedPageBreak/>
        <w:t xml:space="preserve">Глава 4. </w:t>
      </w:r>
    </w:p>
    <w:p w14:paraId="302828A1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iCs/>
          <w:color w:val="000000"/>
          <w:lang w:val="ru-UA"/>
        </w:rPr>
      </w:pPr>
      <w:r>
        <w:rPr>
          <w:rFonts w:cs="Times New Roman"/>
          <w:b/>
          <w:bCs/>
          <w:iCs/>
          <w:color w:val="000000"/>
          <w:lang w:val="ru-UA"/>
        </w:rPr>
        <w:t>План проектных действий по созданию предприятия</w:t>
      </w:r>
    </w:p>
    <w:p w14:paraId="0FAB748B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</w:p>
    <w:p w14:paraId="3FA2B9F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t>4.1 Планирование управления заинтересованными сторонами проекта</w:t>
      </w:r>
    </w:p>
    <w:p w14:paraId="60C5C8F1" w14:textId="6222F0FC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Планирование управления участниками (заинтересованными сторонами) проекта осуществляется со следующими целями: определить тех, кто потенциально выиграет или проиграет в результате реализации проекта; снизить потенциальное негативное влияние проекта; определить тех, кто имеет интересы, ресурсы, трудовые навыки, способности и личностные качества для принятия участия в проекте или для влияния на него; определить тех, кого необходимо привлечь для к участию в планировании и реализации проекта; определить и уменьшить риски, которые могут возникнуть из конфликта интересов заинтересованных сторон[</w:t>
      </w:r>
      <w:r w:rsidR="00967245">
        <w:rPr>
          <w:rFonts w:cs="Times New Roman"/>
          <w:color w:val="000000"/>
          <w:lang w:val="ru-UA"/>
        </w:rPr>
        <w:t>11</w:t>
      </w:r>
      <w:r>
        <w:rPr>
          <w:rFonts w:cs="Times New Roman"/>
          <w:color w:val="000000"/>
          <w:lang w:val="ru-UA"/>
        </w:rPr>
        <w:t>].</w:t>
      </w:r>
    </w:p>
    <w:p w14:paraId="1EBAC1E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Управление заинтересованными сторонами проекта включает в себя процессы, необходимые для определения людей, групп и организаций, которые могут предоставлять влияние или на которых может влиять проект, для анализа ожиданий заинтересованных сторон и их влияния на проект, а также для разработки соответствующих стратегий управления для эффективного привлечения заинтересованных сторон к принятию решений и исполнения проекта.</w:t>
      </w:r>
    </w:p>
    <w:p w14:paraId="7DAEB561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Управление заинтересованными сторонами также сосредотачивается на постоянной коммуникации с заинтересованными сторонами с целью понимания их потребностей и ожиданий, на реагировании на проблемы по мере их возникновения, на управление конфликтующими интересами. Удовлетворение заинтересованных сторон (стейкхолдеров) – одна из ключевых целей проекта[17].</w:t>
      </w:r>
    </w:p>
    <w:p w14:paraId="327135F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Стейкхолдер (</w:t>
      </w:r>
      <w:r>
        <w:rPr>
          <w:rFonts w:cs="Times New Roman"/>
          <w:color w:val="000000"/>
          <w:lang w:val="en-US"/>
        </w:rPr>
        <w:t>stakeholder</w:t>
      </w:r>
      <w:r>
        <w:rPr>
          <w:rFonts w:cs="Times New Roman"/>
          <w:color w:val="000000"/>
          <w:lang w:val="ru-UA"/>
        </w:rPr>
        <w:t xml:space="preserve">) – понятие, описывающее человека, группу людей или отдельные организации, чьи действия, поведение или решения могут влиять на прибыль предприятия и процессы в ней. </w:t>
      </w:r>
    </w:p>
    <w:p w14:paraId="3C30E62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Определение заинтересованных сторон – процесс выявления людей, групп или организаций, на которые может влиять решение, операция или результат проекта или которые могут оказывать обратное влияние, а также анализ или документирование значимой информации об их интересах, вовлеченности, взаимозависимостях и потенциальном влиянии на успех проекта. </w:t>
      </w:r>
    </w:p>
    <w:p w14:paraId="3AFB4030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Стейкхолдеров разделяют на внутренних (находятся внутри организации) и внешних (за пределами предприятия), их перечень приведен в таблице 2.</w:t>
      </w:r>
    </w:p>
    <w:p w14:paraId="53DA443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7778809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64EB30E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lastRenderedPageBreak/>
        <w:t>Таблица 2. Реестр заинтересованных сторон проекта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3"/>
        <w:gridCol w:w="4394"/>
      </w:tblGrid>
      <w:tr w:rsidR="000F7CE9" w14:paraId="57B7A26B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B901" w14:textId="77777777" w:rsidR="000F7CE9" w:rsidRDefault="000F7CE9">
            <w:pPr>
              <w:jc w:val="center"/>
              <w:rPr>
                <w:rFonts w:cs="Times New Roman"/>
                <w:b/>
                <w:bCs/>
                <w:sz w:val="22"/>
                <w:szCs w:val="22"/>
                <w:lang w:val="ru-UA"/>
              </w:rPr>
            </w:pPr>
            <w:r>
              <w:rPr>
                <w:rFonts w:cs="Times New Roman"/>
                <w:b/>
                <w:bCs/>
                <w:sz w:val="22"/>
                <w:szCs w:val="22"/>
                <w:lang w:val="ru-UA"/>
              </w:rPr>
              <w:t>Внутренние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91FD9" w14:textId="77777777" w:rsidR="000F7CE9" w:rsidRDefault="000F7CE9">
            <w:pPr>
              <w:jc w:val="center"/>
              <w:rPr>
                <w:rFonts w:cs="Times New Roman"/>
                <w:b/>
                <w:bCs/>
                <w:sz w:val="22"/>
                <w:szCs w:val="22"/>
                <w:lang w:val="ru-UA"/>
              </w:rPr>
            </w:pPr>
            <w:r>
              <w:rPr>
                <w:rFonts w:cs="Times New Roman"/>
                <w:b/>
                <w:bCs/>
                <w:sz w:val="22"/>
                <w:szCs w:val="22"/>
                <w:lang w:val="ru-UA"/>
              </w:rPr>
              <w:t>Внешние</w:t>
            </w:r>
          </w:p>
        </w:tc>
      </w:tr>
      <w:tr w:rsidR="000F7CE9" w14:paraId="74D0E5FC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ED3DD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Заказчик/руководитель проекта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29BD5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Поставщики материалов и сырья</w:t>
            </w:r>
          </w:p>
        </w:tc>
      </w:tr>
      <w:tr w:rsidR="000F7CE9" w14:paraId="4D4BF375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E9D0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uk-UA"/>
              </w:rPr>
              <w:t>Менеджер проектно</w:t>
            </w:r>
            <w:r>
              <w:rPr>
                <w:rFonts w:cs="Times New Roman"/>
                <w:sz w:val="22"/>
                <w:szCs w:val="22"/>
                <w:lang w:val="ru-UA"/>
              </w:rPr>
              <w:t>й</w:t>
            </w:r>
            <w:r>
              <w:rPr>
                <w:rFonts w:cs="Times New Roman"/>
                <w:sz w:val="22"/>
                <w:szCs w:val="22"/>
                <w:lang w:val="uk-UA"/>
              </w:rPr>
              <w:t xml:space="preserve"> команд</w:t>
            </w:r>
            <w:r>
              <w:rPr>
                <w:rFonts w:cs="Times New Roman"/>
                <w:sz w:val="22"/>
                <w:szCs w:val="22"/>
                <w:lang w:val="ru-UA"/>
              </w:rPr>
              <w:t>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8E61" w14:textId="77777777" w:rsidR="000F7CE9" w:rsidRDefault="000F7CE9">
            <w:pPr>
              <w:rPr>
                <w:rFonts w:cs="Times New Roman"/>
                <w:sz w:val="22"/>
                <w:szCs w:val="22"/>
                <w:lang w:val="uk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Государственные органы</w:t>
            </w:r>
          </w:p>
        </w:tc>
      </w:tr>
      <w:tr w:rsidR="000F7CE9" w14:paraId="776139EE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AFA2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uk-UA"/>
              </w:rPr>
              <w:t>Член</w:t>
            </w:r>
            <w:r>
              <w:rPr>
                <w:rFonts w:cs="Times New Roman"/>
                <w:sz w:val="22"/>
                <w:szCs w:val="22"/>
                <w:lang w:val="ru-UA"/>
              </w:rPr>
              <w:t>ы</w:t>
            </w:r>
            <w:r>
              <w:rPr>
                <w:rFonts w:cs="Times New Roman"/>
                <w:sz w:val="22"/>
                <w:szCs w:val="22"/>
                <w:lang w:val="uk-UA"/>
              </w:rPr>
              <w:t xml:space="preserve"> проектно</w:t>
            </w:r>
            <w:r>
              <w:rPr>
                <w:rFonts w:cs="Times New Roman"/>
                <w:sz w:val="22"/>
                <w:szCs w:val="22"/>
                <w:lang w:val="ru-UA"/>
              </w:rPr>
              <w:t>й</w:t>
            </w:r>
            <w:r>
              <w:rPr>
                <w:rFonts w:cs="Times New Roman"/>
                <w:sz w:val="22"/>
                <w:szCs w:val="22"/>
                <w:lang w:val="uk-UA"/>
              </w:rPr>
              <w:t xml:space="preserve"> команд</w:t>
            </w:r>
            <w:r>
              <w:rPr>
                <w:rFonts w:cs="Times New Roman"/>
                <w:sz w:val="22"/>
                <w:szCs w:val="22"/>
                <w:lang w:val="ru-UA"/>
              </w:rPr>
              <w:t>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9DBC8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Потребители</w:t>
            </w:r>
          </w:p>
        </w:tc>
      </w:tr>
      <w:tr w:rsidR="000F7CE9" w14:paraId="418CAFC3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85B17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Работники</w:t>
            </w:r>
            <w:r>
              <w:rPr>
                <w:rFonts w:cs="Times New Roman"/>
                <w:sz w:val="22"/>
                <w:szCs w:val="22"/>
                <w:lang w:val="uk-UA"/>
              </w:rPr>
              <w:t xml:space="preserve"> проект</w:t>
            </w:r>
            <w:r>
              <w:rPr>
                <w:rFonts w:cs="Times New Roman"/>
                <w:sz w:val="22"/>
                <w:szCs w:val="22"/>
                <w:lang w:val="ru-UA"/>
              </w:rPr>
              <w:t>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7678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Конкуренты</w:t>
            </w:r>
          </w:p>
        </w:tc>
      </w:tr>
      <w:tr w:rsidR="000F7CE9" w14:paraId="00FD1AD6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FA155" w14:textId="77777777" w:rsidR="000F7CE9" w:rsidRDefault="000F7CE9">
            <w:pPr>
              <w:jc w:val="center"/>
              <w:rPr>
                <w:rFonts w:cs="Times New Roman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1D63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Население</w:t>
            </w:r>
          </w:p>
        </w:tc>
      </w:tr>
      <w:tr w:rsidR="000F7CE9" w14:paraId="020D0206" w14:textId="77777777" w:rsidTr="000F7CE9">
        <w:trPr>
          <w:jc w:val="center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3C3E" w14:textId="77777777" w:rsidR="000F7CE9" w:rsidRDefault="000F7CE9">
            <w:pPr>
              <w:jc w:val="center"/>
              <w:rPr>
                <w:rFonts w:cs="Times New Roman"/>
                <w:sz w:val="22"/>
                <w:szCs w:val="22"/>
                <w:lang w:val="uk-UA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2C85B" w14:textId="77777777" w:rsidR="000F7CE9" w:rsidRDefault="000F7CE9">
            <w:pPr>
              <w:rPr>
                <w:rFonts w:cs="Times New Roman"/>
                <w:sz w:val="22"/>
                <w:szCs w:val="22"/>
                <w:lang w:val="ru-UA"/>
              </w:rPr>
            </w:pPr>
            <w:r>
              <w:rPr>
                <w:rFonts w:cs="Times New Roman"/>
                <w:sz w:val="22"/>
                <w:szCs w:val="22"/>
                <w:lang w:val="ru-UA"/>
              </w:rPr>
              <w:t>СМИ</w:t>
            </w:r>
          </w:p>
        </w:tc>
      </w:tr>
    </w:tbl>
    <w:p w14:paraId="4813496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kern w:val="2"/>
          <w:lang w:val="ru-UA"/>
        </w:rPr>
      </w:pPr>
    </w:p>
    <w:p w14:paraId="26F4C75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При проведении анализа заинтересованных сторон была использована модель классификации по матрице “власть-виляние”, приведенная в таблице 3.</w:t>
      </w:r>
    </w:p>
    <w:p w14:paraId="1790E4A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Таблица 3. Карта заинтересованных сторон проекта “власть-интерес”</w:t>
      </w:r>
    </w:p>
    <w:tbl>
      <w:tblPr>
        <w:tblW w:w="7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851"/>
        <w:gridCol w:w="2288"/>
        <w:gridCol w:w="3847"/>
      </w:tblGrid>
      <w:tr w:rsidR="000F7CE9" w14:paraId="2995368A" w14:textId="77777777" w:rsidTr="000F7CE9">
        <w:trPr>
          <w:cantSplit/>
          <w:trHeight w:val="1134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A16291" w14:textId="77777777" w:rsidR="000F7CE9" w:rsidRDefault="000F7CE9">
            <w:pPr>
              <w:ind w:left="113" w:right="113"/>
              <w:jc w:val="center"/>
              <w:rPr>
                <w:rFonts w:cs="Times New Roman"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  <w:t>Уровень влияния власти на проект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64F2479" w14:textId="77777777" w:rsidR="000F7CE9" w:rsidRDefault="000F7CE9">
            <w:pPr>
              <w:ind w:left="113" w:right="113"/>
              <w:jc w:val="center"/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В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  <w:t>ы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сокий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20F4" w14:textId="77777777" w:rsidR="000F7CE9" w:rsidRDefault="000F7CE9">
            <w:pPr>
              <w:jc w:val="center"/>
              <w:rPr>
                <w:rFonts w:cs="Times New Roman"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noProof/>
                <w:sz w:val="22"/>
                <w:szCs w:val="22"/>
                <w:lang w:val="ru-UA"/>
              </w:rPr>
              <w:t>Государственные органы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8192B" w14:textId="77777777" w:rsidR="000F7CE9" w:rsidRDefault="000F7CE9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UA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Заказчик/руководитель</w:t>
            </w:r>
            <w:r>
              <w:rPr>
                <w:rFonts w:cs="Times New Roman"/>
                <w:color w:val="000000"/>
                <w:sz w:val="22"/>
                <w:szCs w:val="22"/>
                <w:lang w:val="uk-UA"/>
              </w:rPr>
              <w:t xml:space="preserve"> проект</w:t>
            </w: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а</w:t>
            </w:r>
          </w:p>
          <w:p w14:paraId="5EEA4902" w14:textId="77777777" w:rsidR="000F7CE9" w:rsidRDefault="000F7CE9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UA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uk-UA"/>
              </w:rPr>
              <w:t>Менеджер проектно</w:t>
            </w: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й</w:t>
            </w:r>
            <w:r>
              <w:rPr>
                <w:rFonts w:cs="Times New Roman"/>
                <w:color w:val="000000"/>
                <w:sz w:val="22"/>
                <w:szCs w:val="22"/>
                <w:lang w:val="uk-UA"/>
              </w:rPr>
              <w:t xml:space="preserve"> команд</w:t>
            </w: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ы</w:t>
            </w:r>
          </w:p>
          <w:p w14:paraId="5CFFA904" w14:textId="77777777" w:rsidR="000F7CE9" w:rsidRDefault="000F7CE9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UA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uk-UA"/>
              </w:rPr>
              <w:t>Команда проект</w:t>
            </w: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а</w:t>
            </w:r>
          </w:p>
          <w:p w14:paraId="5703EFBE" w14:textId="77777777" w:rsidR="000F7CE9" w:rsidRDefault="000F7CE9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UA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Поставщики</w:t>
            </w:r>
          </w:p>
          <w:p w14:paraId="4D113E70" w14:textId="77777777" w:rsidR="000F7CE9" w:rsidRDefault="000F7CE9">
            <w:pPr>
              <w:jc w:val="center"/>
              <w:rPr>
                <w:rFonts w:cs="Times New Roman"/>
                <w:color w:val="000000"/>
                <w:sz w:val="22"/>
                <w:szCs w:val="22"/>
                <w:lang w:val="ru-UA"/>
              </w:rPr>
            </w:pPr>
            <w:r>
              <w:rPr>
                <w:rFonts w:cs="Times New Roman"/>
                <w:color w:val="000000"/>
                <w:sz w:val="22"/>
                <w:szCs w:val="22"/>
                <w:lang w:val="ru-UA"/>
              </w:rPr>
              <w:t>Потребители</w:t>
            </w:r>
          </w:p>
        </w:tc>
      </w:tr>
      <w:tr w:rsidR="000F7CE9" w14:paraId="6A4607EA" w14:textId="77777777" w:rsidTr="000F7CE9">
        <w:trPr>
          <w:trHeight w:val="603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1C88" w14:textId="77777777" w:rsidR="000F7CE9" w:rsidRDefault="000F7CE9">
            <w:pPr>
              <w:widowControl/>
              <w:suppressAutoHyphens w:val="0"/>
              <w:rPr>
                <w:rFonts w:cs="Times New Roman"/>
                <w:noProof/>
                <w:kern w:val="2"/>
                <w:sz w:val="22"/>
                <w:szCs w:val="22"/>
                <w:lang w:val="ru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636D" w14:textId="77777777" w:rsidR="000F7CE9" w:rsidRDefault="000F7CE9">
            <w:pPr>
              <w:jc w:val="center"/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</w:pPr>
          </w:p>
        </w:tc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1427" w14:textId="77777777" w:rsidR="000F7CE9" w:rsidRDefault="000F7CE9">
            <w:pPr>
              <w:jc w:val="center"/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  <w:t>ВЛАСТЬ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/ЗА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  <w:t>ИНТЕРЕСОВАННО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СТЬ</w:t>
            </w:r>
          </w:p>
        </w:tc>
      </w:tr>
      <w:tr w:rsidR="000F7CE9" w14:paraId="223988C0" w14:textId="77777777" w:rsidTr="000F7CE9">
        <w:trPr>
          <w:cantSplit/>
          <w:trHeight w:val="1259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A7D7E" w14:textId="77777777" w:rsidR="000F7CE9" w:rsidRDefault="000F7CE9">
            <w:pPr>
              <w:widowControl/>
              <w:suppressAutoHyphens w:val="0"/>
              <w:rPr>
                <w:rFonts w:cs="Times New Roman"/>
                <w:noProof/>
                <w:kern w:val="2"/>
                <w:sz w:val="22"/>
                <w:szCs w:val="22"/>
                <w:lang w:val="ru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69D0A4F" w14:textId="77777777" w:rsidR="000F7CE9" w:rsidRDefault="000F7CE9">
            <w:pPr>
              <w:ind w:left="113" w:right="113"/>
              <w:jc w:val="center"/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Низкий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17A1B" w14:textId="77777777" w:rsidR="000F7CE9" w:rsidRDefault="000F7CE9">
            <w:pPr>
              <w:jc w:val="center"/>
              <w:rPr>
                <w:rFonts w:cs="Times New Roman"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noProof/>
                <w:sz w:val="22"/>
                <w:szCs w:val="22"/>
                <w:lang w:val="uk-UA"/>
              </w:rPr>
              <w:t>Конкурент</w:t>
            </w:r>
            <w:r>
              <w:rPr>
                <w:rFonts w:cs="Times New Roman"/>
                <w:noProof/>
                <w:sz w:val="22"/>
                <w:szCs w:val="22"/>
                <w:lang w:val="ru-UA"/>
              </w:rPr>
              <w:t>ы</w:t>
            </w:r>
          </w:p>
          <w:p w14:paraId="2AD60599" w14:textId="77777777" w:rsidR="000F7CE9" w:rsidRDefault="000F7CE9">
            <w:pPr>
              <w:jc w:val="center"/>
              <w:rPr>
                <w:rFonts w:cs="Times New Roman"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noProof/>
                <w:sz w:val="22"/>
                <w:szCs w:val="22"/>
                <w:lang w:val="ru-UA"/>
              </w:rPr>
              <w:t>СМИ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835D" w14:textId="77777777" w:rsidR="000F7CE9" w:rsidRDefault="000F7CE9">
            <w:pPr>
              <w:jc w:val="center"/>
              <w:rPr>
                <w:rFonts w:cs="Times New Roman"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noProof/>
                <w:sz w:val="22"/>
                <w:szCs w:val="22"/>
                <w:lang w:val="ru-UA"/>
              </w:rPr>
              <w:t>Население</w:t>
            </w:r>
          </w:p>
        </w:tc>
      </w:tr>
      <w:tr w:rsidR="000F7CE9" w14:paraId="780D0073" w14:textId="77777777" w:rsidTr="000F7CE9">
        <w:trPr>
          <w:trHeight w:val="683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F6A9" w14:textId="77777777" w:rsidR="000F7CE9" w:rsidRDefault="000F7CE9">
            <w:pPr>
              <w:widowControl/>
              <w:suppressAutoHyphens w:val="0"/>
              <w:rPr>
                <w:rFonts w:cs="Times New Roman"/>
                <w:noProof/>
                <w:kern w:val="2"/>
                <w:sz w:val="22"/>
                <w:szCs w:val="22"/>
                <w:lang w:val="ru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5AC1" w14:textId="77777777" w:rsidR="000F7CE9" w:rsidRDefault="000F7CE9">
            <w:pPr>
              <w:jc w:val="center"/>
              <w:rPr>
                <w:noProof/>
                <w:sz w:val="22"/>
                <w:szCs w:val="22"/>
                <w:lang w:val="uk-UA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8225" w14:textId="77777777" w:rsidR="000F7CE9" w:rsidRDefault="000F7CE9">
            <w:pPr>
              <w:jc w:val="center"/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Низка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  <w:t>я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8BCD" w14:textId="77777777" w:rsidR="000F7CE9" w:rsidRDefault="000F7CE9">
            <w:pPr>
              <w:jc w:val="center"/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</w:pPr>
            <w:r>
              <w:rPr>
                <w:rFonts w:cs="Times New Roman"/>
                <w:b/>
                <w:bCs/>
                <w:noProof/>
                <w:sz w:val="22"/>
                <w:szCs w:val="22"/>
                <w:lang w:val="uk-UA"/>
              </w:rPr>
              <w:t>Висока</w:t>
            </w:r>
            <w:r>
              <w:rPr>
                <w:rFonts w:cs="Times New Roman"/>
                <w:b/>
                <w:bCs/>
                <w:noProof/>
                <w:sz w:val="22"/>
                <w:szCs w:val="22"/>
                <w:lang w:val="ru-UA"/>
              </w:rPr>
              <w:t>я</w:t>
            </w:r>
          </w:p>
        </w:tc>
      </w:tr>
    </w:tbl>
    <w:p w14:paraId="25D738D6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kern w:val="2"/>
          <w:lang w:val="ru-UA"/>
        </w:rPr>
      </w:pPr>
    </w:p>
    <w:p w14:paraId="4CAC235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матрицы «власть-интерес» рекомендуются 4 типовых стратегии работы с заинтересованными сторонами:</w:t>
      </w:r>
    </w:p>
    <w:p w14:paraId="02D5746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- Высокий уровень власти и низкий интерес – удовлетворять;</w:t>
      </w:r>
    </w:p>
    <w:p w14:paraId="51DFC0E0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- Высокий уровень власти и высокий интерес – активно управлять;</w:t>
      </w:r>
    </w:p>
    <w:p w14:paraId="0FF73E54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- Низкий уровень власти и высокий интерес – информировать;</w:t>
      </w:r>
    </w:p>
    <w:p w14:paraId="1B1EC4A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- Низкий уровень власти и низкий интерес – наблюдать.</w:t>
      </w:r>
    </w:p>
    <w:p w14:paraId="066C087A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На основе данных, полученных при классификации заинтересованных сторон, можно планировать управление заинтересованными сторонами. Планирование управления заинтересованными сторонами – это процесс разработки соответствующих стратегий управления для эффективного привлечения заинтересованных сторон в течение жизненного цикла проекта, основанных на анализе их потребностей, интересов и потенциального влияния на успех проекта.</w:t>
      </w:r>
    </w:p>
    <w:p w14:paraId="798DEBC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В результате анализа было выявлено, что наибольшую власть на проект должны инициаторы проекта, команда проекта, потребители и поставщики материалов, что необходимо учитывать при реализации проекта.</w:t>
      </w:r>
    </w:p>
    <w:p w14:paraId="549C6CF1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lastRenderedPageBreak/>
        <w:t>4.2 Планирование управления содержанием проекта</w:t>
      </w:r>
    </w:p>
    <w:p w14:paraId="100C466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Управление содержанием проекта включает процессы, обеспечивающие включение в проект только таких работ, которые необходимы для его успешного выполнения. Основными подпроцессами этого процесса являются: инициирование, планирование содержания, определение содержания; подтверждение содержания и управления изменениями содержания проекта.</w:t>
      </w:r>
    </w:p>
    <w:p w14:paraId="41F67427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определения содержания проекта были обозначены проблемы, именно на решение которой направлен проект создания коммунального предприятия, была разработана ее декомпозиция и построено дерево проблем.</w:t>
      </w:r>
    </w:p>
    <w:p w14:paraId="26D2CA9F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Проект создания коммунального кладбища направлен на решение главной проблемы – создание инфраструктурного объекта, предоставляющего комплекс ритуально-похоронных и дополнительных услуг населению на кладбище (кладбищах) города (района) посредством внутренних и внешних ресурсов коммунального предприятия. Продукт проекта – клиентоориентированный комплекс ритуально-похоронных и дополнительных услуг. Иерархичность проблем изображена на рисунке 10.</w:t>
      </w:r>
    </w:p>
    <w:p w14:paraId="7FB3F00D" w14:textId="5ED89253" w:rsidR="000F7CE9" w:rsidRDefault="000F7CE9" w:rsidP="001D5EAD">
      <w:pPr>
        <w:autoSpaceDE w:val="0"/>
        <w:spacing w:line="360" w:lineRule="auto"/>
        <w:jc w:val="center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noProof/>
          <w:color w:val="000000"/>
          <w:lang w:val="ru-UA"/>
        </w:rPr>
        <w:drawing>
          <wp:inline distT="0" distB="0" distL="0" distR="0" wp14:anchorId="34F2B237" wp14:editId="1183644D">
            <wp:extent cx="5912287" cy="484822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26" cy="485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2F10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Рис. 10. Дерево проблем</w:t>
      </w:r>
    </w:p>
    <w:p w14:paraId="55D35AE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lastRenderedPageBreak/>
        <w:t>Главной целью данной работы есть обоснование создания профильного коммунального ритуально-похоронного предприятия в силу проблем, с которыми сталкивается население в силу отсутствия такого объекта коммунального хозяйства, утраченных возможностей инфраструктурного и социально-экономического развития в городе и районе из-за отсутствия такого предприятия и неэффективного хозяйствования на кладбищах, а также некоторых других проблем культурного и исторического характера.</w:t>
      </w:r>
    </w:p>
    <w:p w14:paraId="2852D41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На основе определенной проблемы были разработаны цели и задания проекта и построено дерево целей, изображенной на рисунке 11.</w:t>
      </w:r>
    </w:p>
    <w:p w14:paraId="0CA03CF9" w14:textId="796BC7A9" w:rsidR="000F7CE9" w:rsidRDefault="000F7CE9" w:rsidP="001D5EAD">
      <w:pPr>
        <w:autoSpaceDE w:val="0"/>
        <w:spacing w:line="360" w:lineRule="auto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inline distT="0" distB="0" distL="0" distR="0" wp14:anchorId="5DABB1A2" wp14:editId="76529A15">
            <wp:extent cx="5772584" cy="4914900"/>
            <wp:effectExtent l="0" t="0" r="0" b="0"/>
            <wp:docPr id="16" name="Picture 16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089" cy="492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C72A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Рис. 11. Дерево целей</w:t>
      </w:r>
    </w:p>
    <w:p w14:paraId="619884A0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Основная ценность построения дерева целей – отражение способа достижения главной цели через составление иерархического перечня понятных и достижимых целей нижнего уровня. Автор данной работы ставит целью проекта создание экономически и аналитически обоснованных предложений касательно создания коммунального предприятия, нацеленного на достижение социально-экономической и социо-культурной позитивной динамики в городе, а впоследствии – и районе.</w:t>
      </w:r>
    </w:p>
    <w:p w14:paraId="284E3B6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lastRenderedPageBreak/>
        <w:t>4.3 Планирование управления человеческими ресурсами проекта</w:t>
      </w:r>
    </w:p>
    <w:p w14:paraId="5C4A3589" w14:textId="6D1CAA93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Процесс планирования человеческими ресурсами проекта необходим для распределения ролей, ответственности и подчиненности в команде проекта, а также для создания плана управления обеспечением персоналом [</w:t>
      </w:r>
      <w:r w:rsidR="00967245">
        <w:rPr>
          <w:rFonts w:cs="Times New Roman"/>
          <w:color w:val="000000"/>
          <w:lang w:val="ru-UA"/>
        </w:rPr>
        <w:t>9</w:t>
      </w:r>
      <w:r>
        <w:rPr>
          <w:rFonts w:cs="Times New Roman"/>
          <w:color w:val="000000"/>
          <w:lang w:val="ru-UA"/>
        </w:rPr>
        <w:t>]. Основными результатами процесса планирования человеческих ресурсов проекта является организационная структура проекта, а также распределены и задокументированы роли и ответственность людей в команде.</w:t>
      </w:r>
    </w:p>
    <w:p w14:paraId="25F4B56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Ориентировочная продолжительность выполнения предложенного проекта не приводится из-за довольно сложной ситуации с официальным утверждением основных положений и руководящих распоряжений органами местного самоуправления – процесс рассмотрения и инициации соответствующих документов может затянуться надолго и занять не одну сессию властных структур, если руководство не будет напрямую заинтересованно в скорейшем решении вопроса инициации п последующего развития деятельности проекта.</w:t>
      </w:r>
    </w:p>
    <w:p w14:paraId="37E08BE2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выполнения работ по проекту, необходимо задействовать следующих внутренних и внешних специалистов (по отношению к КПРВ, как главному координационному телу проекта), композиция которых будет представлена на рисунке 12, изображающем организационную структуру проекта.</w:t>
      </w:r>
    </w:p>
    <w:p w14:paraId="3C6337EA" w14:textId="4DE02F05" w:rsidR="000F7CE9" w:rsidRDefault="000F7CE9" w:rsidP="001D5EAD">
      <w:pPr>
        <w:autoSpaceDE w:val="0"/>
        <w:spacing w:line="360" w:lineRule="auto"/>
        <w:ind w:hanging="142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inline distT="0" distB="0" distL="0" distR="0" wp14:anchorId="1ECA82E6" wp14:editId="2247F648">
            <wp:extent cx="6127115" cy="2371725"/>
            <wp:effectExtent l="0" t="0" r="6985" b="952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42" cy="237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EB8B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Рис 12. Организационная структура команды проекта</w:t>
      </w:r>
    </w:p>
    <w:p w14:paraId="4BACFDAD" w14:textId="77777777" w:rsidR="000F7CE9" w:rsidRDefault="000F7CE9" w:rsidP="000F7CE9">
      <w:pPr>
        <w:autoSpaceDE w:val="0"/>
        <w:spacing w:line="360" w:lineRule="auto"/>
        <w:ind w:firstLine="709"/>
        <w:jc w:val="center"/>
        <w:rPr>
          <w:rFonts w:cs="Times New Roman"/>
          <w:color w:val="000000"/>
          <w:lang w:val="ru-UA"/>
        </w:rPr>
      </w:pPr>
    </w:p>
    <w:p w14:paraId="468CA8F1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Такая выделенная организационная структура создается исключительно для одного проекта, после реализации которого она также может использоваться повторно для решения других насущных вопросов или целей, связанных с оптимизацией других аспектов деятельности дочернего предприятия или самого КПРВ.</w:t>
      </w:r>
    </w:p>
    <w:p w14:paraId="1D3A1040" w14:textId="7D277FCB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578E33E7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lastRenderedPageBreak/>
        <w:t>4.4 Планирование управления закупками и поставками в проекте</w:t>
      </w:r>
    </w:p>
    <w:p w14:paraId="0569F7C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Управление закупками в проекте включает приобретение товаров и услуг в пределах исполнительной организации. Формат данного проекта предусматривает его реализацию на базе мощностей и внутренних возможностей КПРВ, используя его рабочие площади и расходные материалы, а также инвестиции из городского бюджета (фонда развития города).</w:t>
      </w:r>
    </w:p>
    <w:p w14:paraId="4D53D62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</w:p>
    <w:p w14:paraId="244C555D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t>4.5 Планирование управления коммуникацией проекта</w:t>
      </w:r>
    </w:p>
    <w:p w14:paraId="1F73A289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Для планирования управления коммуникациями проекта нужен план сбора информации, в котором определяются источники информации и методы ее получения; план распределения информации, в котором определяются реципиенты информации и способы ее доставки. Обязательным является подробное описание каждого документа, который должен быть получен или передан, включая формат, содержание, уровень детальности и используемые определения; план введения в действие тех или иных видов коммуникаций; методы обновления и совершенствования плана коммуникаций.</w:t>
      </w:r>
    </w:p>
    <w:p w14:paraId="322F1BC4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Управление коммуникациями проекта – группа управленческих процессов, обеспечивающих формирование, сбор, распространение и хранение информации в рамках проекта с целью его успешной реализации. План управления коммуникациями – это документ, описывающий: требования и ожидания от коммуникаций для проекта; как и в каком виде будет происходить обмен информацией; когда и где будут иметь место коммуникации; кто несет ответственность за обеспечение каждого типа коммуникаций.</w:t>
      </w:r>
    </w:p>
    <w:p w14:paraId="5448F84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Основой для обеспечения коммуникационных требований является организационная структура проекта и матрица ответственности. Кроме того, при планировании необходимо учитывать проблему эффективного взаимодействия и согласованности действий, которая возникает уже при количестве людей n = 2, а именно: необходимо информировать друг друга, согласовывать действия и так далее. По мере роста количества участников n, количество каналов передачи информации k растет по формуле 1.</w:t>
      </w:r>
    </w:p>
    <w:p w14:paraId="0E6ABAD4" w14:textId="17114578" w:rsidR="000F7CE9" w:rsidRDefault="000F7CE9" w:rsidP="000F7CE9">
      <w:pPr>
        <w:spacing w:line="360" w:lineRule="auto"/>
        <w:ind w:firstLine="709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fldChar w:fldCharType="begin"/>
      </w:r>
      <w:r>
        <w:rPr>
          <w:rFonts w:cs="Times New Roman"/>
          <w:sz w:val="28"/>
          <w:szCs w:val="28"/>
          <w:lang w:val="uk-UA"/>
        </w:rPr>
        <w:instrText xml:space="preserve"> QUOTE </w:instrText>
      </w:r>
      <w:r>
        <w:rPr>
          <w:noProof/>
        </w:rPr>
        <w:drawing>
          <wp:inline distT="0" distB="0" distL="0" distR="0" wp14:anchorId="5A0C6C5F" wp14:editId="5838D35C">
            <wp:extent cx="1193800" cy="4191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  <w:lang w:val="uk-UA"/>
        </w:rPr>
        <w:instrText xml:space="preserve"> </w:instrText>
      </w:r>
      <w:r>
        <w:rPr>
          <w:rFonts w:cs="Times New Roman"/>
          <w:sz w:val="28"/>
          <w:szCs w:val="28"/>
          <w:lang w:val="uk-UA"/>
        </w:rPr>
        <w:fldChar w:fldCharType="separate"/>
      </w:r>
      <w:r>
        <w:rPr>
          <w:noProof/>
        </w:rPr>
        <w:drawing>
          <wp:inline distT="0" distB="0" distL="0" distR="0" wp14:anchorId="29A668E8" wp14:editId="78FDFFEB">
            <wp:extent cx="1193800" cy="419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  <w:lang w:val="uk-UA"/>
        </w:rPr>
        <w:fldChar w:fldCharType="end"/>
      </w:r>
      <w:r>
        <w:rPr>
          <w:rFonts w:cs="Times New Roman"/>
          <w:sz w:val="28"/>
          <w:szCs w:val="28"/>
          <w:lang w:val="uk-UA"/>
        </w:rPr>
        <w:t xml:space="preserve">                                             (</w:t>
      </w:r>
      <w:r>
        <w:rPr>
          <w:rFonts w:cs="Times New Roman"/>
          <w:sz w:val="28"/>
          <w:szCs w:val="28"/>
          <w:lang w:val="ru-UA"/>
        </w:rPr>
        <w:t>1</w:t>
      </w:r>
      <w:r>
        <w:rPr>
          <w:rFonts w:cs="Times New Roman"/>
          <w:sz w:val="28"/>
          <w:szCs w:val="28"/>
          <w:lang w:val="uk-UA"/>
        </w:rPr>
        <w:t>)</w:t>
      </w:r>
    </w:p>
    <w:p w14:paraId="2F8E1F79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План коммуникации должен быть обновлен и представлен в системном виде и обязательно включать:</w:t>
      </w:r>
    </w:p>
    <w:p w14:paraId="7A5A313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1. Структуру сбора и обновления информации, которая должна обеспечивать оперативный и удобный доступ к накопленному банку информации, который в будущем войдет в архив проекта;</w:t>
      </w:r>
    </w:p>
    <w:p w14:paraId="711FA130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2. Структуру распределения информации. Здесь прописываются источники и </w:t>
      </w:r>
      <w:r>
        <w:rPr>
          <w:rFonts w:cs="Times New Roman"/>
          <w:color w:val="000000"/>
          <w:lang w:val="ru-UA"/>
        </w:rPr>
        <w:lastRenderedPageBreak/>
        <w:t>получатели информации, типы документов и методы их представления;</w:t>
      </w:r>
    </w:p>
    <w:p w14:paraId="657798E9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3. Формат документов. Требования к оформлению, терминологии, уровня детализации документов;</w:t>
      </w:r>
    </w:p>
    <w:p w14:paraId="383200D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4. Расписание коммуникаций (когда, кто и кому) и методы доступа к информации для незапланированных коммуникаций.</w:t>
      </w:r>
    </w:p>
    <w:p w14:paraId="7156AB37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5. Систему внесения изменений в план коммуникаций.</w:t>
      </w:r>
    </w:p>
    <w:p w14:paraId="24F353E5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План коммуникации проекта показан в таблице 4.</w:t>
      </w:r>
    </w:p>
    <w:p w14:paraId="25E635DC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>Таблица 4. План коммуникаций проекта</w:t>
      </w:r>
    </w:p>
    <w:tbl>
      <w:tblPr>
        <w:tblW w:w="4900" w:type="pct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582"/>
        <w:gridCol w:w="1631"/>
        <w:gridCol w:w="1038"/>
        <w:gridCol w:w="1430"/>
        <w:gridCol w:w="2022"/>
      </w:tblGrid>
      <w:tr w:rsidR="000F7CE9" w:rsidRPr="000F7CE9" w14:paraId="161F64FA" w14:textId="77777777" w:rsidTr="000F7CE9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CFF35" w14:textId="77777777" w:rsidR="000F7CE9" w:rsidRPr="000F7CE9" w:rsidRDefault="000F7CE9">
            <w:pPr>
              <w:jc w:val="center"/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Отправитель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5645" w14:textId="77777777" w:rsidR="000F7CE9" w:rsidRPr="000F7CE9" w:rsidRDefault="000F7CE9">
            <w:pPr>
              <w:jc w:val="center"/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Получатель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54985" w14:textId="77777777" w:rsidR="000F7CE9" w:rsidRPr="000F7CE9" w:rsidRDefault="000F7CE9">
            <w:pPr>
              <w:jc w:val="center"/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Средство коммуникации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2C7E" w14:textId="77777777" w:rsidR="000F7CE9" w:rsidRPr="000F7CE9" w:rsidRDefault="000F7CE9">
            <w:pPr>
              <w:jc w:val="center"/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>Частота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18198" w14:textId="77777777" w:rsidR="000F7CE9" w:rsidRPr="000F7CE9" w:rsidRDefault="000F7CE9">
            <w:pPr>
              <w:ind w:left="-113" w:right="-195"/>
              <w:jc w:val="center"/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Способ (технология) коммуникации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550F4" w14:textId="77777777" w:rsidR="000F7CE9" w:rsidRPr="000F7CE9" w:rsidRDefault="000F7CE9">
            <w:pPr>
              <w:jc w:val="center"/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Ожидаемый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результат</w:t>
            </w:r>
          </w:p>
        </w:tc>
      </w:tr>
      <w:tr w:rsidR="000F7CE9" w:rsidRPr="000F7CE9" w14:paraId="1283C005" w14:textId="77777777" w:rsidTr="000F7CE9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19779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Руководитель проекта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CCFD5" w14:textId="77777777" w:rsidR="000F7CE9" w:rsidRPr="000F7CE9" w:rsidRDefault="000F7CE9">
            <w:pPr>
              <w:ind w:left="-45"/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Руководитель предприятия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DCDCF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Отчет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«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Сделано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-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планируется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сделать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>»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D5738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Один раз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в неделю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7AABA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>Електронна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я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по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ч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та,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личная встреча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D81EF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Утверждение достигнутого прогресса</w:t>
            </w:r>
          </w:p>
          <w:p w14:paraId="2B3E5D08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Согласование мероприятий на следующий период</w:t>
            </w:r>
          </w:p>
        </w:tc>
      </w:tr>
      <w:tr w:rsidR="000F7CE9" w:rsidRPr="000F7CE9" w14:paraId="33B9B6EA" w14:textId="77777777" w:rsidTr="000F7CE9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A3790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Руководитель проекта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26E8B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>Проектна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я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команда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7C588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Порядок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совещаний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1AFC6" w14:textId="77777777" w:rsidR="000F7CE9" w:rsidRPr="000F7CE9" w:rsidRDefault="000F7CE9">
            <w:pPr>
              <w:ind w:left="-11"/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Один раз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в неделю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10FB5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Совещание</w:t>
            </w: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 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43EE3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Контроль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исполнения поставленных задач за прошлые периоды</w:t>
            </w:r>
          </w:p>
          <w:p w14:paraId="030D63C9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Рассмотрение и согласование результатов (документов)</w:t>
            </w:r>
          </w:p>
        </w:tc>
      </w:tr>
      <w:tr w:rsidR="000F7CE9" w:rsidRPr="000F7CE9" w14:paraId="1F4E9D2C" w14:textId="77777777" w:rsidTr="000F7CE9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AFEE1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>Команда проект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а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106B6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Руководитель предприятия</w:t>
            </w:r>
          </w:p>
        </w:tc>
        <w:tc>
          <w:tcPr>
            <w:tcW w:w="9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B2917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Отчет о достижениях за период; обсуждение насущных рабочих вопросов</w:t>
            </w:r>
          </w:p>
        </w:tc>
        <w:tc>
          <w:tcPr>
            <w:tcW w:w="5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4414E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uk-UA" w:eastAsia="ru-RU"/>
              </w:rPr>
              <w:t xml:space="preserve">Один раз </w:t>
            </w: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в две недели</w:t>
            </w:r>
          </w:p>
        </w:tc>
        <w:tc>
          <w:tcPr>
            <w:tcW w:w="7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A2108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ru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Отчетное совещание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205A0" w14:textId="77777777" w:rsidR="000F7CE9" w:rsidRPr="000F7CE9" w:rsidRDefault="000F7CE9">
            <w:pPr>
              <w:rPr>
                <w:rFonts w:cs="Times New Roman"/>
                <w:sz w:val="20"/>
                <w:szCs w:val="20"/>
                <w:lang w:val="uk-UA" w:eastAsia="ru-RU"/>
              </w:rPr>
            </w:pPr>
            <w:r w:rsidRPr="000F7CE9">
              <w:rPr>
                <w:rFonts w:cs="Times New Roman"/>
                <w:sz w:val="20"/>
                <w:szCs w:val="20"/>
                <w:lang w:val="ru-UA" w:eastAsia="ru-RU"/>
              </w:rPr>
              <w:t>Отчет о ходе проекта, согласование необходимых требований и факторов дальнейшего развития проекта; предварительный пересмотр наработок; обсуждение препятствий и задержек в реализации проекта; мозговые штурмы и анализ изменений внутри предприятия в психологическом и организационном контексте</w:t>
            </w:r>
          </w:p>
        </w:tc>
      </w:tr>
    </w:tbl>
    <w:p w14:paraId="25F076DB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kern w:val="2"/>
          <w:lang w:val="ru-UA"/>
        </w:rPr>
      </w:pPr>
    </w:p>
    <w:p w14:paraId="150C692E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  <w:r>
        <w:rPr>
          <w:rFonts w:cs="Times New Roman"/>
          <w:color w:val="000000"/>
          <w:lang w:val="ru-UA"/>
        </w:rPr>
        <w:t xml:space="preserve">Могут быть использованы следующие средства распространения информации: переговоры, расширенные совещания, телефонные звонки, электронная почта, </w:t>
      </w:r>
      <w:r>
        <w:rPr>
          <w:rFonts w:cs="Times New Roman"/>
          <w:color w:val="000000"/>
          <w:lang w:val="ru-UA"/>
        </w:rPr>
        <w:lastRenderedPageBreak/>
        <w:t>мессенджеры и консолидированные мессенджер-каналы, информационная система управления проектом или другие средства.</w:t>
      </w:r>
    </w:p>
    <w:p w14:paraId="182BD757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color w:val="000000"/>
          <w:lang w:val="ru-UA"/>
        </w:rPr>
      </w:pPr>
    </w:p>
    <w:p w14:paraId="64F0DEF9" w14:textId="77777777" w:rsidR="000F7CE9" w:rsidRDefault="000F7CE9" w:rsidP="000F7CE9">
      <w:pPr>
        <w:autoSpaceDE w:val="0"/>
        <w:spacing w:line="360" w:lineRule="auto"/>
        <w:ind w:firstLine="709"/>
        <w:jc w:val="both"/>
        <w:rPr>
          <w:rFonts w:cs="Times New Roman"/>
          <w:b/>
          <w:bCs/>
          <w:color w:val="000000"/>
          <w:lang w:val="ru-UA"/>
        </w:rPr>
      </w:pPr>
      <w:r>
        <w:rPr>
          <w:rFonts w:cs="Times New Roman"/>
          <w:b/>
          <w:bCs/>
          <w:color w:val="000000"/>
          <w:lang w:val="ru-UA"/>
        </w:rPr>
        <w:t>4.6 Планирование управления рисками проекта</w:t>
      </w:r>
    </w:p>
    <w:p w14:paraId="07A6E368" w14:textId="77777777" w:rsidR="000F7CE9" w:rsidRDefault="000F7CE9" w:rsidP="000F7CE9">
      <w:pPr>
        <w:spacing w:line="360" w:lineRule="auto"/>
        <w:ind w:firstLine="709"/>
        <w:jc w:val="both"/>
      </w:pPr>
      <w:r>
        <w:t xml:space="preserve">По формату данного проекта основные риски, в первую очередь, связанные с </w:t>
      </w:r>
      <w:r>
        <w:rPr>
          <w:lang w:val="ru-UA"/>
        </w:rPr>
        <w:t xml:space="preserve">инвестициями и </w:t>
      </w:r>
      <w:r>
        <w:t xml:space="preserve">неизвестными факторами изменений, которые могут возникнуть перед </w:t>
      </w:r>
      <w:r>
        <w:rPr>
          <w:lang w:val="ru-UA"/>
        </w:rPr>
        <w:t xml:space="preserve">руководством и </w:t>
      </w:r>
      <w:r>
        <w:t>работниками во внутренней среде Предприятия, а впоследствии - и во внешнем</w:t>
      </w:r>
      <w:r>
        <w:rPr>
          <w:lang w:val="ru-UA"/>
        </w:rPr>
        <w:t xml:space="preserve"> окружении</w:t>
      </w:r>
      <w:r>
        <w:t>.</w:t>
      </w:r>
    </w:p>
    <w:p w14:paraId="3C6DAEAA" w14:textId="3DBFE35A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Инвестиционные риски имеют место быть и их подавление напрямую зависит от четкой позиции главного заказчика – органов местного самоуправления – вкупе с наличием твердой политической воли и желанием запустить серию трансформаций в коммунальном хозяйстве города (и района в последствии) за бюджетные средства и во благо тех, кто это бюджет наполняет. Риски от инвестиций могут быть уменьшены в случае реализации проекта в меньшем объеме, например, без покупки дорогой техники и создания капитальных строений, создав некое подобие предприятия с ручным трудом, что для целевого сегмента не является чем-то экстраординарным – копать могилы и убирать территорию можно вручную, нужна лишь рабочая сила, готовая это делать.</w:t>
      </w:r>
    </w:p>
    <w:p w14:paraId="56D290CA" w14:textId="77777777" w:rsidR="000F7CE9" w:rsidRDefault="000F7CE9" w:rsidP="000F7CE9">
      <w:pPr>
        <w:spacing w:line="360" w:lineRule="auto"/>
        <w:ind w:firstLine="709"/>
        <w:jc w:val="both"/>
      </w:pPr>
      <w:r>
        <w:t xml:space="preserve">Сам проект будет реализовываться параллельно </w:t>
      </w:r>
      <w:r>
        <w:rPr>
          <w:lang w:val="ru-UA"/>
        </w:rPr>
        <w:t>или, вернее сказать</w:t>
      </w:r>
      <w:r>
        <w:t>,</w:t>
      </w:r>
      <w:r>
        <w:rPr>
          <w:lang w:val="ru-UA"/>
        </w:rPr>
        <w:t xml:space="preserve"> в контексте системы действующих традиций и обычаев, стереотипов и взглядов на устоявшийся порядок вещей,</w:t>
      </w:r>
      <w:r>
        <w:t xml:space="preserve"> поэтому риск непринятия изменений </w:t>
      </w:r>
      <w:r>
        <w:rPr>
          <w:lang w:val="ru-UA"/>
        </w:rPr>
        <w:t>и местным население, и власть имущими, и конкурентами,</w:t>
      </w:r>
      <w:r>
        <w:t xml:space="preserve"> является самым высоким среди других</w:t>
      </w:r>
      <w:r>
        <w:rPr>
          <w:lang w:val="ru-UA"/>
        </w:rPr>
        <w:t>, кроме инвестиционных –</w:t>
      </w:r>
      <w:r>
        <w:t xml:space="preserve"> регулирование и регламентация всех действий может привести к кардинальному изменению в рабочих процессах</w:t>
      </w:r>
      <w:r>
        <w:rPr>
          <w:lang w:val="ru-UA"/>
        </w:rPr>
        <w:t xml:space="preserve"> и подходах</w:t>
      </w:r>
      <w:r>
        <w:t>. Однако, данный риск не является критическим.</w:t>
      </w:r>
    </w:p>
    <w:p w14:paraId="670977D6" w14:textId="77777777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Его подавление напрямую зависит от четкой и отлаженной работы с населением и разработкой грамотной коммуникационной стратегии.</w:t>
      </w:r>
    </w:p>
    <w:p w14:paraId="71474081" w14:textId="77777777" w:rsidR="000F7CE9" w:rsidRDefault="000F7CE9" w:rsidP="000F7CE9">
      <w:pPr>
        <w:spacing w:line="360" w:lineRule="auto"/>
        <w:ind w:firstLine="709"/>
        <w:jc w:val="both"/>
      </w:pPr>
      <w:r>
        <w:rPr>
          <w:lang w:val="ru-UA"/>
        </w:rPr>
        <w:t>Третий</w:t>
      </w:r>
      <w:r>
        <w:t xml:space="preserve"> выдающийся фактор риска </w:t>
      </w:r>
      <w:r>
        <w:rPr>
          <w:lang w:val="ru-UA"/>
        </w:rPr>
        <w:t>–</w:t>
      </w:r>
      <w:r>
        <w:t xml:space="preserve"> это неприятие изменений со стороны заказчика.</w:t>
      </w:r>
    </w:p>
    <w:p w14:paraId="5582870E" w14:textId="77777777" w:rsidR="000F7CE9" w:rsidRDefault="000F7CE9" w:rsidP="000F7CE9">
      <w:pPr>
        <w:spacing w:line="360" w:lineRule="auto"/>
        <w:ind w:firstLine="709"/>
        <w:jc w:val="both"/>
      </w:pPr>
      <w:r>
        <w:rPr>
          <w:lang w:val="ru-UA"/>
        </w:rPr>
        <w:t>Еще один</w:t>
      </w:r>
      <w:r>
        <w:t xml:space="preserve"> риск являются производными от первых двух </w:t>
      </w:r>
      <w:r>
        <w:rPr>
          <w:lang w:val="ru-UA"/>
        </w:rPr>
        <w:t>–</w:t>
      </w:r>
      <w:r>
        <w:t xml:space="preserve"> затягивание выполнения определенных процессов</w:t>
      </w:r>
      <w:r>
        <w:rPr>
          <w:lang w:val="ru-UA"/>
        </w:rPr>
        <w:t xml:space="preserve"> и утверждение финансирования</w:t>
      </w:r>
      <w:r>
        <w:t>, что может привести к нарушению сроков реализации процесса</w:t>
      </w:r>
      <w:r>
        <w:rPr>
          <w:lang w:val="ru-UA"/>
        </w:rPr>
        <w:t xml:space="preserve"> и утере интереса к проекту со стороны команды</w:t>
      </w:r>
      <w:r>
        <w:t>.</w:t>
      </w:r>
    </w:p>
    <w:p w14:paraId="0B83F709" w14:textId="77777777" w:rsidR="000F7CE9" w:rsidRDefault="000F7CE9" w:rsidP="000F7CE9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Риск нахождения качественной рабочей силы, например бизнес-аналитика для проекта, может также иметь место быть ввиду нежелания профессионалов работать на периферии да еще и в бюджетной области.</w:t>
      </w:r>
    </w:p>
    <w:p w14:paraId="4B09C304" w14:textId="5CD133CE" w:rsidR="000F7CE9" w:rsidRDefault="000F7CE9" w:rsidP="001D5EAD">
      <w:pPr>
        <w:spacing w:line="360" w:lineRule="auto"/>
        <w:ind w:firstLine="709"/>
        <w:jc w:val="both"/>
        <w:rPr>
          <w:lang w:val="ru-UA"/>
        </w:rPr>
      </w:pPr>
      <w:r>
        <w:rPr>
          <w:lang w:val="ru-UA"/>
        </w:rPr>
        <w:t>Этот риск может быть частично подавлен посредством привлечения молодых специалистов либо посредством привлечения студентов, преподавателей и работников соответствующих кафедр профильных вузов Одессы и области.</w:t>
      </w:r>
      <w:r w:rsidR="001D5EAD">
        <w:rPr>
          <w:lang w:val="ru-UA"/>
        </w:rPr>
        <w:t xml:space="preserve"> </w:t>
      </w:r>
      <w:r>
        <w:rPr>
          <w:lang w:val="ru-UA"/>
        </w:rPr>
        <w:br w:type="page"/>
      </w:r>
    </w:p>
    <w:p w14:paraId="5256529B" w14:textId="77777777" w:rsidR="000F7CE9" w:rsidRPr="000F7CE9" w:rsidRDefault="000F7CE9" w:rsidP="000F7CE9">
      <w:pPr>
        <w:spacing w:line="360" w:lineRule="auto"/>
        <w:ind w:firstLine="709"/>
        <w:jc w:val="center"/>
        <w:rPr>
          <w:rFonts w:cs="Times New Roman"/>
          <w:b/>
          <w:bCs/>
          <w:lang w:val="ru-UA"/>
        </w:rPr>
      </w:pPr>
      <w:r w:rsidRPr="000F7CE9">
        <w:rPr>
          <w:rFonts w:cs="Times New Roman"/>
          <w:b/>
          <w:bCs/>
          <w:lang w:val="ru-UA"/>
        </w:rPr>
        <w:lastRenderedPageBreak/>
        <w:t>Заключение</w:t>
      </w:r>
    </w:p>
    <w:p w14:paraId="54ABD35B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</w:p>
    <w:p w14:paraId="5ED83C19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Пустая ниша на рынке – мечта для любого предпринимателя. Свобода действий при отсутствии конкуренции сулит многое. Пустая ниша на рынке призывает к действию. Активному, сиюминутному, динамическому, всепоглощающему.</w:t>
      </w:r>
    </w:p>
    <w:p w14:paraId="28867675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 xml:space="preserve">Пустая ниша на традиционном глобальном рынке сегодня – это миф для мелкого или среднего предпринимателя, многие ищут и проигрывают. </w:t>
      </w:r>
    </w:p>
    <w:p w14:paraId="497B2525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Пустая ниша или сектор ниши на рынке локальном – вполне распространённое явление, особенно когда дело касается сектора коммунальных услуг. Сектор сей грешит некой государственной монополизацией и консервативностью и в предоставлении устоявшихся, и в разработке новых услуг. Особенно на периферии. Присутствие фрагментарной конкуренции от мелкого бизнеса является не более чем редким исключением в силу сложность входа в нишу. Услуги, скорее отсутствуют и такое положение дел никого не беспокоит. Например, касательно обслуживания в ритуально-похоронной сфере. А с ним и отсутствие современной инфраструктуры объектов все той же сферы. А поверх всего этот – отсутствие позитивного клиентского опыта в использовании соответствующих объектов коммунальной инфраструктуры все той сферы услуг. Ниша есть, а адекватного наполнения нет.</w:t>
      </w:r>
    </w:p>
    <w:p w14:paraId="144CD097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Одна из таких ситуаций послужила поводом для исследования и основой для данной работы. Суждения и выводы, представленные в данной работе сигнализируют именно о таком положении дел и этим обусловлена актуальность данного исследования – формальное отсутствие эффективной организации, работающей и на благо населения, и на благо городского коммунального хозяйства посредством предоставления комплекса стандартизированных услуг широкого спектра.</w:t>
      </w:r>
    </w:p>
    <w:p w14:paraId="61EAE3A8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Анализ рассматриваемой ситуации в формате “как есть” привел к выводам о необходимости изменений и релевантных трансформаций в сторону организации эффективного прибыльного объекта коммунального хозяйства, работающего на увеличение социально-экономических показателей и задающий ориентиры для других участников хозяйственной деятельность на местном уровне.</w:t>
      </w:r>
    </w:p>
    <w:p w14:paraId="0B2C83B8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В результате проведенного комплекса исследований и использования аналитических инструментов была достигнута цель данной работы – обоснование создания прибыльного и экономически самодостаточного объекта коммунального хозяйства по предоставлению комплекса основных и дополнительных ритуальных услуг на базе действующего городского кладбища и местного предприятия коммунального хозяйства.</w:t>
      </w:r>
    </w:p>
    <w:p w14:paraId="45C5DB99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 xml:space="preserve">Для моделирования результатов от гипотетической хозяйственной деятельности </w:t>
      </w:r>
      <w:r w:rsidRPr="000F7CE9">
        <w:rPr>
          <w:rFonts w:cs="Times New Roman"/>
          <w:lang w:val="ru-UA"/>
        </w:rPr>
        <w:lastRenderedPageBreak/>
        <w:t xml:space="preserve">было применено сценарное моделирование и взяты минимальные показатели из отрасли для произведения ценообразования услуг. В пессимистическом сценарии проектируемое предприятие может быть самодостаточным, ему лишь потребуется инвестиционная поддержка для покупки кое-какой техники и инвентаря, оставаясь при это на балансе города и действую во благо его населения. В противном случае – сумма нереализованной выгоды наводит на размышления о “неведении” власть имущих о данной специфике и потенциале. </w:t>
      </w:r>
    </w:p>
    <w:p w14:paraId="5286476F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Для достижения намеченных целей были реализованы следующие мероприятия:</w:t>
      </w:r>
    </w:p>
    <w:p w14:paraId="046F58C6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-</w:t>
      </w:r>
      <w:r w:rsidRPr="000F7CE9">
        <w:rPr>
          <w:rFonts w:cs="Times New Roman"/>
          <w:lang w:val="ru-UA"/>
        </w:rPr>
        <w:tab/>
        <w:t>произведен функциональный и структурный анализ действующего объекта коммунального подчинения;</w:t>
      </w:r>
    </w:p>
    <w:p w14:paraId="3EAD698A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-</w:t>
      </w:r>
      <w:r w:rsidRPr="000F7CE9">
        <w:rPr>
          <w:rFonts w:cs="Times New Roman"/>
          <w:lang w:val="ru-UA"/>
        </w:rPr>
        <w:tab/>
        <w:t>произведен анализ действующей бизнес-модели с последующей разработкой ее новой версии, учитывая внутренние и внешние факторы вокруг моделируемого объекта, проанализированы возможности развития бизнеса;</w:t>
      </w:r>
    </w:p>
    <w:p w14:paraId="1DB6A329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-</w:t>
      </w:r>
      <w:r w:rsidRPr="000F7CE9">
        <w:rPr>
          <w:rFonts w:cs="Times New Roman"/>
          <w:lang w:val="ru-UA"/>
        </w:rPr>
        <w:tab/>
        <w:t>произведен маркетинговый и стратегический анализ, выработана стратегия и программа рекомендательных маркетинговых мероприятий;</w:t>
      </w:r>
    </w:p>
    <w:p w14:paraId="029E0F13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-</w:t>
      </w:r>
      <w:r w:rsidRPr="000F7CE9">
        <w:rPr>
          <w:rFonts w:cs="Times New Roman"/>
          <w:lang w:val="ru-UA"/>
        </w:rPr>
        <w:tab/>
        <w:t>обоснован объем инвестиций, необходимых для реализации проекта;</w:t>
      </w:r>
    </w:p>
    <w:p w14:paraId="04B501B4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-</w:t>
      </w:r>
      <w:r w:rsidRPr="000F7CE9">
        <w:rPr>
          <w:rFonts w:cs="Times New Roman"/>
          <w:lang w:val="ru-UA"/>
        </w:rPr>
        <w:tab/>
        <w:t>разработан план действий по реализации инвестиционного проекта.</w:t>
      </w:r>
    </w:p>
    <w:p w14:paraId="2F0F19E8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В ходе реализации описанных выше действий были использованы инструменты и методическая база системного анализа, процессный подход, стоимостный подход, методология проектного менеджмента, методы стратегического и маркетингового анализа.</w:t>
      </w:r>
    </w:p>
    <w:p w14:paraId="716196A3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>Практические рекомендации и выводы основываются на теоретических положениях, сформулированных во время применения инструментов бизнес-анализа и бизнес-моделирования, проведения исследований нормативно-правовой базы и ресурсов из открытых интернет-источников, а также результаты кулуарного общения с работниками органов местного самоуправления, коммунального предприятия, пользователей кладбища и местного населения.</w:t>
      </w:r>
    </w:p>
    <w:p w14:paraId="47DCD31A" w14:textId="77777777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 xml:space="preserve">Проект может быть реализован в нескольких вариантах, а именно: </w:t>
      </w:r>
    </w:p>
    <w:p w14:paraId="7D9B739E" w14:textId="77777777" w:rsidR="000F7CE9" w:rsidRPr="000F7CE9" w:rsidRDefault="000F7CE9" w:rsidP="000F7CE9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вариант 1 (минимальный) – создание небольшого подразделения, ответственного за предоставление услуг благоустройства кладбища и поддерживающего его инфраструктуру силой 4-7 работников и последствующим расширением набора предоставляемых услуг;</w:t>
      </w:r>
    </w:p>
    <w:p w14:paraId="4FAF792C" w14:textId="77777777" w:rsidR="000F7CE9" w:rsidRPr="000F7CE9" w:rsidRDefault="000F7CE9" w:rsidP="000F7CE9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вариант 2 (средний) – создание небольшого подразделения, ответственного за предоставление ритуально-похоронных услуг силой 6-9 человек и серий подрядных договорённостей с другими подразделениями/организациями/предприятиями;</w:t>
      </w:r>
    </w:p>
    <w:p w14:paraId="19C861BB" w14:textId="77777777" w:rsidR="000F7CE9" w:rsidRPr="000F7CE9" w:rsidRDefault="000F7CE9" w:rsidP="000F7CE9">
      <w:pPr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 xml:space="preserve">вариант 3 (максимальный) – создание небольшого подразделения/организации, предоставляющего комплекс ритуально-похоронных и </w:t>
      </w:r>
      <w:r w:rsidRPr="000F7CE9">
        <w:rPr>
          <w:rFonts w:cs="Times New Roman"/>
          <w:szCs w:val="21"/>
          <w:lang w:val="ru-UA"/>
        </w:rPr>
        <w:lastRenderedPageBreak/>
        <w:t>дополнительных/сезонных услуг силой 10-14 человек, частично своими (коммунальными) ресурсными возможностями и посредством серии подрядных договоренностей с другими подразделениями/организациями/предприятиями.</w:t>
      </w:r>
    </w:p>
    <w:p w14:paraId="375A071F" w14:textId="234FF4A2" w:rsidR="000F7CE9" w:rsidRPr="000F7CE9" w:rsidRDefault="000F7CE9" w:rsidP="000F7CE9">
      <w:pPr>
        <w:spacing w:line="360" w:lineRule="auto"/>
        <w:ind w:firstLine="709"/>
        <w:jc w:val="both"/>
        <w:rPr>
          <w:rFonts w:cs="Times New Roman"/>
          <w:lang w:val="ru-UA"/>
        </w:rPr>
      </w:pPr>
      <w:r w:rsidRPr="000F7CE9">
        <w:rPr>
          <w:rFonts w:cs="Times New Roman"/>
          <w:lang w:val="ru-UA"/>
        </w:rPr>
        <w:t xml:space="preserve">Для полноценной разведки и разработки предметной области заинтересованным </w:t>
      </w:r>
      <w:r w:rsidR="004152B6">
        <w:rPr>
          <w:rFonts w:cs="Times New Roman"/>
          <w:lang w:val="ru-UA"/>
        </w:rPr>
        <w:t xml:space="preserve">в реализации проекта </w:t>
      </w:r>
      <w:r w:rsidRPr="000F7CE9">
        <w:rPr>
          <w:rFonts w:cs="Times New Roman"/>
          <w:lang w:val="ru-UA"/>
        </w:rPr>
        <w:t>сторонам рекомендуется следующее:</w:t>
      </w:r>
    </w:p>
    <w:p w14:paraId="13CFEEFB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Произвести полноценное исследование дел в сфере ритуально-похоронных услуг на коммунальных объектах города с целью выявления полного комплекса имеющихся и недостающих знаний и показателей деятельности, статистики, инфраструктурных показателей и прочих данных.</w:t>
      </w:r>
    </w:p>
    <w:p w14:paraId="2B0FC7EF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Использовать полученные данные для полноценного маркетингового исследования емкости локального рынка и экономических перспектив для разработки соответствующего проекта создания профильного коммунального подразделения, которое бы занималось всеми системными и ситуативными вопросами и проблематикой в сфере предоставления ритуально-похоронных услуг на кладбищах города, а впоследствии – и района.</w:t>
      </w:r>
    </w:p>
    <w:p w14:paraId="1775F0DF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 xml:space="preserve">Внести пункт о трансформации объектов коммунального хозяйствования ритуально-похоронной направленности в эффективные и прибыльные объекты коммунальной сферы в стратегический план (программу) развития города (района). </w:t>
      </w:r>
    </w:p>
    <w:p w14:paraId="22A654B5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Произвести ревизию исторических и статистических данных о захоронения на кладбищах города (района) и сочленить их в единый электронный реестр, который будет опубликован в профильном разделе на сайте городского совета, районного совета и других сопредельных профильных институций города и района.</w:t>
      </w:r>
    </w:p>
    <w:p w14:paraId="620C7859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Произвести инвентаризацию и анализ инфраструктуры и ревизию захоронений на кладбищах города с целью определения действующих ресурсов в наличии, включая максимально точные цифры по количеству объектов, требующих реконструкции или другого рода вмешательств.</w:t>
      </w:r>
    </w:p>
    <w:p w14:paraId="1371CAF2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 xml:space="preserve">Разработать план благоустройства территории городского кладбища и инфраструктуры вокруг него в соответствии с нормами действующего законодательства и </w:t>
      </w:r>
      <w:proofErr w:type="spellStart"/>
      <w:r w:rsidRPr="000F7CE9">
        <w:rPr>
          <w:rFonts w:cs="Times New Roman"/>
          <w:szCs w:val="21"/>
          <w:lang w:val="ru-UA"/>
        </w:rPr>
        <w:t>и</w:t>
      </w:r>
      <w:proofErr w:type="spellEnd"/>
      <w:r w:rsidRPr="000F7CE9">
        <w:rPr>
          <w:rFonts w:cs="Times New Roman"/>
          <w:szCs w:val="21"/>
          <w:lang w:val="ru-UA"/>
        </w:rPr>
        <w:t xml:space="preserve"> исходя из экологических и географических возможностей объекта и прилежащих территорий.</w:t>
      </w:r>
    </w:p>
    <w:p w14:paraId="0F836CE0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Разработать план коммуникационных мероприятий и информационную политику с целью обеспечения “раскрутки” проекта в социально активных кругах и привлечении общественность к сотрудничеству и конструктивной обратной связи для проведения тех или иных видов деятельности по разработке и созданию проекта.</w:t>
      </w:r>
    </w:p>
    <w:p w14:paraId="3FF48160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 xml:space="preserve">Разработать комплекс ритуально-похоронных услуг и </w:t>
      </w:r>
      <w:r w:rsidRPr="000F7CE9">
        <w:rPr>
          <w:rFonts w:cs="Times New Roman"/>
          <w:szCs w:val="21"/>
          <w:lang w:val="ru-UA"/>
        </w:rPr>
        <w:lastRenderedPageBreak/>
        <w:t>дополнительных/сезонных услуг, исходя из официальных данных, полученных в ходе маркетингового исследования для расчета бизнес-плана под будущий проект предприятия, учитывая законодательные механизмы и регуляторную политику, предусмотренные в соответствующем законодательстве. Пакет услуг может быть разработан как в вариантах пакетов, например “Все включено”, “Захоронение”, “Транспортировка”, так и в формате перечня предоставляемых услуг на выбор клиента.</w:t>
      </w:r>
    </w:p>
    <w:p w14:paraId="22141BF7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Обсудить возможность и заключить договоренности с высшими учебными заведениями области о привлечении молодых специалистов к посильной участи в разработке проекта и осуществлении предпроектных и проектных действий.</w:t>
      </w:r>
    </w:p>
    <w:p w14:paraId="78818F45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Изучить возможности лизинга технического оборудования для использования в хозяйственной деятельности предприятия (применимо и к  ЖКХ в целом).</w:t>
      </w:r>
    </w:p>
    <w:p w14:paraId="1D624148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Произвести стоимостно-оценочные работы по определению необходимых средств для тотальной реконструкции/улучшения инфраструктуры кладбища, включая ограждение, создание информационных панелей и схемы кладбища, разбивку на секторы, освещение, разводку водоснабжения и другие отсутствующие сейчас удобства для включения в целевые показатели прибыльности хозяйственной деятельности будущего проекта.</w:t>
      </w:r>
    </w:p>
    <w:p w14:paraId="5D6F1A55" w14:textId="77777777" w:rsidR="000F7CE9" w:rsidRPr="000F7CE9" w:rsidRDefault="000F7CE9" w:rsidP="000F7CE9">
      <w:pPr>
        <w:numPr>
          <w:ilvl w:val="0"/>
          <w:numId w:val="10"/>
        </w:numPr>
        <w:spacing w:line="360" w:lineRule="auto"/>
        <w:ind w:left="0" w:firstLine="709"/>
        <w:contextualSpacing/>
        <w:jc w:val="both"/>
        <w:rPr>
          <w:rFonts w:cs="Times New Roman"/>
          <w:szCs w:val="21"/>
          <w:lang w:val="ru-UA"/>
        </w:rPr>
      </w:pPr>
      <w:r w:rsidRPr="000F7CE9">
        <w:rPr>
          <w:rFonts w:cs="Times New Roman"/>
          <w:szCs w:val="21"/>
          <w:lang w:val="ru-UA"/>
        </w:rPr>
        <w:t>Привлечь к взаимодействию и разработать алгоритм взаимодействия всех организаций и органов, причастных к тем или иным аспектам ритуально-похоронной деятельности – от момента первого обращения потребителя до выплаты социальной помощи для осуществления похорон и выдачи свидетельствующих документов с целью создания единой услуги и ассимиляции усилий в пользу потребителя. Услугу подготовки документов разработать и внести в прейскурант будущих услуг, реализуемых проектируемым коммунальным подразделением/предприятием.</w:t>
      </w:r>
    </w:p>
    <w:p w14:paraId="0A520B0B" w14:textId="77777777" w:rsidR="000F7CE9" w:rsidRPr="000F7CE9" w:rsidRDefault="000F7CE9" w:rsidP="000F7CE9">
      <w:pPr>
        <w:spacing w:line="360" w:lineRule="auto"/>
        <w:ind w:firstLine="709"/>
        <w:contextualSpacing/>
        <w:jc w:val="both"/>
        <w:rPr>
          <w:rFonts w:cs="Times New Roman"/>
          <w:szCs w:val="21"/>
          <w:lang w:val="en-US"/>
        </w:rPr>
      </w:pPr>
      <w:r w:rsidRPr="000F7CE9">
        <w:rPr>
          <w:rFonts w:cs="Times New Roman"/>
          <w:szCs w:val="21"/>
          <w:lang w:val="ru-UA"/>
        </w:rPr>
        <w:t xml:space="preserve">Наибольшее ограничение проекта </w:t>
      </w:r>
      <w:r w:rsidRPr="000F7CE9">
        <w:rPr>
          <w:rFonts w:cs="Times New Roman"/>
          <w:szCs w:val="21"/>
          <w:lang w:val="en-US"/>
        </w:rPr>
        <w:t>(</w:t>
      </w:r>
      <w:r w:rsidRPr="000F7CE9">
        <w:rPr>
          <w:rFonts w:cs="Times New Roman"/>
          <w:szCs w:val="21"/>
          <w:lang w:val="ru-UA"/>
        </w:rPr>
        <w:t>как и риски, в целом</w:t>
      </w:r>
      <w:r w:rsidRPr="000F7CE9">
        <w:rPr>
          <w:rFonts w:cs="Times New Roman"/>
          <w:szCs w:val="21"/>
          <w:lang w:val="en-US"/>
        </w:rPr>
        <w:t xml:space="preserve">) </w:t>
      </w:r>
      <w:r w:rsidRPr="000F7CE9">
        <w:rPr>
          <w:rFonts w:cs="Times New Roman"/>
          <w:szCs w:val="21"/>
          <w:lang w:val="ru-UA"/>
        </w:rPr>
        <w:t xml:space="preserve">кроется в том, что все связанные с ним инициативы и решения происходят и зависят только от политической воли, действенности и активности органов местного самоуправления – от предпроектной работы и инициации проекта до заинтересованности в организации эффективной жизнедеятельности и обеспечения финансирования социально значимого проекта. </w:t>
      </w:r>
    </w:p>
    <w:p w14:paraId="00406F9A" w14:textId="050537AD" w:rsidR="00CF3302" w:rsidRDefault="00CF3302">
      <w:pPr>
        <w:widowControl/>
        <w:suppressAutoHyphens w:val="0"/>
        <w:rPr>
          <w:lang w:val="ru-UA"/>
        </w:rPr>
      </w:pPr>
      <w:r>
        <w:rPr>
          <w:lang w:val="ru-UA"/>
        </w:rPr>
        <w:br w:type="page"/>
      </w:r>
    </w:p>
    <w:p w14:paraId="08244A5D" w14:textId="77777777" w:rsidR="00CF3302" w:rsidRDefault="00CF3302" w:rsidP="00CF3302">
      <w:pPr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  <w:r w:rsidRPr="003F0DAF">
        <w:rPr>
          <w:rFonts w:cs="Times New Roman"/>
          <w:b/>
          <w:bCs/>
          <w:color w:val="000000"/>
          <w:lang w:val="ru-UA"/>
        </w:rPr>
        <w:lastRenderedPageBreak/>
        <w:t>Список использованной литературы</w:t>
      </w:r>
    </w:p>
    <w:p w14:paraId="73457692" w14:textId="77777777" w:rsidR="00CF3302" w:rsidRDefault="00CF3302" w:rsidP="00CF3302">
      <w:pPr>
        <w:spacing w:line="360" w:lineRule="auto"/>
        <w:ind w:firstLine="709"/>
        <w:jc w:val="center"/>
        <w:rPr>
          <w:rFonts w:cs="Times New Roman"/>
          <w:b/>
          <w:bCs/>
          <w:color w:val="000000"/>
          <w:lang w:val="ru-UA"/>
        </w:rPr>
      </w:pPr>
    </w:p>
    <w:p w14:paraId="4AE2C65C" w14:textId="77777777" w:rsidR="00CF3302" w:rsidRPr="007B24A1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Закон Украины </w:t>
      </w:r>
      <w:r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BD3AB7">
        <w:t xml:space="preserve"> </w:t>
      </w:r>
      <w:r w:rsidRPr="00BD3AB7">
        <w:rPr>
          <w:rFonts w:ascii="Times New Roman" w:hAnsi="Times New Roman" w:cs="Times New Roman"/>
          <w:sz w:val="24"/>
          <w:szCs w:val="24"/>
          <w:lang w:val="uk-UA"/>
        </w:rPr>
        <w:t>1102-IV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от 16.10.2020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“О захоронении и похоронном деле”: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1" w:anchor="Text" w:history="1">
        <w:r w:rsidRPr="00CD586B">
          <w:rPr>
            <w:rStyle w:val="Hyperlink"/>
            <w:rFonts w:ascii="Times New Roman" w:hAnsi="Times New Roman" w:cs="Times New Roman"/>
            <w:sz w:val="24"/>
            <w:szCs w:val="32"/>
          </w:rPr>
          <w:t>https://zakon.rada.gov.ua/laws/show/1102-15#Text</w:t>
        </w:r>
      </w:hyperlink>
      <w:r w:rsidRPr="00CD586B">
        <w:rPr>
          <w:rStyle w:val="Hyperlink"/>
          <w:rFonts w:ascii="Times New Roman" w:hAnsi="Times New Roman" w:cs="Times New Roman"/>
          <w:sz w:val="24"/>
          <w:szCs w:val="32"/>
          <w:lang w:val="ru-UA"/>
        </w:rPr>
        <w:t>.</w:t>
      </w:r>
      <w:r>
        <w:rPr>
          <w:rStyle w:val="Hyperlink"/>
          <w:szCs w:val="24"/>
          <w:lang w:val="ru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10.12.2020).</w:t>
      </w:r>
    </w:p>
    <w:p w14:paraId="78E0930E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CE35F3">
        <w:rPr>
          <w:rFonts w:ascii="Times New Roman" w:hAnsi="Times New Roman" w:cs="Times New Roman"/>
          <w:sz w:val="24"/>
          <w:szCs w:val="24"/>
          <w:lang w:val="ru-UA"/>
        </w:rPr>
        <w:t>Приказ Государственного комитета Украины по вопросам жилищно-коммунального хозяйства №19</w:t>
      </w:r>
      <w:r>
        <w:rPr>
          <w:rFonts w:ascii="Times New Roman" w:hAnsi="Times New Roman" w:cs="Times New Roman"/>
          <w:sz w:val="24"/>
          <w:szCs w:val="24"/>
          <w:lang w:val="uk-UA"/>
        </w:rPr>
        <w:t>3"</w:t>
      </w:r>
      <w:r w:rsidRPr="00CE35F3">
        <w:rPr>
          <w:rFonts w:ascii="Times New Roman" w:hAnsi="Times New Roman" w:cs="Times New Roman"/>
          <w:sz w:val="24"/>
          <w:szCs w:val="24"/>
          <w:lang w:val="ru-UA"/>
        </w:rPr>
        <w:t xml:space="preserve"> от 19.11.2003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“Порядок содержания кладбищ и других мест захоронения”: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2" w:anchor="Text" w:history="1">
        <w:r w:rsidRPr="00A93E18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https://zakon.rada.gov.ua/laws/show/z1113-04#Text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>.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(Дата обращения: 11.12.2020).</w:t>
      </w:r>
    </w:p>
    <w:p w14:paraId="5A7685E8" w14:textId="77777777" w:rsidR="00CF3302" w:rsidRPr="00A83677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CE35F3">
        <w:rPr>
          <w:rFonts w:ascii="Times New Roman" w:hAnsi="Times New Roman" w:cs="Times New Roman"/>
          <w:sz w:val="24"/>
          <w:szCs w:val="24"/>
          <w:lang w:val="ru-UA"/>
        </w:rPr>
        <w:t>Приказ Государственного комитета Украины по вопросам жилищно-коммунального хозяйства №194 от 19.11.2003 “Об утверждении Единой методики определения стоимости предоставления гражданам необходимого минимально перечня отдельных видов ритуальных услуг, реализации предметов ритуальной принадлежности”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3" w:anchor="Text" w:history="1">
        <w:r w:rsidRPr="00CD586B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https://zakon.rada.gov.ua/laws/show/z0338-04#Text</w:t>
        </w:r>
      </w:hyperlink>
      <w:r w:rsidRPr="00CD586B">
        <w:rPr>
          <w:rStyle w:val="Hyperlink"/>
          <w:rFonts w:ascii="Times New Roman" w:hAnsi="Times New Roman" w:cs="Times New Roman"/>
          <w:sz w:val="24"/>
          <w:szCs w:val="24"/>
          <w:lang w:val="ru-UA"/>
        </w:rPr>
        <w:t>.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(Дата обращения: 11.12.2020).</w:t>
      </w:r>
    </w:p>
    <w:p w14:paraId="0FFBFF02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B56711">
        <w:rPr>
          <w:rFonts w:ascii="Times New Roman" w:hAnsi="Times New Roman" w:cs="Times New Roman"/>
          <w:sz w:val="24"/>
          <w:szCs w:val="24"/>
          <w:lang w:val="ru-UA"/>
        </w:rPr>
        <w:t>Берг Д. Б. Системный анализ конкурентных стратегий: учебное пособие / Д. Б. Берг, С. Н. Лапшина. – Е.: Изд-во УФУ, 2014. – 56 с.</w:t>
      </w:r>
    </w:p>
    <w:p w14:paraId="5172AE84" w14:textId="77777777" w:rsidR="00CF3302" w:rsidRPr="00C74F8A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Википедия. Раздельная, страница города: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4" w:history="1">
        <w:r w:rsidRPr="00631F76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https://uk.wikipedia.org/wiki/</w:t>
        </w:r>
        <w:r w:rsidRPr="00631F76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Роздільна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10.12.2020).</w:t>
      </w:r>
    </w:p>
    <w:p w14:paraId="379DE009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Изображение кладбища</w:t>
      </w:r>
      <w:r>
        <w:rPr>
          <w:rFonts w:ascii="Times New Roman" w:hAnsi="Times New Roman" w:cs="Times New Roman"/>
          <w:sz w:val="24"/>
          <w:szCs w:val="24"/>
          <w:lang w:val="en-US"/>
        </w:rPr>
        <w:t>, Google Maps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5" w:history="1">
        <w:r w:rsidRPr="00CD586B">
          <w:rPr>
            <w:rStyle w:val="Hyperlink"/>
            <w:rFonts w:ascii="Times New Roman" w:hAnsi="Times New Roman" w:cs="Times New Roman"/>
            <w:sz w:val="24"/>
            <w:szCs w:val="32"/>
            <w:lang w:val="ru-UA"/>
          </w:rPr>
          <w:t>https://www.google.com.ua/maps/place/Tsentral%CA%B9nyy+Mis%CA%B9kyy+Tsvyntar/@46.8522282,30.0960594,740m/data=!3m1!1e3!4m5!3m4!1s0x0:0x73cb7b6ce951886b!8m2!3d46.8522151!4d30.0981952?hl=en&amp;authuser=0</w:t>
        </w:r>
      </w:hyperlink>
      <w:r w:rsidRPr="00CD586B">
        <w:rPr>
          <w:rFonts w:ascii="Times New Roman" w:hAnsi="Times New Roman" w:cs="Times New Roman"/>
          <w:sz w:val="32"/>
          <w:szCs w:val="32"/>
          <w:lang w:val="ru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10.12.2020).</w:t>
      </w:r>
      <w:r w:rsidRPr="00EB539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</w:p>
    <w:p w14:paraId="3EA88A31" w14:textId="77777777" w:rsidR="00CF3302" w:rsidRPr="00E67ADD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Карлберг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К. Бизнес-анализ с использованием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Excel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/ Конрад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Карлберг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>. – 4-е изд.; Пер. с англ. – М.: ООО «И.Д. Вильямс», 2014. – 576 c.</w:t>
      </w:r>
    </w:p>
    <w:p w14:paraId="62CA5A3B" w14:textId="77777777" w:rsidR="00CF3302" w:rsidRPr="00F23341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F23341">
        <w:rPr>
          <w:rFonts w:ascii="Times New Roman" w:hAnsi="Times New Roman" w:cs="Times New Roman"/>
          <w:sz w:val="24"/>
          <w:szCs w:val="24"/>
          <w:lang w:val="ru-UA"/>
        </w:rPr>
        <w:t xml:space="preserve">Котлер Ф. Манёвры маркетинга. Современные подходы к прибыли, росту и обновлению: пер с англ. / Ф. Котлер, Д. </w:t>
      </w:r>
      <w:proofErr w:type="spellStart"/>
      <w:r w:rsidRPr="00F23341">
        <w:rPr>
          <w:rFonts w:ascii="Times New Roman" w:hAnsi="Times New Roman" w:cs="Times New Roman"/>
          <w:sz w:val="24"/>
          <w:szCs w:val="24"/>
          <w:lang w:val="ru-UA"/>
        </w:rPr>
        <w:t>Джайн</w:t>
      </w:r>
      <w:proofErr w:type="spellEnd"/>
      <w:r w:rsidRPr="00F23341">
        <w:rPr>
          <w:rFonts w:ascii="Times New Roman" w:hAnsi="Times New Roman" w:cs="Times New Roman"/>
          <w:sz w:val="24"/>
          <w:szCs w:val="24"/>
          <w:lang w:val="ru-UA"/>
        </w:rPr>
        <w:t xml:space="preserve">, С. </w:t>
      </w:r>
      <w:proofErr w:type="spellStart"/>
      <w:r w:rsidRPr="00F23341">
        <w:rPr>
          <w:rFonts w:ascii="Times New Roman" w:hAnsi="Times New Roman" w:cs="Times New Roman"/>
          <w:sz w:val="24"/>
          <w:szCs w:val="24"/>
          <w:lang w:val="ru-UA"/>
        </w:rPr>
        <w:t>Мэйсинси</w:t>
      </w:r>
      <w:proofErr w:type="spellEnd"/>
      <w:r w:rsidRPr="00F23341">
        <w:rPr>
          <w:rFonts w:ascii="Times New Roman" w:hAnsi="Times New Roman" w:cs="Times New Roman"/>
          <w:sz w:val="24"/>
          <w:szCs w:val="24"/>
          <w:lang w:val="ru-UA"/>
        </w:rPr>
        <w:t>. – М.: Олимп-Бизнес, 2003. – 224 с.</w:t>
      </w:r>
    </w:p>
    <w:p w14:paraId="07F480DF" w14:textId="77777777" w:rsidR="00CF3302" w:rsidRPr="00EB539D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4059EC">
        <w:rPr>
          <w:rFonts w:ascii="Times New Roman" w:hAnsi="Times New Roman" w:cs="Times New Roman"/>
          <w:sz w:val="24"/>
          <w:szCs w:val="24"/>
          <w:lang w:val="ru-RU"/>
        </w:rPr>
        <w:t>Лукичева Л. И. Управленческие решения: учебник по специальности «Менеджмент организации». / Л. И. Лукичева, Д. Н. Егорычев. М.: Омега-Л, 2009. – 383 с.</w:t>
      </w:r>
      <w:r w:rsidRPr="00425ECD">
        <w:rPr>
          <w:rFonts w:ascii="Times New Roman" w:hAnsi="Times New Roman" w:cs="Times New Roman"/>
          <w:color w:val="FF0000"/>
          <w:sz w:val="24"/>
          <w:szCs w:val="24"/>
          <w:lang w:val="ru-UA"/>
        </w:rPr>
        <w:t xml:space="preserve"> </w:t>
      </w:r>
    </w:p>
    <w:p w14:paraId="4A00B304" w14:textId="77777777" w:rsidR="00CF3302" w:rsidRPr="00B56711" w:rsidRDefault="00CF3302" w:rsidP="00CF3302">
      <w:pPr>
        <w:pStyle w:val="ListParagraph"/>
        <w:numPr>
          <w:ilvl w:val="0"/>
          <w:numId w:val="12"/>
        </w:numPr>
        <w:spacing w:after="1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6711">
        <w:rPr>
          <w:rFonts w:ascii="Times New Roman" w:hAnsi="Times New Roman" w:cs="Times New Roman"/>
          <w:sz w:val="24"/>
          <w:szCs w:val="24"/>
          <w:lang w:val="ru-RU"/>
        </w:rPr>
        <w:t xml:space="preserve">Маклаков С. В. Моделирование бизнес-процессов с </w:t>
      </w:r>
      <w:proofErr w:type="spellStart"/>
      <w:r w:rsidRPr="00B56711">
        <w:rPr>
          <w:rFonts w:ascii="Times New Roman" w:hAnsi="Times New Roman" w:cs="Times New Roman"/>
          <w:sz w:val="24"/>
          <w:szCs w:val="24"/>
        </w:rPr>
        <w:t>BPWin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RU"/>
        </w:rPr>
        <w:t xml:space="preserve"> 4.0 / С. В. Маклаков. – М.: ДИАЛОГ-МИФИ, 2002. – 224 с.</w:t>
      </w:r>
    </w:p>
    <w:p w14:paraId="17E08FA6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>Методические рекомендации по выполнению магистерской работы по специальности “Бизнес-аналитика и управление бизнес-проектами” для студентов дневной и заочной форм обучения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0B17">
        <w:rPr>
          <w:rFonts w:ascii="Times New Roman" w:hAnsi="Times New Roman" w:cs="Times New Roman"/>
          <w:sz w:val="24"/>
          <w:szCs w:val="24"/>
          <w:lang w:val="ru-UA"/>
        </w:rPr>
        <w:t>– Оде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B0B17">
        <w:rPr>
          <w:rFonts w:ascii="Times New Roman" w:hAnsi="Times New Roman" w:cs="Times New Roman"/>
          <w:sz w:val="24"/>
          <w:szCs w:val="24"/>
          <w:lang w:val="ru-UA"/>
        </w:rPr>
        <w:t>са</w:t>
      </w:r>
      <w:proofErr w:type="spellEnd"/>
      <w:r w:rsidRPr="002B0B17">
        <w:rPr>
          <w:rFonts w:ascii="Times New Roman" w:hAnsi="Times New Roman" w:cs="Times New Roman"/>
          <w:sz w:val="24"/>
          <w:szCs w:val="24"/>
          <w:lang w:val="ru-UA"/>
        </w:rPr>
        <w:t>: ОР</w:t>
      </w:r>
      <w:r>
        <w:rPr>
          <w:rFonts w:ascii="Times New Roman" w:hAnsi="Times New Roman" w:cs="Times New Roman"/>
          <w:sz w:val="24"/>
          <w:szCs w:val="24"/>
          <w:lang w:val="ru-UA"/>
        </w:rPr>
        <w:t>ИГ</w:t>
      </w:r>
      <w:r w:rsidRPr="002B0B17">
        <w:rPr>
          <w:rFonts w:ascii="Times New Roman" w:hAnsi="Times New Roman" w:cs="Times New Roman"/>
          <w:sz w:val="24"/>
          <w:szCs w:val="24"/>
          <w:lang w:val="ru-UA"/>
        </w:rPr>
        <w:t>У НА</w:t>
      </w:r>
      <w:r>
        <w:rPr>
          <w:rFonts w:ascii="Times New Roman" w:hAnsi="Times New Roman" w:cs="Times New Roman"/>
          <w:sz w:val="24"/>
          <w:szCs w:val="24"/>
          <w:lang w:val="ru-UA"/>
        </w:rPr>
        <w:t>Г</w:t>
      </w:r>
      <w:r w:rsidRPr="002B0B17">
        <w:rPr>
          <w:rFonts w:ascii="Times New Roman" w:hAnsi="Times New Roman" w:cs="Times New Roman"/>
          <w:sz w:val="24"/>
          <w:szCs w:val="24"/>
          <w:lang w:val="ru-UA"/>
        </w:rPr>
        <w:t>У, 2017. – 137с.</w:t>
      </w:r>
    </w:p>
    <w:p w14:paraId="1CF39C10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1D5146">
        <w:rPr>
          <w:rFonts w:ascii="Times New Roman" w:hAnsi="Times New Roman" w:cs="Times New Roman"/>
          <w:sz w:val="24"/>
          <w:szCs w:val="24"/>
          <w:lang w:val="ru-UA"/>
        </w:rPr>
        <w:t>Минимальная зарплата и прожиточный минимум 2021: как изменятся налоги и штрафы для предпринимателей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6" w:history="1">
        <w:r w:rsidRPr="00852883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https://biz.ligazakon.net/aktualno/8224_mnmalna-zarplata-ta-prozhitkoviy-mnmum-2021-yak-zmnyatsya-podatki-ta-shtrafi-dlya-pdprimtsv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>.</w:t>
      </w:r>
      <w:r w:rsidRPr="00AD6BA3">
        <w:rPr>
          <w:rStyle w:val="Hyperlink"/>
          <w:rFonts w:ascii="Times New Roman" w:hAnsi="Times New Roman" w:cs="Times New Roman"/>
          <w:sz w:val="24"/>
          <w:szCs w:val="24"/>
          <w:u w:val="none"/>
          <w:lang w:val="ru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(Дата обращения: 25.12.2020). </w:t>
      </w:r>
    </w:p>
    <w:p w14:paraId="48B6D399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Моделирование бизнес-процессов: учебник и практикум для академического бакалавриата / О. И. Долганова, Е. В. Виноградова, А. М. Лобанова ; под ред. О. И. Долгановой. – М.: Издательство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Юрайт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>, 2016. – 289 с.</w:t>
      </w:r>
    </w:p>
    <w:p w14:paraId="28E080DB" w14:textId="77777777" w:rsidR="00CF3302" w:rsidRPr="00B56711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B56711">
        <w:rPr>
          <w:rFonts w:ascii="Times New Roman" w:hAnsi="Times New Roman" w:cs="Times New Roman"/>
          <w:sz w:val="24"/>
          <w:szCs w:val="24"/>
          <w:lang w:val="ru-UA"/>
        </w:rPr>
        <w:t>О’Коннор Дж. Искусство системного мышления. Необходимые знания о системах и творческом подходе к решению проблем / Джозеф О’Коннор, Иан Макдермотт. М.: Альпина Бизнес Букс, 2006. – 256 с.</w:t>
      </w:r>
    </w:p>
    <w:p w14:paraId="47BC1718" w14:textId="77777777" w:rsidR="00CF3302" w:rsidRPr="00286987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CD586B">
        <w:rPr>
          <w:rFonts w:ascii="Times New Roman" w:hAnsi="Times New Roman" w:cs="Times New Roman"/>
          <w:sz w:val="24"/>
          <w:szCs w:val="24"/>
          <w:lang w:val="ru-UA"/>
        </w:rPr>
        <w:t>Обслуживание городских кладбищ: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27" w:history="1">
        <w:r w:rsidRPr="004705A9">
          <w:rPr>
            <w:rStyle w:val="Hyperlink"/>
            <w:rFonts w:ascii="Times New Roman" w:hAnsi="Times New Roman" w:cs="Times New Roman"/>
            <w:sz w:val="24"/>
            <w:szCs w:val="24"/>
            <w:lang w:val="uk-UA"/>
          </w:rPr>
          <w:t>http://rozdilna.odessa.gov.ua/zhitlovo-komunalne-gospodarstvo/rozdilnasovet-zhitlovo-komunalne-gospodarstvo/rozdilnasovet-pdprimstva-zhkg/komunaln-pdprimstva-m-rozdlna/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11.12.2020).</w:t>
      </w:r>
    </w:p>
    <w:p w14:paraId="15CEBCC7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942538">
        <w:rPr>
          <w:rFonts w:ascii="Times New Roman" w:hAnsi="Times New Roman" w:cs="Times New Roman"/>
          <w:sz w:val="24"/>
          <w:szCs w:val="24"/>
          <w:lang w:val="ru-UA"/>
        </w:rPr>
        <w:t>Похоронить человека в Одессе: что, где и почем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8" w:history="1">
        <w:r w:rsidRPr="00EE5DCA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https://od.vgorode.ua/news/obzory/347006-pokhoronyt-cheloveka-v-odesse-chto-hde-y-pochem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>.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(Дата обращения: 23.12.2020).</w:t>
      </w:r>
    </w:p>
    <w:p w14:paraId="372CD597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DF356C">
        <w:rPr>
          <w:rFonts w:ascii="Times New Roman" w:hAnsi="Times New Roman" w:cs="Times New Roman"/>
          <w:sz w:val="24"/>
          <w:szCs w:val="24"/>
          <w:lang w:val="ru-UA"/>
        </w:rPr>
        <w:t>Руководство к Своду знаний по управлению проектами (Руководство PMBOK®) – 5-е изд. – М., 2013. – 614 с</w:t>
      </w:r>
      <w:r>
        <w:rPr>
          <w:rFonts w:ascii="Times New Roman" w:hAnsi="Times New Roman" w:cs="Times New Roman"/>
          <w:sz w:val="24"/>
          <w:szCs w:val="24"/>
          <w:lang w:val="ru-UA"/>
        </w:rPr>
        <w:t>.</w:t>
      </w:r>
    </w:p>
    <w:p w14:paraId="4E0ADDA4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Сайт городского совета г. Раздельная: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29" w:history="1">
        <w:r w:rsidRPr="004705A9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http://rozdilna.odessa.gov.ua/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11.12.2020).</w:t>
      </w:r>
    </w:p>
    <w:p w14:paraId="11E5C9FA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942538">
        <w:rPr>
          <w:rFonts w:ascii="Times New Roman" w:hAnsi="Times New Roman" w:cs="Times New Roman"/>
          <w:sz w:val="24"/>
          <w:szCs w:val="24"/>
          <w:lang w:val="ru-UA"/>
        </w:rPr>
        <w:t>Сколько стоит умереть в Одессе: реальные цены на похороны и способы сэкономить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30" w:history="1">
        <w:r w:rsidRPr="00EE5DCA">
          <w:rPr>
            <w:rStyle w:val="Hyperlink"/>
            <w:rFonts w:ascii="Times New Roman" w:hAnsi="Times New Roman" w:cs="Times New Roman"/>
            <w:sz w:val="24"/>
            <w:szCs w:val="24"/>
            <w:lang w:val="ru-UA"/>
          </w:rPr>
          <w:t>https://lotsia.com.ua/article/skolko-stoit-umeret-v-odesse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(Дата обращения: 24.12.2020). </w:t>
      </w:r>
    </w:p>
    <w:p w14:paraId="378236CA" w14:textId="77777777" w:rsidR="00CF3302" w:rsidRPr="00E67ADD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7ADD">
        <w:rPr>
          <w:rFonts w:ascii="Times New Roman" w:hAnsi="Times New Roman" w:cs="Times New Roman"/>
          <w:sz w:val="24"/>
          <w:szCs w:val="24"/>
          <w:lang w:val="ru-RU"/>
        </w:rPr>
        <w:t xml:space="preserve">Типовые организационные структуры предприятий / [Электронный ресурс].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67AD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31" w:history="1">
        <w:r w:rsidRPr="009677B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https://www.cfin.ru/management/iso9000/iso9000_orgchart.shtml#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31.12.2020).</w:t>
      </w:r>
    </w:p>
    <w:p w14:paraId="197CBB5A" w14:textId="77777777" w:rsidR="00CF3302" w:rsidRPr="006D5B0F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CD586B">
        <w:rPr>
          <w:rFonts w:ascii="Times New Roman" w:hAnsi="Times New Roman" w:cs="Times New Roman"/>
          <w:color w:val="FF0000"/>
          <w:sz w:val="22"/>
          <w:szCs w:val="22"/>
          <w:lang w:val="ru-UA"/>
        </w:rPr>
        <w:t xml:space="preserve"> </w:t>
      </w:r>
      <w:r w:rsidRPr="00CD586B">
        <w:rPr>
          <w:rFonts w:ascii="Times New Roman" w:hAnsi="Times New Roman" w:cs="Times New Roman"/>
          <w:sz w:val="24"/>
          <w:szCs w:val="24"/>
          <w:lang w:val="ru-RU"/>
        </w:rPr>
        <w:t>Цуканова О. А. Методология и инструментарий моделирования бизнес-процессов: учебное пособие / О. А. Цуканова. СПб.: Университет ИТМО, 2015. – 100 с.</w:t>
      </w:r>
    </w:p>
    <w:p w14:paraId="612C289C" w14:textId="77777777" w:rsidR="00CF3302" w:rsidRPr="006D5B0F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uk-UA"/>
        </w:rPr>
        <w:t>Воткінсон</w:t>
      </w:r>
      <w:proofErr w:type="spellEnd"/>
      <w:r>
        <w:rPr>
          <w:rFonts w:ascii="Times New Roman" w:hAnsi="Times New Roman" w:cs="Times New Roman"/>
          <w:sz w:val="22"/>
          <w:szCs w:val="22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sz w:val="22"/>
          <w:szCs w:val="22"/>
          <w:lang w:val="uk-UA"/>
        </w:rPr>
        <w:t>Грід</w:t>
      </w:r>
      <w:proofErr w:type="spellEnd"/>
      <w:r>
        <w:rPr>
          <w:rFonts w:ascii="Times New Roman" w:hAnsi="Times New Roman" w:cs="Times New Roman"/>
          <w:sz w:val="22"/>
          <w:szCs w:val="22"/>
          <w:lang w:val="uk-UA"/>
        </w:rPr>
        <w:t xml:space="preserve">. Інструмент для прийняття рішень у будь-якому бізнесі (у вашому також) / Пер. з англ. / М. </w:t>
      </w:r>
      <w:proofErr w:type="spellStart"/>
      <w:r>
        <w:rPr>
          <w:rFonts w:ascii="Times New Roman" w:hAnsi="Times New Roman" w:cs="Times New Roman"/>
          <w:sz w:val="22"/>
          <w:szCs w:val="22"/>
          <w:lang w:val="uk-UA"/>
        </w:rPr>
        <w:t>Воткінсон</w:t>
      </w:r>
      <w:proofErr w:type="spellEnd"/>
      <w:r>
        <w:rPr>
          <w:rFonts w:ascii="Times New Roman" w:hAnsi="Times New Roman" w:cs="Times New Roman"/>
          <w:sz w:val="22"/>
          <w:szCs w:val="22"/>
          <w:lang w:val="uk-UA"/>
        </w:rPr>
        <w:t>. – К.: КМ-БУКС, 2019. – 368.</w:t>
      </w:r>
    </w:p>
    <w:p w14:paraId="761EDC5C" w14:textId="77777777" w:rsidR="00CF3302" w:rsidRPr="00E67ADD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Когон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К. Керування проектами для «неофіційних» проект-менеджерів. Пер. з англ. / К.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Когон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С.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Блейкмор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Д.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Вуд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– Х.: Ранок: Фабула, 2019. – 240 с.</w:t>
      </w:r>
    </w:p>
    <w:p w14:paraId="18F8A0A6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Котлер Ф. Десять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смертельних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гріхів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маркетингу. Пер з англ. / Ф. Котлер. – Х.</w:t>
      </w:r>
      <w:r>
        <w:rPr>
          <w:rFonts w:ascii="Times New Roman" w:hAnsi="Times New Roman" w:cs="Times New Roman"/>
          <w:sz w:val="24"/>
          <w:szCs w:val="24"/>
          <w:lang w:val="ru-UA"/>
        </w:rPr>
        <w:t>:</w:t>
      </w:r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«Клуб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сімейного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дозвілля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>», 2018. – 160 с</w:t>
      </w:r>
      <w:r>
        <w:rPr>
          <w:rFonts w:ascii="Times New Roman" w:hAnsi="Times New Roman" w:cs="Times New Roman"/>
          <w:sz w:val="24"/>
          <w:szCs w:val="24"/>
          <w:lang w:val="ru-UA"/>
        </w:rPr>
        <w:t>.</w:t>
      </w:r>
      <w:r w:rsidRPr="00F2334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</w:p>
    <w:p w14:paraId="1537B116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Остервальдер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А.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Створєюмо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бізнес-модель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Новаторські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ідеї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всіх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і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кожного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пер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. англ. /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Остервальдер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Ів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Піньє. – К.: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Наш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539D">
        <w:rPr>
          <w:rFonts w:ascii="Times New Roman" w:hAnsi="Times New Roman" w:cs="Times New Roman"/>
          <w:sz w:val="24"/>
          <w:szCs w:val="24"/>
          <w:lang w:val="en-US"/>
        </w:rPr>
        <w:t>формат</w:t>
      </w:r>
      <w:proofErr w:type="spellEnd"/>
      <w:r w:rsidRPr="00EB539D">
        <w:rPr>
          <w:rFonts w:ascii="Times New Roman" w:hAnsi="Times New Roman" w:cs="Times New Roman"/>
          <w:sz w:val="24"/>
          <w:szCs w:val="24"/>
          <w:lang w:val="en-US"/>
        </w:rPr>
        <w:t>, 2017. – 288 с.</w:t>
      </w:r>
    </w:p>
    <w:p w14:paraId="149155FD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Ротер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М.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Вміння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бачити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бізнес-процеси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: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створення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цінності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зменшення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втрат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 / Майкл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Ротер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, Джон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Шук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 xml:space="preserve">. К.: </w:t>
      </w:r>
      <w:proofErr w:type="spellStart"/>
      <w:r w:rsidRPr="00E67ADD">
        <w:rPr>
          <w:rFonts w:ascii="Times New Roman" w:hAnsi="Times New Roman" w:cs="Times New Roman"/>
          <w:sz w:val="24"/>
          <w:szCs w:val="24"/>
          <w:lang w:val="ru-UA"/>
        </w:rPr>
        <w:t>Пабулум</w:t>
      </w:r>
      <w:proofErr w:type="spellEnd"/>
      <w:r w:rsidRPr="00E67ADD">
        <w:rPr>
          <w:rFonts w:ascii="Times New Roman" w:hAnsi="Times New Roman" w:cs="Times New Roman"/>
          <w:sz w:val="24"/>
          <w:szCs w:val="24"/>
          <w:lang w:val="ru-UA"/>
        </w:rPr>
        <w:t>, 2017. – 132 с</w:t>
      </w:r>
    </w:p>
    <w:p w14:paraId="269C78D8" w14:textId="77777777" w:rsidR="00CF3302" w:rsidRPr="00E67ADD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Яроміч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С. А. Менеджмент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організацій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: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навчальний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посібник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для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студентів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денної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заочної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форм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навчання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у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галузі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знань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07 «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Управління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адміністрування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» за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спеціальністю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073 «Менеджмент» (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другий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магістерський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)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рівень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>). О.: ОРІДУ НАДУ, 2017. – 169 с.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BD4B735" w14:textId="77777777" w:rsidR="00CF3302" w:rsidRPr="006D5B0F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Business Analysis for Practitioners, A Practice Guide. / Project Management Institute, 2015. </w:t>
      </w:r>
    </w:p>
    <w:p w14:paraId="0A8543B3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 w:rsidRPr="00B56711">
        <w:rPr>
          <w:rFonts w:ascii="Times New Roman" w:hAnsi="Times New Roman" w:cs="Times New Roman"/>
          <w:sz w:val="24"/>
          <w:szCs w:val="24"/>
          <w:lang w:val="ru-UA"/>
        </w:rPr>
        <w:t>SWOT-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аналіз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як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інструмент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із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визначення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стратегічних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орієнтирів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інноваційного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розвитку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системи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державного </w:t>
      </w:r>
      <w:proofErr w:type="spellStart"/>
      <w:r w:rsidRPr="00B56711">
        <w:rPr>
          <w:rFonts w:ascii="Times New Roman" w:hAnsi="Times New Roman" w:cs="Times New Roman"/>
          <w:sz w:val="24"/>
          <w:szCs w:val="24"/>
          <w:lang w:val="ru-UA"/>
        </w:rPr>
        <w:t>управління</w:t>
      </w:r>
      <w:proofErr w:type="spellEnd"/>
      <w:r w:rsidRPr="00B56711">
        <w:rPr>
          <w:rFonts w:ascii="Times New Roman" w:hAnsi="Times New Roman" w:cs="Times New Roman"/>
          <w:sz w:val="24"/>
          <w:szCs w:val="24"/>
          <w:lang w:val="ru-UA"/>
        </w:rPr>
        <w:t xml:space="preserve"> / С. Попов, І. Сенча. Л.: – ЛРІДУ НАДУ, 2013. с. 114-122. </w:t>
      </w:r>
    </w:p>
    <w:p w14:paraId="3582DC88" w14:textId="77777777" w:rsidR="00CF3302" w:rsidRDefault="00CF3302" w:rsidP="00CF3302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Method of</w:t>
      </w:r>
      <w:r w:rsidRPr="00CD586B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>
        <w:rPr>
          <w:rFonts w:ascii="Times New Roman" w:hAnsi="Times New Roman" w:cs="Times New Roman"/>
          <w:sz w:val="24"/>
          <w:szCs w:val="24"/>
          <w:lang w:val="ru-UA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Analysis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: [Электронный ресурс]. </w:t>
      </w:r>
      <w:r>
        <w:rPr>
          <w:rFonts w:ascii="Times New Roman" w:hAnsi="Times New Roman" w:cs="Times New Roman"/>
          <w:sz w:val="24"/>
          <w:szCs w:val="24"/>
          <w:lang w:val="en-US"/>
        </w:rPr>
        <w:t>URL: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hyperlink r:id="rId32" w:history="1">
        <w:r w:rsidRPr="00DC2E7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https://managementmania.com/en/space-analysis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lang w:val="ru-UA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UA"/>
        </w:rPr>
        <w:t>(Дата обращения: 29.12.2020).</w:t>
      </w:r>
    </w:p>
    <w:p w14:paraId="78531137" w14:textId="77777777" w:rsidR="00CF3302" w:rsidRDefault="00CF3302" w:rsidP="00CF3302">
      <w:pPr>
        <w:widowControl/>
        <w:suppressAutoHyphens w:val="0"/>
        <w:rPr>
          <w:rFonts w:eastAsiaTheme="minorHAnsi" w:cs="Times New Roman"/>
          <w:kern w:val="0"/>
          <w:lang w:val="ru-UA" w:eastAsia="en-US" w:bidi="ar-SA"/>
        </w:rPr>
      </w:pPr>
      <w:r>
        <w:rPr>
          <w:rFonts w:cs="Times New Roman"/>
          <w:lang w:val="ru-UA"/>
        </w:rPr>
        <w:br w:type="page"/>
      </w:r>
    </w:p>
    <w:p w14:paraId="25C85395" w14:textId="56E967EB" w:rsidR="00CF3302" w:rsidRPr="000507C8" w:rsidRDefault="000507C8" w:rsidP="00CF330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bCs/>
          <w:noProof/>
          <w:color w:val="000000"/>
          <w:lang w:val="ru-UA"/>
        </w:rPr>
        <w:lastRenderedPageBreak/>
        <w:drawing>
          <wp:anchor distT="0" distB="0" distL="114300" distR="114300" simplePos="0" relativeHeight="251658240" behindDoc="0" locked="0" layoutInCell="1" allowOverlap="1" wp14:anchorId="58C59421" wp14:editId="2C70DF78">
            <wp:simplePos x="0" y="0"/>
            <wp:positionH relativeFrom="margin">
              <wp:posOffset>-570230</wp:posOffset>
            </wp:positionH>
            <wp:positionV relativeFrom="paragraph">
              <wp:posOffset>264795</wp:posOffset>
            </wp:positionV>
            <wp:extent cx="6824980" cy="3495675"/>
            <wp:effectExtent l="0" t="0" r="0" b="9525"/>
            <wp:wrapSquare wrapText="bothSides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0432C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А. 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Бизнес-модель кладбища по шаблону 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en-US"/>
        </w:rPr>
        <w:t>CANVAS</w:t>
      </w: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,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 IS”</w:t>
      </w:r>
    </w:p>
    <w:p w14:paraId="289453B5" w14:textId="0DFA9DBE" w:rsidR="000507C8" w:rsidRDefault="000507C8" w:rsidP="00CF330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823F2A" w14:textId="37990B17" w:rsidR="000507C8" w:rsidRDefault="000507C8" w:rsidP="00CF330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anchor distT="0" distB="0" distL="114300" distR="114300" simplePos="0" relativeHeight="251659264" behindDoc="0" locked="0" layoutInCell="1" allowOverlap="1" wp14:anchorId="139CC0B3" wp14:editId="287B0198">
            <wp:simplePos x="0" y="0"/>
            <wp:positionH relativeFrom="margin">
              <wp:posOffset>-565785</wp:posOffset>
            </wp:positionH>
            <wp:positionV relativeFrom="paragraph">
              <wp:posOffset>289560</wp:posOffset>
            </wp:positionV>
            <wp:extent cx="6824980" cy="4000500"/>
            <wp:effectExtent l="0" t="0" r="0" b="0"/>
            <wp:wrapTopAndBottom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4AC4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Б. Бизнес-модель кладбища по шаблону CANVAS, </w:t>
      </w: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 BE”</w:t>
      </w:r>
    </w:p>
    <w:p w14:paraId="3ED67444" w14:textId="74294039" w:rsidR="000507C8" w:rsidRDefault="000507C8">
      <w:pPr>
        <w:widowControl/>
        <w:suppressAutoHyphens w:val="0"/>
        <w:rPr>
          <w:rFonts w:eastAsiaTheme="minorHAnsi" w:cs="Times New Roman"/>
          <w:b/>
          <w:bCs/>
          <w:kern w:val="0"/>
          <w:lang w:val="ru-UA" w:eastAsia="en-US" w:bidi="ar-SA"/>
        </w:rPr>
      </w:pPr>
      <w:r>
        <w:rPr>
          <w:rFonts w:cs="Times New Roman"/>
          <w:b/>
          <w:bCs/>
          <w:lang w:val="ru-UA"/>
        </w:rPr>
        <w:br w:type="page"/>
      </w:r>
    </w:p>
    <w:p w14:paraId="0E6935CD" w14:textId="4C6EF3CB" w:rsidR="00AD6AA4" w:rsidRPr="00AD6AA4" w:rsidRDefault="000507C8" w:rsidP="00AD6AA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>
        <w:rPr>
          <w:rFonts w:cs="Times New Roman"/>
          <w:noProof/>
          <w:color w:val="000000"/>
          <w:lang w:val="ru-UA"/>
        </w:rPr>
        <w:lastRenderedPageBreak/>
        <w:drawing>
          <wp:anchor distT="0" distB="0" distL="114300" distR="114300" simplePos="0" relativeHeight="251660288" behindDoc="1" locked="0" layoutInCell="1" allowOverlap="1" wp14:anchorId="25D067DC" wp14:editId="2E965364">
            <wp:simplePos x="0" y="0"/>
            <wp:positionH relativeFrom="margin">
              <wp:posOffset>-233045</wp:posOffset>
            </wp:positionH>
            <wp:positionV relativeFrom="paragraph">
              <wp:posOffset>230505</wp:posOffset>
            </wp:positionV>
            <wp:extent cx="6219825" cy="5140325"/>
            <wp:effectExtent l="0" t="0" r="9525" b="3175"/>
            <wp:wrapTight wrapText="bothSides">
              <wp:wrapPolygon edited="0">
                <wp:start x="0" y="0"/>
                <wp:lineTo x="0" y="21533"/>
                <wp:lineTo x="21567" y="21533"/>
                <wp:lineTo x="21567" y="0"/>
                <wp:lineTo x="0" y="0"/>
              </wp:wrapPolygon>
            </wp:wrapTight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85A6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В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. 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en-US"/>
        </w:rPr>
        <w:t>SWOT-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>анализ действующего состояния объекта исследования</w:t>
      </w:r>
    </w:p>
    <w:p w14:paraId="245AB03F" w14:textId="1DC6CB2A" w:rsidR="00956CB8" w:rsidRDefault="00956CB8" w:rsidP="00CF3302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Г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. </w:t>
      </w:r>
      <w:r w:rsidR="00AD6AA4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Стратегическая позиция объекта методом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SPAcE-</w:t>
      </w:r>
      <w:r w:rsidRPr="00956CB8">
        <w:rPr>
          <w:rFonts w:ascii="Times New Roman" w:hAnsi="Times New Roman" w:cs="Times New Roman"/>
          <w:b/>
          <w:bCs/>
          <w:sz w:val="24"/>
          <w:szCs w:val="24"/>
          <w:lang w:val="ru-UA"/>
        </w:rPr>
        <w:t>анализа</w:t>
      </w:r>
    </w:p>
    <w:p w14:paraId="70AB3BB7" w14:textId="73E443B9" w:rsidR="000507C8" w:rsidRDefault="00956CB8" w:rsidP="00AD6AA4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>
        <w:rPr>
          <w:noProof/>
          <w:lang w:val="ru-UA"/>
        </w:rPr>
        <w:drawing>
          <wp:inline distT="0" distB="0" distL="0" distR="0" wp14:anchorId="61F77981" wp14:editId="70A7E40A">
            <wp:extent cx="3657957" cy="3308350"/>
            <wp:effectExtent l="0" t="0" r="0" b="635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4C1A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05" cy="33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639" w14:textId="582352C9" w:rsidR="00AD6AA4" w:rsidRPr="000507C8" w:rsidRDefault="00D10E32" w:rsidP="00AD6AA4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UA"/>
        </w:rPr>
        <w:lastRenderedPageBreak/>
        <w:drawing>
          <wp:anchor distT="0" distB="0" distL="114300" distR="114300" simplePos="0" relativeHeight="251661312" behindDoc="1" locked="0" layoutInCell="1" allowOverlap="1" wp14:anchorId="5B413CA9" wp14:editId="1F3A8C4E">
            <wp:simplePos x="0" y="0"/>
            <wp:positionH relativeFrom="margin">
              <wp:posOffset>-100330</wp:posOffset>
            </wp:positionH>
            <wp:positionV relativeFrom="paragraph">
              <wp:posOffset>226060</wp:posOffset>
            </wp:positionV>
            <wp:extent cx="6036945" cy="4181475"/>
            <wp:effectExtent l="0" t="0" r="1905" b="9525"/>
            <wp:wrapTight wrapText="bothSides">
              <wp:wrapPolygon edited="0">
                <wp:start x="0" y="0"/>
                <wp:lineTo x="0" y="21551"/>
                <wp:lineTo x="21539" y="21551"/>
                <wp:lineTo x="21539" y="0"/>
                <wp:lineTo x="0" y="0"/>
              </wp:wrapPolygon>
            </wp:wrapTight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D417D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67A"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</w:t>
      </w:r>
      <w:r w:rsidR="00FF067A">
        <w:rPr>
          <w:rFonts w:ascii="Times New Roman" w:hAnsi="Times New Roman" w:cs="Times New Roman"/>
          <w:b/>
          <w:bCs/>
          <w:sz w:val="24"/>
          <w:szCs w:val="24"/>
          <w:lang w:val="ru-UA"/>
        </w:rPr>
        <w:t>Д</w:t>
      </w:r>
      <w:r w:rsidR="00FF067A"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. </w:t>
      </w:r>
      <w:r w:rsidR="00FF067A" w:rsidRPr="00FF067A">
        <w:rPr>
          <w:rFonts w:ascii="Times New Roman" w:hAnsi="Times New Roman" w:cs="Times New Roman"/>
          <w:b/>
          <w:bCs/>
          <w:sz w:val="24"/>
          <w:szCs w:val="24"/>
          <w:lang w:val="ru-UA"/>
        </w:rPr>
        <w:t>SWOT-анализ состояния “</w:t>
      </w:r>
      <w:r w:rsidR="00DF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AS IS</w:t>
      </w:r>
      <w:r w:rsidR="00FF067A" w:rsidRPr="00FF067A">
        <w:rPr>
          <w:rFonts w:ascii="Times New Roman" w:hAnsi="Times New Roman" w:cs="Times New Roman"/>
          <w:b/>
          <w:bCs/>
          <w:sz w:val="24"/>
          <w:szCs w:val="24"/>
          <w:lang w:val="ru-UA"/>
        </w:rPr>
        <w:t>” по методике Остервальдера</w:t>
      </w:r>
    </w:p>
    <w:p w14:paraId="77D9994F" w14:textId="31A8AD83" w:rsidR="000507C8" w:rsidRDefault="00D10E32" w:rsidP="00D10E32">
      <w:pPr>
        <w:pStyle w:val="ListParagraph"/>
        <w:spacing w:before="24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>
        <w:rPr>
          <w:rFonts w:cs="Times New Roman"/>
          <w:noProof/>
          <w:color w:val="000000"/>
          <w:lang w:val="ru-UA"/>
        </w:rPr>
        <w:drawing>
          <wp:anchor distT="0" distB="0" distL="114300" distR="114300" simplePos="0" relativeHeight="251662336" behindDoc="0" locked="0" layoutInCell="1" allowOverlap="1" wp14:anchorId="44022648" wp14:editId="43CE4F2C">
            <wp:simplePos x="0" y="0"/>
            <wp:positionH relativeFrom="margin">
              <wp:align>right</wp:align>
            </wp:positionH>
            <wp:positionV relativeFrom="paragraph">
              <wp:posOffset>4449445</wp:posOffset>
            </wp:positionV>
            <wp:extent cx="6056630" cy="4352925"/>
            <wp:effectExtent l="0" t="0" r="1270" b="9525"/>
            <wp:wrapSquare wrapText="bothSides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440A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</w:t>
      </w:r>
      <w:r w:rsidR="00DF0ADB">
        <w:rPr>
          <w:rFonts w:ascii="Times New Roman" w:hAnsi="Times New Roman" w:cs="Times New Roman"/>
          <w:b/>
          <w:bCs/>
          <w:sz w:val="24"/>
          <w:szCs w:val="24"/>
          <w:lang w:val="ru-UA"/>
        </w:rPr>
        <w:t>Е</w:t>
      </w:r>
      <w:r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. </w:t>
      </w:r>
      <w:r w:rsidRPr="00FF067A">
        <w:rPr>
          <w:rFonts w:ascii="Times New Roman" w:hAnsi="Times New Roman" w:cs="Times New Roman"/>
          <w:b/>
          <w:bCs/>
          <w:sz w:val="24"/>
          <w:szCs w:val="24"/>
          <w:lang w:val="ru-UA"/>
        </w:rPr>
        <w:t>SWOT-анализ состояния “</w:t>
      </w:r>
      <w:r w:rsidR="00DF0ADB">
        <w:rPr>
          <w:rFonts w:ascii="Times New Roman" w:hAnsi="Times New Roman" w:cs="Times New Roman"/>
          <w:b/>
          <w:bCs/>
          <w:sz w:val="24"/>
          <w:szCs w:val="24"/>
          <w:lang w:val="en-US"/>
        </w:rPr>
        <w:t>TO BE</w:t>
      </w:r>
      <w:r w:rsidRPr="00FF067A">
        <w:rPr>
          <w:rFonts w:ascii="Times New Roman" w:hAnsi="Times New Roman" w:cs="Times New Roman"/>
          <w:b/>
          <w:bCs/>
          <w:sz w:val="24"/>
          <w:szCs w:val="24"/>
          <w:lang w:val="ru-UA"/>
        </w:rPr>
        <w:t>” по методике Остервальдера</w:t>
      </w:r>
    </w:p>
    <w:p w14:paraId="63B1C901" w14:textId="6DAE4133" w:rsidR="00D10E32" w:rsidRDefault="00845D2A" w:rsidP="00DF0AD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  <w:lang w:val="ru-UA"/>
        </w:rPr>
      </w:pPr>
      <w:r>
        <w:rPr>
          <w:rFonts w:cs="Times New Roman"/>
          <w:noProof/>
          <w:color w:val="000000"/>
          <w:lang w:val="ru-UA"/>
        </w:rPr>
        <w:lastRenderedPageBreak/>
        <w:drawing>
          <wp:anchor distT="0" distB="0" distL="114300" distR="114300" simplePos="0" relativeHeight="251664384" behindDoc="1" locked="0" layoutInCell="1" allowOverlap="1" wp14:anchorId="0903B91E" wp14:editId="579A750A">
            <wp:simplePos x="0" y="0"/>
            <wp:positionH relativeFrom="margin">
              <wp:align>right</wp:align>
            </wp:positionH>
            <wp:positionV relativeFrom="paragraph">
              <wp:posOffset>4868545</wp:posOffset>
            </wp:positionV>
            <wp:extent cx="5939790" cy="2146300"/>
            <wp:effectExtent l="0" t="0" r="3810" b="6350"/>
            <wp:wrapTight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ight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D4A96A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u-UA"/>
        </w:rPr>
        <w:drawing>
          <wp:anchor distT="0" distB="0" distL="114300" distR="114300" simplePos="0" relativeHeight="251663360" behindDoc="1" locked="0" layoutInCell="1" allowOverlap="1" wp14:anchorId="6A00D1B2" wp14:editId="111C85F8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941060" cy="4528820"/>
            <wp:effectExtent l="0" t="0" r="2540" b="5080"/>
            <wp:wrapTight wrapText="bothSides">
              <wp:wrapPolygon edited="0">
                <wp:start x="0" y="0"/>
                <wp:lineTo x="0" y="21533"/>
                <wp:lineTo x="21540" y="21533"/>
                <wp:lineTo x="21540" y="0"/>
                <wp:lineTo x="0" y="0"/>
              </wp:wrapPolygon>
            </wp:wrapTight>
            <wp:docPr id="26" name="Picture 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D41D7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ADB"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Ж</w:t>
      </w:r>
      <w:r w:rsidR="00DF0ADB" w:rsidRPr="000507C8">
        <w:rPr>
          <w:rFonts w:ascii="Times New Roman" w:hAnsi="Times New Roman" w:cs="Times New Roman"/>
          <w:b/>
          <w:bCs/>
          <w:sz w:val="24"/>
          <w:szCs w:val="24"/>
          <w:lang w:val="ru-UA"/>
        </w:rPr>
        <w:t xml:space="preserve">. </w:t>
      </w:r>
      <w:r w:rsidRPr="00845D2A">
        <w:rPr>
          <w:rFonts w:ascii="Times New Roman" w:hAnsi="Times New Roman" w:cs="Times New Roman"/>
          <w:b/>
          <w:bCs/>
          <w:sz w:val="24"/>
          <w:szCs w:val="24"/>
          <w:lang w:val="ru-UA"/>
        </w:rPr>
        <w:t>Матрица сценарного расчета потенциального объема рынка</w:t>
      </w:r>
    </w:p>
    <w:p w14:paraId="0EE512A8" w14:textId="1A7626C9" w:rsidR="00DB1CA2" w:rsidRDefault="00DB1CA2">
      <w:pPr>
        <w:widowControl/>
        <w:suppressAutoHyphens w:val="0"/>
        <w:rPr>
          <w:rFonts w:cs="Times New Roman"/>
          <w:b/>
          <w:bCs/>
          <w:lang w:val="ru-UA"/>
        </w:rPr>
      </w:pPr>
      <w:r>
        <w:rPr>
          <w:rFonts w:cs="Times New Roman"/>
          <w:b/>
          <w:bCs/>
          <w:lang w:val="ru-UA"/>
        </w:rPr>
        <w:br w:type="page"/>
      </w:r>
    </w:p>
    <w:p w14:paraId="0BDA5603" w14:textId="7CB9F8F4" w:rsidR="006C19DC" w:rsidRDefault="006C19DC" w:rsidP="006C19DC">
      <w:pPr>
        <w:widowControl/>
        <w:suppressAutoHyphens w:val="0"/>
        <w:jc w:val="center"/>
        <w:rPr>
          <w:rFonts w:cs="Times New Roman"/>
          <w:b/>
          <w:bCs/>
          <w:lang w:val="ru-UA"/>
        </w:rPr>
      </w:pPr>
      <w:r>
        <w:rPr>
          <w:rFonts w:cs="Times New Roman"/>
          <w:b/>
          <w:bCs/>
          <w:noProof/>
          <w:lang w:val="ru-UA"/>
        </w:rPr>
        <w:lastRenderedPageBreak/>
        <w:drawing>
          <wp:anchor distT="0" distB="0" distL="114300" distR="114300" simplePos="0" relativeHeight="251665408" behindDoc="1" locked="0" layoutInCell="1" allowOverlap="1" wp14:anchorId="6E98F8A2" wp14:editId="276C4B15">
            <wp:simplePos x="0" y="0"/>
            <wp:positionH relativeFrom="margin">
              <wp:posOffset>-490220</wp:posOffset>
            </wp:positionH>
            <wp:positionV relativeFrom="paragraph">
              <wp:posOffset>254635</wp:posOffset>
            </wp:positionV>
            <wp:extent cx="6524625" cy="8737600"/>
            <wp:effectExtent l="19050" t="19050" r="28575" b="25400"/>
            <wp:wrapTight wrapText="bothSides">
              <wp:wrapPolygon edited="0">
                <wp:start x="-63" y="-47"/>
                <wp:lineTo x="-63" y="21616"/>
                <wp:lineTo x="21632" y="21616"/>
                <wp:lineTo x="21632" y="-47"/>
                <wp:lineTo x="-63" y="-47"/>
              </wp:wrapPolygon>
            </wp:wrapTight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D41B3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73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CA2" w:rsidRPr="000507C8">
        <w:rPr>
          <w:rFonts w:cs="Times New Roman"/>
          <w:b/>
          <w:bCs/>
          <w:lang w:val="ru-UA"/>
        </w:rPr>
        <w:t xml:space="preserve">Приложение </w:t>
      </w:r>
      <w:r>
        <w:rPr>
          <w:rFonts w:cs="Times New Roman"/>
          <w:b/>
          <w:bCs/>
          <w:lang w:val="ru-UA"/>
        </w:rPr>
        <w:t>И</w:t>
      </w:r>
      <w:r w:rsidR="00DB1CA2" w:rsidRPr="000507C8">
        <w:rPr>
          <w:rFonts w:cs="Times New Roman"/>
          <w:b/>
          <w:bCs/>
          <w:lang w:val="ru-UA"/>
        </w:rPr>
        <w:t xml:space="preserve">. </w:t>
      </w:r>
      <w:r w:rsidR="00DB1CA2">
        <w:rPr>
          <w:rFonts w:cs="Times New Roman"/>
          <w:b/>
          <w:bCs/>
          <w:lang w:val="ru-UA"/>
        </w:rPr>
        <w:t>Расчет ТБ операционной деятельности проекта</w:t>
      </w:r>
    </w:p>
    <w:p w14:paraId="19769179" w14:textId="045E9483" w:rsidR="00845D2A" w:rsidRDefault="006C19DC" w:rsidP="006C19DC">
      <w:pPr>
        <w:widowControl/>
        <w:suppressAutoHyphens w:val="0"/>
        <w:ind w:firstLine="709"/>
        <w:jc w:val="both"/>
        <w:rPr>
          <w:rFonts w:cs="Times New Roman"/>
          <w:b/>
          <w:bCs/>
          <w:lang w:val="ru-UA"/>
        </w:rPr>
      </w:pPr>
      <w:r>
        <w:rPr>
          <w:rFonts w:eastAsiaTheme="minorHAnsi" w:cs="Times New Roman"/>
          <w:b/>
          <w:bCs/>
          <w:noProof/>
          <w:kern w:val="0"/>
          <w:lang w:val="ru-UA" w:eastAsia="en-US" w:bidi="ar-SA"/>
        </w:rPr>
        <w:lastRenderedPageBreak/>
        <w:drawing>
          <wp:anchor distT="0" distB="0" distL="114300" distR="114300" simplePos="0" relativeHeight="251666432" behindDoc="1" locked="0" layoutInCell="1" allowOverlap="1" wp14:anchorId="75E739AB" wp14:editId="0B919D5A">
            <wp:simplePos x="0" y="0"/>
            <wp:positionH relativeFrom="margin">
              <wp:posOffset>-102235</wp:posOffset>
            </wp:positionH>
            <wp:positionV relativeFrom="paragraph">
              <wp:posOffset>254635</wp:posOffset>
            </wp:positionV>
            <wp:extent cx="6019800" cy="5476875"/>
            <wp:effectExtent l="19050" t="19050" r="19050" b="28575"/>
            <wp:wrapTight wrapText="bothSides">
              <wp:wrapPolygon edited="0">
                <wp:start x="-68" y="-75"/>
                <wp:lineTo x="-68" y="21638"/>
                <wp:lineTo x="21600" y="21638"/>
                <wp:lineTo x="21600" y="-75"/>
                <wp:lineTo x="-68" y="-75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D4EA4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7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7C8">
        <w:rPr>
          <w:rFonts w:cs="Times New Roman"/>
          <w:b/>
          <w:bCs/>
          <w:lang w:val="ru-UA"/>
        </w:rPr>
        <w:t xml:space="preserve">Приложение </w:t>
      </w:r>
      <w:r>
        <w:rPr>
          <w:rFonts w:cs="Times New Roman"/>
          <w:b/>
          <w:bCs/>
          <w:lang w:val="ru-UA"/>
        </w:rPr>
        <w:t>К</w:t>
      </w:r>
      <w:r w:rsidRPr="000507C8">
        <w:rPr>
          <w:rFonts w:cs="Times New Roman"/>
          <w:b/>
          <w:bCs/>
          <w:lang w:val="ru-UA"/>
        </w:rPr>
        <w:t xml:space="preserve">. </w:t>
      </w:r>
      <w:r>
        <w:rPr>
          <w:rFonts w:cs="Times New Roman"/>
          <w:b/>
          <w:bCs/>
          <w:lang w:val="ru-UA"/>
        </w:rPr>
        <w:t>Расчет прейскуранта работ</w:t>
      </w:r>
    </w:p>
    <w:p w14:paraId="32A3B21D" w14:textId="7F7F88B7" w:rsidR="00234B38" w:rsidRPr="00C83E12" w:rsidRDefault="00234B38" w:rsidP="00C83E12">
      <w:pPr>
        <w:widowControl/>
        <w:suppressAutoHyphens w:val="0"/>
        <w:ind w:firstLine="709"/>
        <w:jc w:val="both"/>
        <w:rPr>
          <w:rFonts w:cs="Times New Roman"/>
          <w:b/>
          <w:bCs/>
          <w:lang w:val="ru-UA"/>
        </w:rPr>
      </w:pPr>
      <w:r>
        <w:rPr>
          <w:rFonts w:eastAsiaTheme="minorHAnsi" w:cs="Times New Roman"/>
          <w:b/>
          <w:bCs/>
          <w:noProof/>
          <w:kern w:val="0"/>
          <w:lang w:val="ru-UA" w:eastAsia="en-US" w:bidi="ar-SA"/>
        </w:rPr>
        <w:drawing>
          <wp:anchor distT="0" distB="0" distL="114300" distR="114300" simplePos="0" relativeHeight="251667456" behindDoc="1" locked="0" layoutInCell="1" allowOverlap="1" wp14:anchorId="47B34D5A" wp14:editId="22050E0A">
            <wp:simplePos x="0" y="0"/>
            <wp:positionH relativeFrom="margin">
              <wp:posOffset>215265</wp:posOffset>
            </wp:positionH>
            <wp:positionV relativeFrom="paragraph">
              <wp:posOffset>5994400</wp:posOffset>
            </wp:positionV>
            <wp:extent cx="5499100" cy="2828925"/>
            <wp:effectExtent l="19050" t="19050" r="25400" b="28575"/>
            <wp:wrapTight wrapText="bothSides">
              <wp:wrapPolygon edited="0">
                <wp:start x="-75" y="-145"/>
                <wp:lineTo x="-75" y="21673"/>
                <wp:lineTo x="21625" y="21673"/>
                <wp:lineTo x="21625" y="-145"/>
                <wp:lineTo x="-75" y="-145"/>
              </wp:wrapPolygon>
            </wp:wrapTight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D43CA1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2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19DC" w:rsidRPr="000507C8">
        <w:rPr>
          <w:rFonts w:cs="Times New Roman"/>
          <w:b/>
          <w:bCs/>
          <w:lang w:val="ru-UA"/>
        </w:rPr>
        <w:t xml:space="preserve">Приложение </w:t>
      </w:r>
      <w:r>
        <w:rPr>
          <w:rFonts w:cs="Times New Roman"/>
          <w:b/>
          <w:bCs/>
          <w:lang w:val="ru-UA"/>
        </w:rPr>
        <w:t>Л</w:t>
      </w:r>
      <w:r w:rsidR="006C19DC" w:rsidRPr="000507C8">
        <w:rPr>
          <w:rFonts w:cs="Times New Roman"/>
          <w:b/>
          <w:bCs/>
          <w:lang w:val="ru-UA"/>
        </w:rPr>
        <w:t xml:space="preserve">. </w:t>
      </w:r>
      <w:r w:rsidR="006C19DC">
        <w:rPr>
          <w:rFonts w:cs="Times New Roman"/>
          <w:b/>
          <w:bCs/>
          <w:lang w:val="ru-UA"/>
        </w:rPr>
        <w:t>Расчет прейскуранта работ</w:t>
      </w:r>
    </w:p>
    <w:sectPr w:rsidR="00234B38" w:rsidRPr="00C83E12" w:rsidSect="00D20DB3">
      <w:headerReference w:type="default" r:id="rId39"/>
      <w:footerReference w:type="default" r:id="rId40"/>
      <w:pgSz w:w="11906" w:h="16838"/>
      <w:pgMar w:top="1134" w:right="849" w:bottom="1134" w:left="1701" w:header="567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EE94C" w14:textId="77777777" w:rsidR="00F617F8" w:rsidRDefault="00F617F8" w:rsidP="00087D48">
      <w:r>
        <w:separator/>
      </w:r>
    </w:p>
  </w:endnote>
  <w:endnote w:type="continuationSeparator" w:id="0">
    <w:p w14:paraId="05D97B5F" w14:textId="77777777" w:rsidR="00F617F8" w:rsidRDefault="00F617F8" w:rsidP="0008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Mincho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4651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8927E3" w14:textId="2DAB8AC7" w:rsidR="00334101" w:rsidRDefault="00334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F926" w14:textId="77777777" w:rsidR="00334101" w:rsidRDefault="00334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C320B" w14:textId="77777777" w:rsidR="00F617F8" w:rsidRDefault="00F617F8" w:rsidP="00087D48">
      <w:r>
        <w:separator/>
      </w:r>
    </w:p>
  </w:footnote>
  <w:footnote w:type="continuationSeparator" w:id="0">
    <w:p w14:paraId="5AA13F0B" w14:textId="77777777" w:rsidR="00F617F8" w:rsidRDefault="00F617F8" w:rsidP="0008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6E085" w14:textId="2B29F77F" w:rsidR="00334101" w:rsidRDefault="00334101">
    <w:pPr>
      <w:pStyle w:val="Header"/>
    </w:pPr>
    <w:r>
      <w:rPr>
        <w:noProof/>
        <w:lang w:eastAsia="ru-RU" w:bidi="ar-SA"/>
      </w:rPr>
      <w:drawing>
        <wp:anchor distT="0" distB="0" distL="114300" distR="114300" simplePos="0" relativeHeight="251657728" behindDoc="1" locked="0" layoutInCell="1" allowOverlap="1" wp14:anchorId="6FD54C09" wp14:editId="516F0545">
          <wp:simplePos x="0" y="0"/>
          <wp:positionH relativeFrom="column">
            <wp:posOffset>5029200</wp:posOffset>
          </wp:positionH>
          <wp:positionV relativeFrom="paragraph">
            <wp:posOffset>-142875</wp:posOffset>
          </wp:positionV>
          <wp:extent cx="1085850" cy="466725"/>
          <wp:effectExtent l="0" t="0" r="0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466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position w:val="0"/>
        <w:sz w:val="24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4810B36"/>
    <w:multiLevelType w:val="hybridMultilevel"/>
    <w:tmpl w:val="3874333E"/>
    <w:lvl w:ilvl="0" w:tplc="800CDA74">
      <w:numFmt w:val="bullet"/>
      <w:lvlText w:val="-"/>
      <w:lvlJc w:val="left"/>
      <w:pPr>
        <w:ind w:left="106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C5F4146"/>
    <w:multiLevelType w:val="hybridMultilevel"/>
    <w:tmpl w:val="2E9A3416"/>
    <w:lvl w:ilvl="0" w:tplc="A2529B88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18029E"/>
    <w:multiLevelType w:val="multilevel"/>
    <w:tmpl w:val="2A042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4F351B3"/>
    <w:multiLevelType w:val="hybridMultilevel"/>
    <w:tmpl w:val="FEFE21E2"/>
    <w:lvl w:ilvl="0" w:tplc="04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72638AF"/>
    <w:multiLevelType w:val="hybridMultilevel"/>
    <w:tmpl w:val="1DEAE822"/>
    <w:lvl w:ilvl="0" w:tplc="44D4C424">
      <w:numFmt w:val="bullet"/>
      <w:lvlText w:val="-"/>
      <w:lvlJc w:val="left"/>
      <w:pPr>
        <w:ind w:left="106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44"/>
    <w:rsid w:val="00015516"/>
    <w:rsid w:val="00015690"/>
    <w:rsid w:val="00034F95"/>
    <w:rsid w:val="000507C8"/>
    <w:rsid w:val="00087D48"/>
    <w:rsid w:val="000C2E45"/>
    <w:rsid w:val="000D65DB"/>
    <w:rsid w:val="000F7CE9"/>
    <w:rsid w:val="001B7917"/>
    <w:rsid w:val="001C3B4F"/>
    <w:rsid w:val="001D1A3D"/>
    <w:rsid w:val="001D5EAD"/>
    <w:rsid w:val="00234B38"/>
    <w:rsid w:val="002A66A9"/>
    <w:rsid w:val="002B415E"/>
    <w:rsid w:val="00305670"/>
    <w:rsid w:val="00315A3F"/>
    <w:rsid w:val="00325FF0"/>
    <w:rsid w:val="00334101"/>
    <w:rsid w:val="00341676"/>
    <w:rsid w:val="003E6DA8"/>
    <w:rsid w:val="00404B69"/>
    <w:rsid w:val="004152B6"/>
    <w:rsid w:val="00426186"/>
    <w:rsid w:val="00433610"/>
    <w:rsid w:val="00491608"/>
    <w:rsid w:val="004A6E3D"/>
    <w:rsid w:val="004E73B5"/>
    <w:rsid w:val="00565C0E"/>
    <w:rsid w:val="005A675B"/>
    <w:rsid w:val="005D4B75"/>
    <w:rsid w:val="0062355D"/>
    <w:rsid w:val="00656F63"/>
    <w:rsid w:val="00661F00"/>
    <w:rsid w:val="00697B43"/>
    <w:rsid w:val="006A630E"/>
    <w:rsid w:val="006C19DC"/>
    <w:rsid w:val="007A0B5A"/>
    <w:rsid w:val="007E001F"/>
    <w:rsid w:val="008176AE"/>
    <w:rsid w:val="00845D2A"/>
    <w:rsid w:val="00856C8C"/>
    <w:rsid w:val="0087507D"/>
    <w:rsid w:val="0088271C"/>
    <w:rsid w:val="00893A04"/>
    <w:rsid w:val="008D10AB"/>
    <w:rsid w:val="00956CB8"/>
    <w:rsid w:val="00967245"/>
    <w:rsid w:val="00976252"/>
    <w:rsid w:val="009D1929"/>
    <w:rsid w:val="009E2BC8"/>
    <w:rsid w:val="00A34404"/>
    <w:rsid w:val="00A357CC"/>
    <w:rsid w:val="00AD6AA4"/>
    <w:rsid w:val="00AE353F"/>
    <w:rsid w:val="00B92A2A"/>
    <w:rsid w:val="00BC6DBA"/>
    <w:rsid w:val="00C10C7A"/>
    <w:rsid w:val="00C46D55"/>
    <w:rsid w:val="00C51521"/>
    <w:rsid w:val="00C81739"/>
    <w:rsid w:val="00C83E12"/>
    <w:rsid w:val="00CC2819"/>
    <w:rsid w:val="00CD3A15"/>
    <w:rsid w:val="00CF2C7C"/>
    <w:rsid w:val="00CF3302"/>
    <w:rsid w:val="00D10E32"/>
    <w:rsid w:val="00D20DB3"/>
    <w:rsid w:val="00D52313"/>
    <w:rsid w:val="00D74F29"/>
    <w:rsid w:val="00DB1CA2"/>
    <w:rsid w:val="00DF0ADB"/>
    <w:rsid w:val="00E464CD"/>
    <w:rsid w:val="00E759F3"/>
    <w:rsid w:val="00E80F44"/>
    <w:rsid w:val="00EC1F79"/>
    <w:rsid w:val="00EF074B"/>
    <w:rsid w:val="00F617F8"/>
    <w:rsid w:val="00F946C3"/>
    <w:rsid w:val="00FA6BB8"/>
    <w:rsid w:val="00FC2429"/>
    <w:rsid w:val="00FE30FB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B5C501"/>
  <w15:chartTrackingRefBased/>
  <w15:docId w15:val="{71B08598-E38E-4852-8E55-C5CAEC48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Lohit Hindi"/>
      <w:kern w:val="1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szCs w:val="2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szCs w:val="26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1z0">
    <w:name w:val="WW8Num11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0">
    <w:name w:val="WW8Num13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0">
    <w:name w:val="WW8Num17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0">
    <w:name w:val="WW8Num14z0"/>
    <w:rPr>
      <w:rFonts w:ascii="Times New Roman" w:hAnsi="Times New Roman" w:cs="Times New Roman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">
    <w:name w:val="Указатель2"/>
    <w:basedOn w:val="Normal"/>
    <w:pPr>
      <w:suppressLineNumbers/>
    </w:pPr>
    <w:rPr>
      <w:rFonts w:cs="FreeSans"/>
    </w:r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LO-Normal">
    <w:name w:val="LO-Normal"/>
    <w:pPr>
      <w:suppressAutoHyphens/>
      <w:autoSpaceDE w:val="0"/>
    </w:pPr>
    <w:rPr>
      <w:rFonts w:eastAsia="Arial"/>
      <w:color w:val="000000"/>
      <w:kern w:val="1"/>
      <w:sz w:val="24"/>
      <w:szCs w:val="24"/>
      <w:lang w:val="ru-RU" w:eastAsia="zh-CN"/>
    </w:rPr>
  </w:style>
  <w:style w:type="paragraph" w:customStyle="1" w:styleId="a0">
    <w:name w:val="Содержимое таблицы"/>
    <w:basedOn w:val="Normal"/>
    <w:pPr>
      <w:suppressLineNumbers/>
    </w:pPr>
  </w:style>
  <w:style w:type="paragraph" w:customStyle="1" w:styleId="a1">
    <w:name w:val="Заголовок таблицы"/>
    <w:basedOn w:val="a0"/>
    <w:pPr>
      <w:jc w:val="center"/>
    </w:pPr>
    <w:rPr>
      <w:b/>
      <w:bCs/>
    </w:rPr>
  </w:style>
  <w:style w:type="paragraph" w:customStyle="1" w:styleId="WW-Normal">
    <w:name w:val="WW-Normal"/>
    <w:pPr>
      <w:suppressAutoHyphens/>
      <w:autoSpaceDE w:val="0"/>
    </w:pPr>
    <w:rPr>
      <w:rFonts w:eastAsia="Arial"/>
      <w:color w:val="000000"/>
      <w:sz w:val="24"/>
      <w:szCs w:val="24"/>
      <w:lang w:val="ru-RU" w:eastAsia="zh-CN"/>
    </w:rPr>
  </w:style>
  <w:style w:type="paragraph" w:customStyle="1" w:styleId="Normal1">
    <w:name w:val="Normal1"/>
    <w:rsid w:val="002B415E"/>
    <w:pPr>
      <w:suppressAutoHyphens/>
      <w:autoSpaceDE w:val="0"/>
    </w:pPr>
    <w:rPr>
      <w:rFonts w:eastAsia="Arial"/>
      <w:color w:val="000000"/>
      <w:kern w:val="1"/>
      <w:sz w:val="24"/>
      <w:szCs w:val="24"/>
      <w:lang w:val="ru-RU" w:eastAsia="zh-CN"/>
    </w:rPr>
  </w:style>
  <w:style w:type="character" w:styleId="Strong">
    <w:name w:val="Strong"/>
    <w:qFormat/>
    <w:rsid w:val="00087D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7D4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087D48"/>
    <w:rPr>
      <w:rFonts w:eastAsia="DejaVu Sans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87D4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087D48"/>
    <w:rPr>
      <w:rFonts w:eastAsia="DejaVu Sans" w:cs="Mangal"/>
      <w:kern w:val="1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F074B"/>
    <w:pPr>
      <w:widowControl/>
      <w:suppressAutoHyphens w:val="0"/>
      <w:spacing w:after="120" w:line="264" w:lineRule="auto"/>
      <w:ind w:left="720"/>
      <w:contextualSpacing/>
    </w:pPr>
    <w:rPr>
      <w:rFonts w:asciiTheme="minorHAnsi" w:eastAsiaTheme="minorHAnsi" w:hAnsiTheme="minorHAnsi" w:cstheme="minorBidi"/>
      <w:kern w:val="0"/>
      <w:sz w:val="20"/>
      <w:szCs w:val="20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F33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4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hyperlink" Target="https://biz.ligazakon.net/aktualno/8224_mnmalna-zarplata-ta-prozhitkoviy-mnmum-2021-yak-zmnyatsya-podatki-ta-shtrafi-dlya-pdprimtsv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zakon.rada.gov.ua/laws/show/1102-15" TargetMode="External"/><Relationship Id="rId34" Type="http://schemas.openxmlformats.org/officeDocument/2006/relationships/image" Target="media/image16.tmp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rozdilna.odessa.gov.u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yperlink" Target="https://uk.wikipedia.org/wiki/&#1056;&#1086;&#1079;&#1076;&#1110;&#1083;&#1100;&#1085;&#1072;" TargetMode="External"/><Relationship Id="rId32" Type="http://schemas.openxmlformats.org/officeDocument/2006/relationships/hyperlink" Target="https://managementmania.com/en/space-analysis" TargetMode="External"/><Relationship Id="rId37" Type="http://schemas.openxmlformats.org/officeDocument/2006/relationships/image" Target="media/image19.tmp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yperlink" Target="https://zakon.rada.gov.ua/laws/show/z0338-04" TargetMode="External"/><Relationship Id="rId28" Type="http://schemas.openxmlformats.org/officeDocument/2006/relationships/hyperlink" Target="https://od.vgorode.ua/news/obzory/347006-pokhoronyt-cheloveka-v-odesse-chto-hde-y-pochem" TargetMode="External"/><Relationship Id="rId36" Type="http://schemas.openxmlformats.org/officeDocument/2006/relationships/image" Target="media/image18.tmp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hyperlink" Target="https://www.cfin.ru/management/iso9000/iso9000_orgchart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yperlink" Target="https://zakon.rada.gov.ua/laws/show/z1113-04" TargetMode="External"/><Relationship Id="rId27" Type="http://schemas.openxmlformats.org/officeDocument/2006/relationships/hyperlink" Target="http://rozdilna.odessa.gov.ua/zhitlovo-komunalne-gospodarstvo/rozdilnasovet-zhitlovo-komunalne-gospodarstvo/rozdilnasovet-pdprimstva-zhkg/komunaln-pdprimstva-m-rozdlna/" TargetMode="External"/><Relationship Id="rId30" Type="http://schemas.openxmlformats.org/officeDocument/2006/relationships/hyperlink" Target="https://lotsia.com.ua/article/skolko-stoit-umeret-v-odesse" TargetMode="External"/><Relationship Id="rId35" Type="http://schemas.openxmlformats.org/officeDocument/2006/relationships/image" Target="media/image17.tmp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hyperlink" Target="https://www.google.com.ua/maps/place/Tsentral%CA%B9nyy+Mis%CA%B9kyy+Tsvyntar/@46.8522282,30.0960594,740m/data=!3m1!1e3!4m5!3m4!1s0x0:0x73cb7b6ce951886b!8m2!3d46.8522151!4d30.0981952?hl=en&amp;authuser=0" TargetMode="External"/><Relationship Id="rId33" Type="http://schemas.openxmlformats.org/officeDocument/2006/relationships/image" Target="media/image15.tmp"/><Relationship Id="rId38" Type="http://schemas.openxmlformats.org/officeDocument/2006/relationships/image" Target="media/image20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56</Pages>
  <Words>14903</Words>
  <Characters>84950</Characters>
  <Application>Microsoft Office Word</Application>
  <DocSecurity>0</DocSecurity>
  <Lines>707</Lines>
  <Paragraphs>199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Taras KHAMARDIUK</cp:lastModifiedBy>
  <cp:revision>3</cp:revision>
  <cp:lastPrinted>1899-12-31T22:00:00Z</cp:lastPrinted>
  <dcterms:created xsi:type="dcterms:W3CDTF">2021-01-16T16:09:00Z</dcterms:created>
  <dcterms:modified xsi:type="dcterms:W3CDTF">2021-01-16T16:37:00Z</dcterms:modified>
</cp:coreProperties>
</file>