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color w:val="00b43f"/>
          <w:rtl w:val="0"/>
        </w:rPr>
        <w:t xml:space="preserve">1.</w:t>
      </w:r>
      <w:r w:rsidDel="00000000" w:rsidR="00000000" w:rsidRPr="00000000">
        <w:rPr>
          <w:rtl w:val="0"/>
        </w:rPr>
        <w:t xml:space="preserve"> Какие проблемы с качеством требований вам здесь видны? Найдите в тексте один-два примера требований с проблемами для </w:t>
      </w:r>
      <w:r w:rsidDel="00000000" w:rsidR="00000000" w:rsidRPr="00000000">
        <w:rPr>
          <w:b w:val="1"/>
          <w:rtl w:val="0"/>
        </w:rPr>
        <w:t xml:space="preserve">каждого</w:t>
      </w:r>
      <w:r w:rsidDel="00000000" w:rsidR="00000000" w:rsidRPr="00000000">
        <w:rPr>
          <w:rtl w:val="0"/>
        </w:rPr>
        <w:t xml:space="preserve"> качества:</w:t>
      </w:r>
    </w:p>
    <w:p w:rsidR="00000000" w:rsidDel="00000000" w:rsidP="00000000" w:rsidRDefault="00000000" w:rsidRPr="00000000" w14:paraId="00000002">
      <w:pPr>
        <w:numPr>
          <w:ilvl w:val="2"/>
          <w:numId w:val="7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необходимость (можно не брать в рассмотрение, без общения с заказчиком трудно установить)</w:t>
      </w:r>
    </w:p>
    <w:p w:rsidR="00000000" w:rsidDel="00000000" w:rsidP="00000000" w:rsidRDefault="00000000" w:rsidRPr="00000000" w14:paraId="0000000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пункт 6 </w:t>
      </w:r>
      <w:r w:rsidDel="00000000" w:rsidR="00000000" w:rsidRPr="00000000">
        <w:rPr>
          <w:rtl w:val="0"/>
        </w:rPr>
        <w:t xml:space="preserve">- интерфейс по представлению планового и/или фактического трека судна (нескольких судов) за указанный период или по заданному рейсу - и/или предусматривает множество вариантов (три - какой из них нужнее, важнее, и зачем комбинация?);</w:t>
      </w:r>
    </w:p>
    <w:p w:rsidR="00000000" w:rsidDel="00000000" w:rsidP="00000000" w:rsidRDefault="00000000" w:rsidRPr="00000000" w14:paraId="00000004">
      <w:pPr>
        <w:numPr>
          <w:ilvl w:val="2"/>
          <w:numId w:val="7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независимость от реализации</w:t>
      </w:r>
    </w:p>
    <w:p w:rsidR="00000000" w:rsidDel="00000000" w:rsidP="00000000" w:rsidRDefault="00000000" w:rsidRPr="00000000" w14:paraId="0000000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пункт 5</w:t>
      </w:r>
      <w:r w:rsidDel="00000000" w:rsidR="00000000" w:rsidRPr="00000000">
        <w:rPr>
          <w:rtl w:val="0"/>
        </w:rPr>
        <w:t xml:space="preserve"> - Интерфейс должен быть разработан в виде веб-приложения на интерпретируемом языке программирования (проблема в наложении ограничения);</w:t>
      </w:r>
    </w:p>
    <w:p w:rsidR="00000000" w:rsidDel="00000000" w:rsidP="00000000" w:rsidRDefault="00000000" w:rsidRPr="00000000" w14:paraId="00000006">
      <w:pPr>
        <w:numPr>
          <w:ilvl w:val="2"/>
          <w:numId w:val="7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однозначность:</w:t>
      </w:r>
    </w:p>
    <w:p w:rsidR="00000000" w:rsidDel="00000000" w:rsidP="00000000" w:rsidRDefault="00000000" w:rsidRPr="00000000" w14:paraId="0000000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пункт 6 </w:t>
      </w:r>
      <w:r w:rsidDel="00000000" w:rsidR="00000000" w:rsidRPr="00000000">
        <w:rPr>
          <w:rtl w:val="0"/>
        </w:rPr>
        <w:t xml:space="preserve">- интерфейс по представлению планового и/или фактического трека судна (нескольких судов) за указанный период или по заданному рейсу - и/или предусматривает множество вариантов (три)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пункт 6</w:t>
      </w:r>
      <w:r w:rsidDel="00000000" w:rsidR="00000000" w:rsidRPr="00000000">
        <w:rPr>
          <w:rtl w:val="0"/>
        </w:rPr>
        <w:t xml:space="preserve"> - вывод актуальной информации по судну (загрузка судна, основные ТТХ) и каравану (актуальные требования требуют дополнительного уточнения);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согласованность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пункт </w:t>
      </w:r>
      <w:r w:rsidDel="00000000" w:rsidR="00000000" w:rsidRPr="00000000">
        <w:rPr>
          <w:rtl w:val="0"/>
        </w:rPr>
        <w:t xml:space="preserve">4 и </w:t>
      </w:r>
      <w:r w:rsidDel="00000000" w:rsidR="00000000" w:rsidRPr="00000000">
        <w:rPr>
          <w:b w:val="1"/>
          <w:rtl w:val="0"/>
        </w:rPr>
        <w:t xml:space="preserve">пункт </w:t>
      </w:r>
      <w:r w:rsidDel="00000000" w:rsidR="00000000" w:rsidRPr="00000000">
        <w:rPr>
          <w:rtl w:val="0"/>
        </w:rPr>
        <w:t xml:space="preserve">5 пересекаются по вводу информации о маршруте/рейсе;</w:t>
      </w:r>
    </w:p>
    <w:p w:rsidR="00000000" w:rsidDel="00000000" w:rsidP="00000000" w:rsidRDefault="00000000" w:rsidRPr="00000000" w14:paraId="0000000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пункт </w:t>
      </w:r>
      <w:r w:rsidDel="00000000" w:rsidR="00000000" w:rsidRPr="00000000">
        <w:rPr>
          <w:rtl w:val="0"/>
        </w:rPr>
        <w:t xml:space="preserve">1 и </w:t>
      </w:r>
      <w:r w:rsidDel="00000000" w:rsidR="00000000" w:rsidRPr="00000000">
        <w:rPr>
          <w:b w:val="1"/>
          <w:rtl w:val="0"/>
        </w:rPr>
        <w:t xml:space="preserve">пункт </w:t>
      </w:r>
      <w:r w:rsidDel="00000000" w:rsidR="00000000" w:rsidRPr="00000000">
        <w:rPr>
          <w:rtl w:val="0"/>
        </w:rPr>
        <w:t xml:space="preserve">3 касательно ведения базы судов - не понятно до конца, не будут ли дублироваться функции и введенные данные, будет ли согласование по разным типам и т. д.</w:t>
      </w:r>
    </w:p>
    <w:p w:rsidR="00000000" w:rsidDel="00000000" w:rsidP="00000000" w:rsidRDefault="00000000" w:rsidRPr="00000000" w14:paraId="0000000C">
      <w:pPr>
        <w:numPr>
          <w:ilvl w:val="2"/>
          <w:numId w:val="7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полнота;</w:t>
      </w:r>
    </w:p>
    <w:p w:rsidR="00000000" w:rsidDel="00000000" w:rsidP="00000000" w:rsidRDefault="00000000" w:rsidRPr="00000000" w14:paraId="0000000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пункт </w:t>
      </w:r>
      <w:r w:rsidDel="00000000" w:rsidR="00000000" w:rsidRPr="00000000">
        <w:rPr>
          <w:rtl w:val="0"/>
        </w:rPr>
        <w:t xml:space="preserve">1 и </w:t>
      </w:r>
      <w:r w:rsidDel="00000000" w:rsidR="00000000" w:rsidRPr="00000000">
        <w:rPr>
          <w:b w:val="1"/>
          <w:rtl w:val="0"/>
        </w:rPr>
        <w:t xml:space="preserve">пункт </w:t>
      </w:r>
      <w:r w:rsidDel="00000000" w:rsidR="00000000" w:rsidRPr="00000000">
        <w:rPr>
          <w:rtl w:val="0"/>
        </w:rPr>
        <w:t xml:space="preserve">3 касательно ведения базы судов - не понятно до конца, не будут ли дублироваться функции и введенные данные, будет ли согласование по разным типам и т. д.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атомарность;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- мешанина параметров в </w:t>
      </w:r>
      <w:r w:rsidDel="00000000" w:rsidR="00000000" w:rsidRPr="00000000">
        <w:rPr>
          <w:b w:val="1"/>
          <w:rtl w:val="0"/>
        </w:rPr>
        <w:t xml:space="preserve">пункте </w:t>
      </w:r>
      <w:r w:rsidDel="00000000" w:rsidR="00000000" w:rsidRPr="00000000">
        <w:rPr>
          <w:rtl w:val="0"/>
        </w:rPr>
        <w:t xml:space="preserve">5, которую нужно разбить на пакет расчлененных отдельных требований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достижимость;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- достижимо ли требуемое в пункте 5 вообще, особенно в обозначенном виде?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проверяемость;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- пункт 2 - гибкую настройку фильтров и сортировок при работе с реестром судов - невозможно измерить “гибкость” параметра, должно быть указано сколько, к примеру, фильтров одновременно можно будет визуализировать сразу, или сколько фильтров должно быть и по каким параметрам;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отслеживаемость (можно не брать в рассмотрение, трудно установить только по выдержке).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общих чертах, по тексту выдержки задания: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некоторые функциональные требования перепутаны по категориям, например создание и удаление экземпляра типового судна в пункте 6 я бы перенес в пункт 1, ибо там означен интерфейс для работы с экземпляром типового судна.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на создание трех разных баз данных - </w:t>
      </w:r>
      <w:r w:rsidDel="00000000" w:rsidR="00000000" w:rsidRPr="00000000">
        <w:rPr>
          <w:b w:val="1"/>
          <w:rtl w:val="0"/>
        </w:rPr>
        <w:t xml:space="preserve">пункты 1, 3 и 4 </w:t>
      </w:r>
      <w:r w:rsidDel="00000000" w:rsidR="00000000" w:rsidRPr="00000000">
        <w:rPr>
          <w:rtl w:val="0"/>
        </w:rPr>
        <w:t xml:space="preserve">- я бы объединил следующим образом: создать базу данных с онлайн/офлайн режимом работы и автоматическим или ручным обновлением на случай утери связи, таким образом имея единую базу, а не два разрозненных инструмента;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касательно пункта “</w:t>
      </w:r>
      <w:r w:rsidDel="00000000" w:rsidR="00000000" w:rsidRPr="00000000">
        <w:rPr>
          <w:b w:val="1"/>
          <w:rtl w:val="0"/>
        </w:rPr>
        <w:t xml:space="preserve">ведение базы типов судов для хранения характеристик типовых судов</w:t>
      </w:r>
      <w:r w:rsidDel="00000000" w:rsidR="00000000" w:rsidRPr="00000000">
        <w:rPr>
          <w:rtl w:val="0"/>
        </w:rPr>
        <w:t xml:space="preserve">” и “</w:t>
      </w:r>
      <w:r w:rsidDel="00000000" w:rsidR="00000000" w:rsidRPr="00000000">
        <w:rPr>
          <w:b w:val="1"/>
          <w:rtl w:val="0"/>
        </w:rPr>
        <w:t xml:space="preserve">ведения реестра судов</w:t>
      </w:r>
      <w:r w:rsidDel="00000000" w:rsidR="00000000" w:rsidRPr="00000000">
        <w:rPr>
          <w:rtl w:val="0"/>
        </w:rPr>
        <w:t xml:space="preserve">” - типы судов я бы включил в общую базу отдельной категорией и объединил эти два требования таким образом.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пункте 6 о визуализации как-то странно видеть требование о возможности создания и удаления экземпляра типового судна, но не видеть это требование в пункту 2 “</w:t>
      </w:r>
      <w:r w:rsidDel="00000000" w:rsidR="00000000" w:rsidRPr="00000000">
        <w:rPr>
          <w:b w:val="1"/>
          <w:rtl w:val="0"/>
        </w:rPr>
        <w:t xml:space="preserve">Модуль ввода и редактирования данных о судах”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 ведь простая - оставить максимальную свободу выбора средств для проектирования ((с) Мария), то есть что нужно сделать, а как делать - решать уже на этапе проектирования ((с) К.В.).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color w:val="00b43f"/>
          <w:rtl w:val="0"/>
        </w:rPr>
        <w:t xml:space="preserve">2.</w:t>
      </w:r>
      <w:r w:rsidDel="00000000" w:rsidR="00000000" w:rsidRPr="00000000">
        <w:rPr>
          <w:rtl w:val="0"/>
        </w:rPr>
        <w:t xml:space="preserve"> Категоризируйте эти требования по принципу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FURPS</w:t>
        </w:r>
      </w:hyperlink>
      <w:r w:rsidDel="00000000" w:rsidR="00000000" w:rsidRPr="00000000">
        <w:rPr>
          <w:rtl w:val="0"/>
        </w:rPr>
        <w:t xml:space="preserve"> (не все категории могут быть применимы).</w:t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</w:rPr>
      </w:pPr>
      <w:r w:rsidDel="00000000" w:rsidR="00000000" w:rsidRPr="00000000">
        <w:rPr>
          <w:b w:val="1"/>
          <w:color w:val="00b43f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База данных по хранению характеристик судов и ледоколов, обеспечивающая: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24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00b43f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Модуль ввода и редактирования данных о судах, обеспечивающий: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Supportability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00b43f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Модуль типов судов, обеспечивающий: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24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00b43f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Модуль ввода данных о рейсе с борта судна, обеспечивающий: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24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color w:val="00b43f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Интерфейс для ручного создания и редактирования рекомендованного маршрута движения судов и караванов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Supportability</w:t>
      </w:r>
    </w:p>
    <w:p w:rsidR="00000000" w:rsidDel="00000000" w:rsidP="00000000" w:rsidRDefault="00000000" w:rsidRPr="00000000" w14:paraId="00000028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00b43f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Визуализатор прогнозов и маршрутов, обеспечивающий: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FURPS" TargetMode="External"/><Relationship Id="rId7" Type="http://schemas.openxmlformats.org/officeDocument/2006/relationships/hyperlink" Target="https://ru.wikipedia.org/wiki/FUR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