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YUMENO 项目技术说明</w:t>
      </w:r>
    </w:p>
    <w:p>
      <w:pPr>
        <w:spacing w:after="80" w:line="269" w:lineRule="auto"/>
      </w:pPr>
      <w:r>
        <w:t>本说明介绍 YUMENO 当前已经实现的 Agent 主线、运行时、Worker、RAG 数据链路和产品边界。当前实现与未来规划分开描述，不把未验证能力写成已完成。</w:t>
      </w:r>
    </w:p>
    <w:p>
      <w:pPr>
        <w:pStyle w:val="Heading1"/>
      </w:pPr>
      <w:r>
        <w:t>一 项目定位与主线</w:t>
      </w:r>
    </w:p>
    <w:p>
      <w:pPr>
        <w:spacing w:after="80" w:line="269" w:lineRule="auto"/>
      </w:pPr>
      <w:r>
        <w:t>YUMENO 是一个本地优先的角色化 Agent 运行平台。用户以角色对话为主要入口，Core Agent 理解意图，Supervisor 负责策略编排与 Worker 委派，领域 Worker 调用受限工具或确定性业务管线，最后由 Supervisor 结合角色上下文生成对用户可见的回复。</w:t>
      </w:r>
    </w:p>
    <w:p>
      <w:pPr>
        <w:spacing w:after="80" w:line="269" w:lineRule="auto"/>
      </w:pPr>
      <w:r>
        <w:t>项目主线是创建角色、配置能力、与角色对话，并让角色按需获得记忆、知识、文档、声音和外部接入能力。RVC、GPT-SoVITS、RAG、Skill、MCP、QQ 和 B站是角色 Agent 的能力，不是相互孤立的产品。</w:t>
      </w:r>
    </w:p>
    <w:p>
      <w:pPr>
        <w:pStyle w:val="Heading1"/>
      </w:pPr>
      <w:r>
        <w:t>二 总体架构</w:t>
      </w:r>
    </w:p>
    <w:p>
      <w:pPr>
        <w:spacing w:after="80" w:line="269" w:lineRule="auto"/>
      </w:pPr>
      <w:r>
        <w:t>系统分为接入层、应用服务层、Agent 编排层、运行时层、领域能力层和数据/资源层。Web、桌面端及外部接入进入 FastAPI；服务端构建包含角色、工作区、会话和能力策略的权威上下文，再调用 Agent 图。</w:t>
      </w:r>
    </w:p>
    <w:p>
      <w:pPr>
        <w:pStyle w:val="ListBullet"/>
        <w:spacing w:after="80" w:line="269" w:lineRule="auto"/>
      </w:pPr>
      <w:r>
        <w:t>接入层：Web 对话页、工作台、桌面宿主、QQ/OneBot、B站等适配入口。</w:t>
      </w:r>
    </w:p>
    <w:p>
      <w:pPr>
        <w:pStyle w:val="ListBullet"/>
        <w:spacing w:after="80" w:line="269" w:lineRule="auto"/>
      </w:pPr>
      <w:r>
        <w:t>应用服务层：FastAPI 路由、PersonaAgentService、附件、Provider、数据库和 RunStore。</w:t>
      </w:r>
    </w:p>
    <w:p>
      <w:pPr>
        <w:pStyle w:val="ListBullet"/>
        <w:spacing w:after="80" w:line="269" w:lineRule="auto"/>
      </w:pPr>
      <w:r>
        <w:t>Agent 编排层：意图漏斗、persona_supervisor、结构化 dispatch、Worker 子图及 finalize 节点。</w:t>
      </w:r>
    </w:p>
    <w:p>
      <w:pPr>
        <w:pStyle w:val="ListBullet"/>
        <w:spacing w:after="80" w:line="269" w:lineRule="auto"/>
      </w:pPr>
      <w:r>
        <w:t>运行时层：内置 Python Native Runtime，负责 Session、Job、事件、Resume、Cancel、Finish 和运行记录。</w:t>
      </w:r>
    </w:p>
    <w:p>
      <w:pPr>
        <w:pStyle w:val="ListBullet"/>
        <w:spacing w:after="80" w:line="269" w:lineRule="auto"/>
      </w:pPr>
      <w:r>
        <w:t>领域能力层：知识、记忆、文档、角色档案、声音、RVC、Live2D、配置资源等 Worker。</w:t>
      </w:r>
    </w:p>
    <w:p>
      <w:pPr>
        <w:pStyle w:val="ListBullet"/>
        <w:spacing w:after="80" w:line="269" w:lineRule="auto"/>
      </w:pPr>
      <w:r>
        <w:t>数据与资源层：SQLite 控制面、Milvus Lite 向量数据面、本地模型/音频/附件目录及可选外部服务。</w:t>
      </w:r>
    </w:p>
    <w:p>
      <w:pPr>
        <w:pStyle w:val="Heading1"/>
      </w:pPr>
      <w:r>
        <w:t>三 Core Agent 与 Supervisor</w:t>
      </w:r>
    </w:p>
    <w:p>
      <w:pPr>
        <w:pStyle w:val="Heading2"/>
      </w:pPr>
      <w:r>
        <w:t>3.1 Core Agent</w:t>
      </w:r>
    </w:p>
    <w:p>
      <w:pPr>
        <w:spacing w:after="80" w:line="269" w:lineRule="auto"/>
      </w:pPr>
      <w:r>
        <w:t>Core Agent 处理自然语言，识别普通对话、知识、记忆、文档、角色档案、声音、RVC、Live2D 和资源配置等意图，并辅助判断联网授权与上下文继承。意图漏斗是顾问和安全门禁，不是绕过 Supervisor 的最终路由器；最终委派仍由 Supervisor 决定。</w:t>
      </w:r>
    </w:p>
    <w:p>
      <w:pPr>
        <w:pStyle w:val="Heading2"/>
      </w:pPr>
      <w:r>
        <w:t>3.2 Supervisor</w:t>
      </w:r>
    </w:p>
    <w:p>
      <w:pPr>
        <w:spacing w:after="80" w:line="269" w:lineRule="auto"/>
      </w:pPr>
      <w:r>
        <w:t>persona_supervisor 是唯一面向用户的 Agent，负责选择 Worker、构造结构化任务交接、处理等待输入和确认、接收 Worker 结果、执行合同校验，并以角色人设生成最终表达。Worker 不互相调用，也不直接结束父图。标准闭环为 Supervisor → Worker → finalize_* → Supervisor → 用户回复。</w:t>
      </w:r>
    </w:p>
    <w:p>
      <w:pPr>
        <w:pStyle w:val="Heading1"/>
      </w:pPr>
      <w:r>
        <w:t>四 Worker 注册与职责</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正式 Worker</w:t>
            </w:r>
          </w:p>
        </w:tc>
        <w:tc>
          <w:tcPr>
            <w:tcW w:type="dxa" w:w="4968"/>
            <w:shd w:fill="D9EAF7"/>
          </w:tcPr>
          <w:p>
            <w:r>
              <w:t>职责</w:t>
            </w:r>
          </w:p>
        </w:tc>
      </w:tr>
      <w:tr>
        <w:tc>
          <w:tcPr>
            <w:tcW w:type="dxa" w:w="4968"/>
          </w:tcPr>
          <w:p>
            <w:r>
              <w:t>knowledge_worker</w:t>
            </w:r>
          </w:p>
        </w:tc>
        <w:tc>
          <w:tcPr>
            <w:tcW w:type="dxa" w:w="4968"/>
          </w:tcPr>
          <w:p>
            <w:r>
              <w:t>知识检索、结构化查询和策略化联网补充</w:t>
            </w:r>
          </w:p>
        </w:tc>
      </w:tr>
      <w:tr>
        <w:tc>
          <w:tcPr>
            <w:tcW w:type="dxa" w:w="4968"/>
          </w:tcPr>
          <w:p>
            <w:r>
              <w:t>memory_worker</w:t>
            </w:r>
          </w:p>
        </w:tc>
        <w:tc>
          <w:tcPr>
            <w:tcW w:type="dxa" w:w="4968"/>
          </w:tcPr>
          <w:p>
            <w:r>
              <w:t>角色记忆与工作区记忆</w:t>
            </w:r>
          </w:p>
        </w:tc>
      </w:tr>
      <w:tr>
        <w:tc>
          <w:tcPr>
            <w:tcW w:type="dxa" w:w="4968"/>
          </w:tcPr>
          <w:p>
            <w:r>
              <w:t>document_worker</w:t>
            </w:r>
          </w:p>
        </w:tc>
        <w:tc>
          <w:tcPr>
            <w:tcW w:type="dxa" w:w="4968"/>
          </w:tcPr>
          <w:p>
            <w:r>
              <w:t>文档列表、上传/删除、URL 导入和知识资料管理</w:t>
            </w:r>
          </w:p>
        </w:tc>
      </w:tr>
      <w:tr>
        <w:tc>
          <w:tcPr>
            <w:tcW w:type="dxa" w:w="4968"/>
          </w:tcPr>
          <w:p>
            <w:r>
              <w:t>profile_worker</w:t>
            </w:r>
          </w:p>
        </w:tc>
        <w:tc>
          <w:tcPr>
            <w:tcW w:type="dxa" w:w="4968"/>
          </w:tcPr>
          <w:p>
            <w:r>
              <w:t>角色档案、人设更新和会话导出</w:t>
            </w:r>
          </w:p>
        </w:tc>
      </w:tr>
      <w:tr>
        <w:tc>
          <w:tcPr>
            <w:tcW w:type="dxa" w:w="4968"/>
          </w:tcPr>
          <w:p>
            <w:r>
              <w:t>voice_worker</w:t>
            </w:r>
          </w:p>
        </w:tc>
        <w:tc>
          <w:tcPr>
            <w:tcW w:type="dxa" w:w="4968"/>
          </w:tcPr>
          <w:p>
            <w:r>
              <w:t>GPT-SoVITS、TTS、ASR、音色资产、训练和声音服务</w:t>
            </w:r>
          </w:p>
        </w:tc>
      </w:tr>
      <w:tr>
        <w:tc>
          <w:tcPr>
            <w:tcW w:type="dxa" w:w="4968"/>
          </w:tcPr>
          <w:p>
            <w:r>
              <w:t>rvc_worker</w:t>
            </w:r>
          </w:p>
        </w:tc>
        <w:tc>
          <w:tcPr>
            <w:tcW w:type="dxa" w:w="4968"/>
          </w:tcPr>
          <w:p>
            <w:r>
              <w:t>音频准备、人声分离、模型/Index 选择、变声和结果</w:t>
            </w:r>
          </w:p>
        </w:tc>
      </w:tr>
      <w:tr>
        <w:tc>
          <w:tcPr>
            <w:tcW w:type="dxa" w:w="4968"/>
          </w:tcPr>
          <w:p>
            <w:r>
              <w:t>live2d_worker</w:t>
            </w:r>
          </w:p>
        </w:tc>
        <w:tc>
          <w:tcPr>
            <w:tcW w:type="dxa" w:w="4968"/>
          </w:tcPr>
          <w:p>
            <w:r>
              <w:t>Live2D 模型、VTube Studio 配置和本地目录</w:t>
            </w:r>
          </w:p>
        </w:tc>
      </w:tr>
      <w:tr>
        <w:tc>
          <w:tcPr>
            <w:tcW w:type="dxa" w:w="4968"/>
          </w:tcPr>
          <w:p>
            <w:r>
              <w:t>config_worker</w:t>
            </w:r>
          </w:p>
        </w:tc>
        <w:tc>
          <w:tcPr>
            <w:tcW w:type="dxa" w:w="4968"/>
          </w:tcPr>
          <w:p>
            <w:r>
              <w:t>应用受管资源的检查、下载、停止、卸载和状态</w:t>
            </w:r>
          </w:p>
        </w:tc>
      </w:tr>
    </w:tbl>
    <w:p>
      <w:pPr>
        <w:spacing w:after="80" w:line="269" w:lineRule="auto"/>
      </w:pPr>
      <w:r>
        <w:t>注册表是工具与 Worker 的单一事实来源。config、rvc、voice_clone 等历史名称只在边界处规范化为 canonical 名称，不创建重复 Worker。Manifest 还声明输入/输出、能力、变更操作、确认要求、超时和重试策略。</w:t>
      </w:r>
    </w:p>
    <w:p>
      <w:pPr>
        <w:pStyle w:val="Heading1"/>
      </w:pPr>
      <w:r>
        <w:t>五 结构化交接与安全边界</w:t>
      </w:r>
    </w:p>
    <w:p>
      <w:pPr>
        <w:spacing w:after="80" w:line="269" w:lineRule="auto"/>
      </w:pPr>
      <w:r>
        <w:t>Agent 之间使用结构化 handoff，而不是依赖自然语言模板解析。合同承载 task_type、input_refs、selected_options、waiting_inputs、result_refs、conversation_id 和 task_id，并拒绝 path、command、shell、python 等直接执行字段。文件真实路径由服务端根据受管 ID 解析。</w:t>
      </w:r>
    </w:p>
    <w:p>
      <w:pPr>
        <w:pStyle w:val="ListBullet"/>
        <w:spacing w:after="80" w:line="269" w:lineRule="auto"/>
      </w:pPr>
      <w:r>
        <w:t>客户端不能自行扩大角色、工作区或知识空间作用域。</w:t>
      </w:r>
    </w:p>
    <w:p>
      <w:pPr>
        <w:pStyle w:val="ListBullet"/>
        <w:spacing w:after="80" w:line="269" w:lineRule="auto"/>
      </w:pPr>
      <w:r>
        <w:t>附件以 attachment_id 传递，RVC 以受管 session_id/task_id 关联，不使用浏览器临时路径。</w:t>
      </w:r>
    </w:p>
    <w:p>
      <w:pPr>
        <w:pStyle w:val="ListBullet"/>
        <w:spacing w:after="80" w:line="269" w:lineRule="auto"/>
      </w:pPr>
      <w:r>
        <w:t>写操作、联网升级和高风险工具可以进入人工确认与 checkpoint。</w:t>
      </w:r>
    </w:p>
    <w:p>
      <w:pPr>
        <w:pStyle w:val="ListBullet"/>
        <w:spacing w:after="80" w:line="269" w:lineRule="auto"/>
      </w:pPr>
      <w:r>
        <w:t>公开错误经过统一映射和脱敏，底层异常不直接暴露给用户。</w:t>
      </w:r>
    </w:p>
    <w:p>
      <w:pPr>
        <w:pStyle w:val="Heading1"/>
      </w:pPr>
      <w:r>
        <w:t>六 Native Agent Runtime</w:t>
      </w:r>
    </w:p>
    <w:p>
      <w:pPr>
        <w:spacing w:after="80" w:line="269" w:lineRule="auto"/>
      </w:pPr>
      <w:r>
        <w:t>YUMENO 在项目内部实现 Native Runtime，吸收 Harness 风格的 Agent Loop、Session、Job 和任务生命周期概念，但不依赖外部 Harness 可执行文件、Node Runtime 或单独 Harness 服务。业务判断仍属于 Core Agent、Supervisor 和 Worker。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概念</w:t>
            </w:r>
          </w:p>
        </w:tc>
        <w:tc>
          <w:tcPr>
            <w:tcW w:type="dxa" w:w="3312"/>
            <w:shd w:fill="D9EAF7"/>
          </w:tcPr>
          <w:p>
            <w:r>
              <w:t>作用</w:t>
            </w:r>
          </w:p>
        </w:tc>
        <w:tc>
          <w:tcPr>
            <w:tcW w:type="dxa" w:w="3312"/>
            <w:shd w:fill="D9EAF7"/>
          </w:tcPr>
          <w:p>
            <w:r>
              <w:t>典型内容</w:t>
            </w:r>
          </w:p>
        </w:tc>
      </w:tr>
      <w:tr>
        <w:tc>
          <w:tcPr>
            <w:tcW w:type="dxa" w:w="3312"/>
          </w:tcPr>
          <w:p>
            <w:r>
              <w:t>Session</w:t>
            </w:r>
          </w:p>
        </w:tc>
        <w:tc>
          <w:tcPr>
            <w:tcW w:type="dxa" w:w="3312"/>
          </w:tcPr>
          <w:p>
            <w:r>
              <w:t>持续会话边界</w:t>
            </w:r>
          </w:p>
        </w:tc>
        <w:tc>
          <w:tcPr>
            <w:tcW w:type="dxa" w:w="3312"/>
          </w:tcPr>
          <w:p>
            <w:r>
              <w:t>角色、工作区、conversation、checkpoint</w:t>
            </w:r>
          </w:p>
        </w:tc>
      </w:tr>
      <w:tr>
        <w:tc>
          <w:tcPr>
            <w:tcW w:type="dxa" w:w="3312"/>
          </w:tcPr>
          <w:p>
            <w:r>
              <w:t>Job</w:t>
            </w:r>
          </w:p>
        </w:tc>
        <w:tc>
          <w:tcPr>
            <w:tcW w:type="dxa" w:w="3312"/>
          </w:tcPr>
          <w:p>
            <w:r>
              <w:t>可查询运行单元</w:t>
            </w:r>
          </w:p>
        </w:tc>
        <w:tc>
          <w:tcPr>
            <w:tcW w:type="dxa" w:w="3312"/>
          </w:tcPr>
          <w:p>
            <w:r>
              <w:t>一次对话、恢复请求或后台长任务</w:t>
            </w:r>
          </w:p>
        </w:tc>
      </w:tr>
      <w:tr>
        <w:tc>
          <w:tcPr>
            <w:tcW w:type="dxa" w:w="3312"/>
          </w:tcPr>
          <w:p>
            <w:r>
              <w:t>Event</w:t>
            </w:r>
          </w:p>
        </w:tc>
        <w:tc>
          <w:tcPr>
            <w:tcW w:type="dxa" w:w="3312"/>
          </w:tcPr>
          <w:p>
            <w:r>
              <w:t>脱敏状态事件</w:t>
            </w:r>
          </w:p>
        </w:tc>
        <w:tc>
          <w:tcPr>
            <w:tcW w:type="dxa" w:w="3312"/>
          </w:tcPr>
          <w:p>
            <w:r>
              <w:t>阶段、进度、等待、错误、结果</w:t>
            </w:r>
          </w:p>
        </w:tc>
      </w:tr>
      <w:tr>
        <w:tc>
          <w:tcPr>
            <w:tcW w:type="dxa" w:w="3312"/>
          </w:tcPr>
          <w:p>
            <w:r>
              <w:t>Resume</w:t>
            </w:r>
          </w:p>
        </w:tc>
        <w:tc>
          <w:tcPr>
            <w:tcW w:type="dxa" w:w="3312"/>
          </w:tcPr>
          <w:p>
            <w:r>
              <w:t>从检查点继续</w:t>
            </w:r>
          </w:p>
        </w:tc>
        <w:tc>
          <w:tcPr>
            <w:tcW w:type="dxa" w:w="3312"/>
          </w:tcPr>
          <w:p>
            <w:r>
              <w:t>用户确认、补充参数、等待任务完成</w:t>
            </w:r>
          </w:p>
        </w:tc>
      </w:tr>
      <w:tr>
        <w:tc>
          <w:tcPr>
            <w:tcW w:type="dxa" w:w="3312"/>
          </w:tcPr>
          <w:p>
            <w:r>
              <w:t>Cancel</w:t>
            </w:r>
          </w:p>
        </w:tc>
        <w:tc>
          <w:tcPr>
            <w:tcW w:type="dxa" w:w="3312"/>
          </w:tcPr>
          <w:p>
            <w:r>
              <w:t>取消当前运行</w:t>
            </w:r>
          </w:p>
        </w:tc>
        <w:tc>
          <w:tcPr>
            <w:tcW w:type="dxa" w:w="3312"/>
          </w:tcPr>
          <w:p>
            <w:r>
              <w:t>停止事件转发并触发领域取消钩子</w:t>
            </w:r>
          </w:p>
        </w:tc>
      </w:tr>
      <w:tr>
        <w:tc>
          <w:tcPr>
            <w:tcW w:type="dxa" w:w="3312"/>
          </w:tcPr>
          <w:p>
            <w:r>
              <w:t>Finish</w:t>
            </w:r>
          </w:p>
        </w:tc>
        <w:tc>
          <w:tcPr>
            <w:tcW w:type="dxa" w:w="3312"/>
          </w:tcPr>
          <w:p>
            <w:r>
              <w:t>明确任务终态</w:t>
            </w:r>
          </w:p>
        </w:tc>
        <w:tc>
          <w:tcPr>
            <w:tcW w:type="dxa" w:w="3312"/>
          </w:tcPr>
          <w:p>
            <w:r>
              <w:t>completed、failed、cancelled 与竞态保护</w:t>
            </w:r>
          </w:p>
        </w:tc>
      </w:tr>
    </w:tbl>
    <w:p>
      <w:pPr>
        <w:spacing w:after="80" w:line="269" w:lineRule="auto"/>
      </w:pPr>
      <w:r>
        <w:t>Runtime 不识别业务关键词，也不直接调用 RVC 或 GPT-SoVITS；它为 PersonaAgentService 提供同步、流式和恢复入口，并通过 RunStore 保存运行摘要、结果、错误和公开事件。</w:t>
      </w:r>
    </w:p>
    <w:p>
      <w:pPr>
        <w:pStyle w:val="Heading1"/>
      </w:pPr>
      <w:r>
        <w:t>七 RAG 与数据库链路</w:t>
      </w:r>
    </w:p>
    <w:p>
      <w:pPr>
        <w:spacing w:after="80" w:line="269" w:lineRule="auto"/>
      </w:pPr>
      <w:r>
        <w:t>RAG 采用 SQLite 控制面 + Milvus Lite 向量数据面的分工。SQLite 中的文档任务、知识空间和查询记录是控制面元数据，并不表示向量存储在 SQLite。</w:t>
      </w:r>
    </w:p>
    <w:p>
      <w:pPr>
        <w:pStyle w:val="ListBullet"/>
        <w:spacing w:after="80" w:line="269" w:lineRule="auto"/>
      </w:pPr>
      <w:r>
        <w:t>SQLite 控制面：角色、知识空间、文档元数据、文档任务、解析/索引状态、查询记录、评测数据和运行关联。</w:t>
      </w:r>
    </w:p>
    <w:p>
      <w:pPr>
        <w:pStyle w:val="ListBullet"/>
        <w:spacing w:after="80" w:line="269" w:lineRule="auto"/>
      </w:pPr>
      <w:r>
        <w:t>Milvus Lite 数据面：文档分块的 dense/sparse 向量与检索索引。</w:t>
      </w:r>
    </w:p>
    <w:p>
      <w:pPr>
        <w:pStyle w:val="ListBullet"/>
        <w:spacing w:after="80" w:line="269" w:lineRule="auto"/>
      </w:pPr>
      <w:r>
        <w:t>关联键：workspace_id、knowledge_space_id、document_id、source_hash。</w:t>
      </w:r>
    </w:p>
    <w:p>
      <w:pPr>
        <w:pStyle w:val="ListBullet"/>
        <w:spacing w:after="80" w:line="269" w:lineRule="auto"/>
      </w:pPr>
      <w:r>
        <w:t>普通文档解析、切分、Embedding 后写入 Milvus；检索使用作用域过滤和混合检索。</w:t>
      </w:r>
    </w:p>
    <w:p>
      <w:pPr>
        <w:pStyle w:val="ListBullet"/>
        <w:spacing w:after="80" w:line="269" w:lineRule="auto"/>
      </w:pPr>
      <w:r>
        <w:t>CSV/XLSX 进入工作区隔离 SQLite，生成 Schema Card；结构化查询使用只读 SQL 合同和安全校验。</w:t>
      </w:r>
    </w:p>
    <w:p>
      <w:pPr>
        <w:spacing w:after="80" w:line="269" w:lineRule="auto"/>
      </w:pPr>
      <w:r>
        <w:t>knowledge_worker 使用 Planner + retrieve + fallback 子图。Planner 决定检索类型和受控参数；retrieve 执行确定性 RAG 或只读 SQL；证据不足时按策略拒答、请求确认或联网；finalize 回收结构化证据和错误合同。</w:t>
      </w:r>
    </w:p>
    <w:p>
      <w:pPr>
        <w:pStyle w:val="Heading1"/>
      </w:pPr>
      <w:r>
        <w:t>八 RVC 与声音任务</w:t>
      </w:r>
    </w:p>
    <w:p>
      <w:pPr>
        <w:spacing w:after="80" w:line="269" w:lineRule="auto"/>
      </w:pPr>
      <w:r>
        <w:t>RVC 是文件型多步骤任务样板：对话附件先登记并取得 attachment_id，再由 rvc_worker 创建独立 Session，完成音频标准化或视频音轨提取、人声/伴奏分离、用户确认、模型与 Index 选择、参数配置、转换任务和结果回挂。</w:t>
      </w:r>
    </w:p>
    <w:p>
      <w:pPr>
        <w:pStyle w:val="ListBullet"/>
        <w:spacing w:after="80" w:line="269" w:lineRule="auto"/>
      </w:pPr>
      <w:r>
        <w:t>不把处理状态伪装为文件已就绪。</w:t>
      </w:r>
    </w:p>
    <w:p>
      <w:pPr>
        <w:pStyle w:val="ListBullet"/>
        <w:spacing w:after="80" w:line="269" w:lineRule="auto"/>
      </w:pPr>
      <w:r>
        <w:t>任务状态、进度、取消和结果来自 Worker、Session 和 Job 服务。</w:t>
      </w:r>
    </w:p>
    <w:p>
      <w:pPr>
        <w:pStyle w:val="ListBullet"/>
        <w:spacing w:after="80" w:line="269" w:lineRule="auto"/>
      </w:pPr>
      <w:r>
        <w:t>旧 Session 与新 Session 通过 ID 隔离，避免复用旧分离结果。</w:t>
      </w:r>
    </w:p>
    <w:p>
      <w:pPr>
        <w:pStyle w:val="ListBullet"/>
        <w:spacing w:after="80" w:line="269" w:lineRule="auto"/>
      </w:pPr>
      <w:r>
        <w:t>voice_worker 负责 GPT-SoVITS 按需服务、TTS、ASR、音色资产和训练；未启动属于可操作状态，不等同于错误。</w:t>
      </w:r>
    </w:p>
    <w:p>
      <w:pPr>
        <w:pStyle w:val="Heading1"/>
      </w:pPr>
      <w:r>
        <w:t>九 config_worker 与资源边界</w:t>
      </w:r>
    </w:p>
    <w:p>
      <w:pPr>
        <w:spacing w:after="80" w:line="269" w:lineRule="auto"/>
      </w:pPr>
      <w:r>
        <w:t>config_worker 是本地 Agent 能力的资源生命周期管理器，检查、安装、下载、停止和卸载应用受管资源，并返回进度、阶段和真实错误。</w:t>
      </w:r>
    </w:p>
    <w:p>
      <w:pPr>
        <w:pStyle w:val="ListBullet"/>
        <w:spacing w:after="80" w:line="269" w:lineRule="auto"/>
      </w:pPr>
      <w:r>
        <w:t>可管理：RVC 运行环境、分离模型、ASR、GPT-SoVITS 运行资源、受管 FFmpeg、Embedding 等应用依赖。</w:t>
      </w:r>
    </w:p>
    <w:p>
      <w:pPr>
        <w:pStyle w:val="ListBullet"/>
        <w:spacing w:after="80" w:line="269" w:lineRule="auto"/>
      </w:pPr>
      <w:r>
        <w:t>不可清理：用户 .pth/.index、会话附件、历史音频、任务结果、知识文档、远程 Provider 和应用目录之外的文件。</w:t>
      </w:r>
    </w:p>
    <w:p>
      <w:pPr>
        <w:pStyle w:val="ListBullet"/>
        <w:spacing w:after="80" w:line="269" w:lineRule="auto"/>
      </w:pPr>
      <w:r>
        <w:t>同一资源下载需要去重并支持取消；资源、服务、任务分别表达未安装、未启动、运行中和失败。</w:t>
      </w:r>
    </w:p>
    <w:p>
      <w:pPr>
        <w:pStyle w:val="Heading1"/>
      </w:pPr>
      <w:r>
        <w:t>十 前端与用户交互</w:t>
      </w:r>
    </w:p>
    <w:p>
      <w:pPr>
        <w:spacing w:after="80" w:line="269" w:lineRule="auto"/>
      </w:pPr>
      <w:r>
        <w:t>前端把对话页作为主要工作区，把多步骤任务显示为对话中的宽卡片。卡片读取真实状态和结果引用，支持等待输入、确认、继续、停止、失败重试和结果试听/下载。工作台用于结构化查看角色、声音、知识、接入、能力和系统状态。</w:t>
      </w:r>
    </w:p>
    <w:p>
      <w:pPr>
        <w:spacing w:after="80" w:line="269" w:lineRule="auto"/>
      </w:pPr>
      <w:r>
        <w:t>思考内容与调试信息分离：默认只显示简洁消息，用户打开设置后才展示路由、工具次数、延迟、trace、session_id、workflow_id 和 task_id。</w:t>
      </w:r>
    </w:p>
    <w:p>
      <w:pPr>
        <w:pStyle w:val="Heading1"/>
      </w:pPr>
      <w:r>
        <w:t>十一 测试、限制与口径</w:t>
      </w:r>
    </w:p>
    <w:p>
      <w:pPr>
        <w:spacing w:after="80" w:line="269" w:lineRule="auto"/>
      </w:pPr>
      <w:r>
        <w:t>项目包含 Python、API、Agent、RAG、Runtime、前端结构和 JavaScript 测试。提交前应实际执行全量测试、编译检查、JavaScript 语法检查、前端构建、git diff --check 和真实 Web 冒烟；外部服务或大型本地模型的结果应区分代码链路通过与本机依赖已就绪。</w:t>
      </w:r>
    </w:p>
    <w:p>
      <w:pPr>
        <w:spacing w:after="80" w:line="269" w:lineRule="auto"/>
      </w:pPr>
      <w:r>
        <w:t>当前定位为 Windows 本地单用户场景。项目具备可说明的任务生命周期、工具边界和数据隔离设计，但不应夸大为大规模分布式、高可用或多租户生产平台。</w:t>
      </w:r>
    </w:p>
    <w:p>
      <w:pPr>
        <w:pStyle w:val="Heading1"/>
      </w:pPr>
      <w:r>
        <w:t>十二 术语表</w:t>
      </w:r>
    </w:p>
    <w:p>
      <w:pPr>
        <w:pStyle w:val="ListBullet"/>
        <w:spacing w:after="80" w:line="269" w:lineRule="auto"/>
      </w:pPr>
      <w:r>
        <w:t>Core Agent：理解用户意图的智能层。</w:t>
      </w:r>
    </w:p>
    <w:p>
      <w:pPr>
        <w:pStyle w:val="ListBullet"/>
        <w:spacing w:after="80" w:line="269" w:lineRule="auto"/>
      </w:pPr>
      <w:r>
        <w:t>Supervisor：中心式编排 Agent，负责选择 Worker、回收结果和最终表达。</w:t>
      </w:r>
    </w:p>
    <w:p>
      <w:pPr>
        <w:pStyle w:val="ListBullet"/>
        <w:spacing w:after="80" w:line="269" w:lineRule="auto"/>
      </w:pPr>
      <w:r>
        <w:t>Worker：单一业务领域的受限执行单元。</w:t>
      </w:r>
    </w:p>
    <w:p>
      <w:pPr>
        <w:pStyle w:val="ListBullet"/>
        <w:spacing w:after="80" w:line="269" w:lineRule="auto"/>
      </w:pPr>
      <w:r>
        <w:t>Handoff：Agent 间结构化任务交接合同。</w:t>
      </w:r>
    </w:p>
    <w:p>
      <w:pPr>
        <w:pStyle w:val="ListBullet"/>
        <w:spacing w:after="80" w:line="269" w:lineRule="auto"/>
      </w:pPr>
      <w:r>
        <w:t>Finalize：Worker 结果回收、校验和回填节点。</w:t>
      </w:r>
    </w:p>
    <w:p>
      <w:pPr>
        <w:pStyle w:val="ListBullet"/>
        <w:spacing w:after="80" w:line="269" w:lineRule="auto"/>
      </w:pPr>
      <w:r>
        <w:t>Session：连续上下文和检查点边界。</w:t>
      </w:r>
    </w:p>
    <w:p>
      <w:pPr>
        <w:pStyle w:val="ListBullet"/>
        <w:spacing w:after="80" w:line="269" w:lineRule="auto"/>
      </w:pPr>
      <w:r>
        <w:t>Job：一次可追踪的运行任务。</w:t>
      </w:r>
    </w:p>
    <w:p>
      <w:pPr>
        <w:pStyle w:val="ListBullet"/>
        <w:spacing w:after="80" w:line="269" w:lineRule="auto"/>
      </w:pPr>
      <w:r>
        <w:t>控制面：保存元数据和生命周期记录的 SQLite。</w:t>
      </w:r>
    </w:p>
    <w:p>
      <w:pPr>
        <w:pStyle w:val="ListBullet"/>
        <w:spacing w:after="80" w:line="269" w:lineRule="auto"/>
      </w:pPr>
      <w:r>
        <w:t>数据面：保存向量和检索索引的 Milvus Lite。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YUMENO · 2026 年 9 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46C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