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sidR="00AA5289">
        <w:rPr>
          <w:b/>
          <w:color w:val="000000"/>
          <w:sz w:val="18"/>
          <w:szCs w:val="18"/>
        </w:rPr>
        <w:t>[Society 5.0/6.0 here?]…</w:t>
      </w:r>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r w:rsidR="001A480B">
        <w:rPr>
          <w:b/>
          <w:sz w:val="18"/>
          <w:szCs w:val="18"/>
        </w:rPr>
        <w:t>a client</w:t>
      </w:r>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…[reference/benefits to Society 6.0</w:t>
      </w:r>
      <w:r w:rsidR="00A32DA5">
        <w:rPr>
          <w:b/>
          <w:sz w:val="18"/>
          <w:szCs w:val="18"/>
        </w:rPr>
        <w:t>?</w:t>
      </w:r>
      <w:r w:rsidR="00AA5289">
        <w:rPr>
          <w:b/>
          <w:sz w:val="18"/>
          <w:szCs w:val="18"/>
        </w:rPr>
        <w:t>]</w:t>
      </w:r>
      <w:r w:rsidR="00A32DA5">
        <w:rPr>
          <w:b/>
          <w:sz w:val="18"/>
          <w:szCs w:val="18"/>
        </w:rPr>
        <w: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r w:rsidRPr="00A77FB8">
        <w:rPr>
          <w:color w:val="000000"/>
        </w:rPr>
        <w:t>he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To address these limitations, this work presents an AI-driven infrastructure for human–robot teaming across a wide spectrum of societal applications. These include indoor assistance for the elderly—in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r w:rsidR="00F46EC9" w:rsidRPr="00F46EC9">
        <w:rPr>
          <w:color w:val="000000"/>
        </w:rPr>
        <w:t>OpenIN</w:t>
      </w:r>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VLMaps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4CAAF400"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0CD8A91C"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r>
        <w:rPr>
          <w:color w:val="000000"/>
        </w:rPr>
        <w:t>Cobots &amp; Service</w:t>
      </w:r>
      <w:r w:rsidR="00223915">
        <w:rPr>
          <w:color w:val="000000"/>
        </w:rPr>
        <w:t xml:space="preserve"> Robots </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r w:rsidR="00872099">
        <w:rPr>
          <w:color w:val="000000"/>
        </w:rPr>
        <w:t>A</w:t>
      </w:r>
      <w:r>
        <w:rPr>
          <w:color w:val="000000"/>
        </w:rPr>
        <w:t xml:space="preserve">gx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yoloe)</w:t>
      </w:r>
      <w:r>
        <w:rPr>
          <w:color w:val="000000"/>
        </w:rPr>
        <w:t xml:space="preserve"> and LLMs from different providers such as Ollama or OpenRouter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3A8E603E"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chapter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This is a Sample of a Table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72197AB9" w:rsidR="00732E46" w:rsidRDefault="00DB3364" w:rsidP="00DB3364">
      <w:pPr>
        <w:pStyle w:val="berschrift2"/>
        <w:numPr>
          <w:ilvl w:val="0"/>
          <w:numId w:val="0"/>
        </w:numPr>
      </w:pPr>
      <w:r>
        <w:t xml:space="preserve">A. </w:t>
      </w:r>
      <w:r w:rsidR="001A480B">
        <w:t>Overview of features</w:t>
      </w:r>
      <w:r w:rsidR="00106704">
        <w:t xml:space="preserve"> </w:t>
      </w:r>
    </w:p>
    <w:p w14:paraId="6419FC3F" w14:textId="2400F1EF" w:rsidR="00C76917" w:rsidRDefault="00634FEF" w:rsidP="007B62A7">
      <w:pPr>
        <w:widowControl w:val="0"/>
        <w:pBdr>
          <w:top w:val="nil"/>
          <w:left w:val="nil"/>
          <w:bottom w:val="nil"/>
          <w:right w:val="nil"/>
          <w:between w:val="nil"/>
        </w:pBdr>
        <w:spacing w:line="252" w:lineRule="auto"/>
        <w:ind w:firstLine="202"/>
        <w:jc w:val="both"/>
      </w:pPr>
      <w:r>
        <w:rPr>
          <w:color w:val="000000"/>
        </w:rPr>
        <w:t>Our framework pAIrSEEption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 Fig. 1 illustrates the </w:t>
      </w:r>
      <w:r w:rsidR="002B0A0D">
        <w:rPr>
          <w:color w:val="000000"/>
        </w:rPr>
        <w:t>framework’s</w:t>
      </w:r>
      <w:r>
        <w:rPr>
          <w:color w:val="000000"/>
        </w:rPr>
        <w:t xml:space="preserve"> features. </w:t>
      </w:r>
    </w:p>
    <w:p w14:paraId="195E5F35" w14:textId="77777777" w:rsidR="00A32DA5" w:rsidRDefault="00C76917" w:rsidP="00A32DA5">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r w:rsidR="001A480B" w:rsidRPr="001A480B">
        <w:t>pAIrSEEption</w:t>
      </w:r>
      <w:r w:rsidR="00634FEF">
        <w:t xml:space="preserve"> framework</w:t>
      </w:r>
      <w:r w:rsidR="001A480B" w:rsidRPr="001A480B">
        <w:t xml:space="preserve"> features</w:t>
      </w:r>
      <w:r w:rsidR="001A480B">
        <w:t>.</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8F15F6C" w14:textId="77777777" w:rsidR="00323788" w:rsidRDefault="00323788" w:rsidP="00323788">
      <w:pPr>
        <w:pStyle w:val="Listenabsatz"/>
        <w:widowControl w:val="0"/>
        <w:pBdr>
          <w:top w:val="nil"/>
          <w:left w:val="nil"/>
          <w:bottom w:val="nil"/>
          <w:right w:val="nil"/>
          <w:between w:val="nil"/>
        </w:pBdr>
        <w:spacing w:before="20" w:line="252" w:lineRule="auto"/>
        <w:jc w:val="both"/>
      </w:pPr>
    </w:p>
    <w:p w14:paraId="6B575C2B" w14:textId="18866999" w:rsidR="00323788" w:rsidRDefault="00323788" w:rsidP="00323788">
      <w:pPr>
        <w:pStyle w:val="berschrift2"/>
        <w:numPr>
          <w:ilvl w:val="0"/>
          <w:numId w:val="0"/>
        </w:numPr>
      </w:pPr>
      <w:r w:rsidRPr="00D050EC">
        <w:t xml:space="preserve">B. </w:t>
      </w:r>
      <w:r>
        <w:t>Components and Applications</w:t>
      </w:r>
    </w:p>
    <w:p w14:paraId="5C72B3A8" w14:textId="6C484DF2" w:rsidR="00106704" w:rsidRDefault="00C901D3" w:rsidP="00323788">
      <w:pPr>
        <w:widowControl w:val="0"/>
        <w:pBdr>
          <w:top w:val="nil"/>
          <w:left w:val="nil"/>
          <w:bottom w:val="nil"/>
          <w:right w:val="nil"/>
          <w:between w:val="nil"/>
        </w:pBdr>
        <w:spacing w:before="20" w:line="252" w:lineRule="auto"/>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object data (see Fig. 2), which is then fed to the LLM as a prompt.</w:t>
      </w:r>
      <w:r w:rsidR="00A34711">
        <w:rPr>
          <w:color w:val="000000"/>
        </w:rPr>
        <w:t xml:space="preserve"> </w:t>
      </w:r>
      <w:r w:rsidR="00A34711" w:rsidRPr="00A34711">
        <w:rPr>
          <w:color w:val="000000"/>
        </w:rPr>
        <w:t xml:space="preserve">The ZED SDK provides high-resolution stereo images </w:t>
      </w:r>
    </w:p>
    <w:p w14:paraId="70017054" w14:textId="181441F6"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0471BD60">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53EE7876" w:rsidR="00A02A1E" w:rsidRDefault="00A02A1E" w:rsidP="00A02A1E">
      <w:pPr>
        <w:jc w:val="both"/>
      </w:pPr>
      <w:r w:rsidRPr="00A32DA5">
        <w:rPr>
          <w:b/>
          <w:bCs/>
        </w:rPr>
        <w:t xml:space="preserve">Fig. </w:t>
      </w:r>
      <w:r>
        <w:rPr>
          <w:b/>
          <w:bCs/>
        </w:rPr>
        <w:t>2</w:t>
      </w:r>
      <w:r>
        <w:t>. Data fusion between YOLO and ZED data.</w:t>
      </w:r>
    </w:p>
    <w:p w14:paraId="587B7924" w14:textId="77777777" w:rsidR="00A34711" w:rsidRDefault="00A34711" w:rsidP="00A02A1E">
      <w:pPr>
        <w:jc w:val="both"/>
      </w:pPr>
    </w:p>
    <w:p w14:paraId="1564BE02" w14:textId="3B43AD23" w:rsidR="00A34711" w:rsidRDefault="00A34711" w:rsidP="00A34711">
      <w:pPr>
        <w:jc w:val="both"/>
        <w:rPr>
          <w:color w:val="000000"/>
        </w:rPr>
      </w:pPr>
      <w:r w:rsidRPr="00A34711">
        <w:rPr>
          <w:color w:val="000000"/>
        </w:rPr>
        <w:t>and a depth map, which shows the distance of each pixel in the image. It also offers position tracking</w:t>
      </w:r>
      <w:r w:rsidR="00771ADC">
        <w:rPr>
          <w:color w:val="000000"/>
        </w:rPr>
        <w:t xml:space="preserve"> and a velocity estimation of the objects</w:t>
      </w:r>
      <w:r w:rsidRPr="00A34711">
        <w:rPr>
          <w:color w:val="000000"/>
        </w:rPr>
        <w:t xml:space="preserve"> via the Python API, pyzed. This API can be used to configure camera parameters, such as resolution, FPS, depth mode, and depth measurement units. The resolution is set to 1280 x 720 pixels by default, with 60 </w:t>
      </w:r>
      <w:r w:rsidR="00771ADC">
        <w:rPr>
          <w:color w:val="000000"/>
        </w:rPr>
        <w:t>FPS</w:t>
      </w:r>
      <w:r w:rsidRPr="00A34711">
        <w:rPr>
          <w:color w:val="000000"/>
        </w:rPr>
        <w:t xml:space="preserve"> and performance mode for depth detection enabled. The unit of measurement is set to meters.</w:t>
      </w:r>
      <w:r w:rsidR="008F6854">
        <w:rPr>
          <w:color w:val="000000"/>
        </w:rPr>
        <w:t xml:space="preserve"> </w:t>
      </w:r>
      <w:r w:rsidR="008F6854" w:rsidRPr="008F6854">
        <w:rPr>
          <w:color w:val="000000"/>
        </w:rPr>
        <w:t>The origin of the stereo camera is set to the coordinates (</w:t>
      </w:r>
      <w:r w:rsidR="008F6854">
        <w:rPr>
          <w:color w:val="000000"/>
        </w:rPr>
        <w:t>x=</w:t>
      </w:r>
      <w:r w:rsidR="008F6854" w:rsidRPr="008F6854">
        <w:rPr>
          <w:color w:val="000000"/>
        </w:rPr>
        <w:t>0,</w:t>
      </w:r>
      <w:r w:rsidR="008F6854">
        <w:rPr>
          <w:color w:val="000000"/>
        </w:rPr>
        <w:t xml:space="preserve"> y=</w:t>
      </w:r>
      <w:r w:rsidR="008F6854" w:rsidRPr="008F6854">
        <w:rPr>
          <w:color w:val="000000"/>
        </w:rPr>
        <w:t xml:space="preserve">0, </w:t>
      </w:r>
      <w:r w:rsidR="008F6854">
        <w:rPr>
          <w:color w:val="000000"/>
        </w:rPr>
        <w:t>z=</w:t>
      </w:r>
      <w:r w:rsidR="008F6854" w:rsidRPr="008F6854">
        <w:rPr>
          <w:color w:val="000000"/>
        </w:rPr>
        <w:t>0).</w:t>
      </w:r>
      <w:r w:rsidRPr="00A34711">
        <w:rPr>
          <w:color w:val="000000"/>
        </w:rPr>
        <w:t xml:space="preserve"> For compatibility reasons, the camera's 3D coordinate system has been set to match the one used in ROS2</w:t>
      </w:r>
      <w:r w:rsidR="008F6854">
        <w:rPr>
          <w:color w:val="000000"/>
        </w:rPr>
        <w:t xml:space="preserve"> </w:t>
      </w:r>
      <w:r w:rsidRPr="00A34711">
        <w:rPr>
          <w:color w:val="000000"/>
        </w:rPr>
        <w:t>because the mobile robot is based on it.</w:t>
      </w:r>
      <w:r w:rsidRPr="00A02A1E">
        <w:rPr>
          <w:color w:val="000000"/>
        </w:rPr>
        <w:t xml:space="preserve"> </w:t>
      </w:r>
    </w:p>
    <w:p w14:paraId="3D985D65" w14:textId="63C53C7F" w:rsidR="00103AA4" w:rsidRDefault="00103AA4" w:rsidP="00103AA4">
      <w:pPr>
        <w:jc w:val="both"/>
        <w:rPr>
          <w:color w:val="000000"/>
        </w:rPr>
      </w:pPr>
    </w:p>
    <w:p w14:paraId="7BCC2756" w14:textId="2CE08D45" w:rsidR="00323788" w:rsidRDefault="00A34711" w:rsidP="00A34711">
      <w:pPr>
        <w:ind w:firstLine="202"/>
        <w:jc w:val="both"/>
        <w:rPr>
          <w:color w:val="000000"/>
        </w:rPr>
      </w:pPr>
      <w:r w:rsidRPr="00A02A1E">
        <w:rPr>
          <w:color w:val="000000"/>
        </w:rPr>
        <w:lastRenderedPageBreak/>
        <w:t>Second, it is used for navigating and following a</w:t>
      </w:r>
      <w:r>
        <w:t xml:space="preserve"> </w:t>
      </w:r>
      <w:r w:rsidR="00323788" w:rsidRPr="00A02A1E">
        <w:rPr>
          <w:color w:val="000000"/>
        </w:rPr>
        <w:t>recognized object.</w:t>
      </w:r>
      <w:r w:rsidR="00771ADC">
        <w:rPr>
          <w:color w:val="000000"/>
        </w:rPr>
        <w:t xml:space="preserve"> For that, t</w:t>
      </w:r>
      <w:r w:rsidR="00771ADC" w:rsidRPr="00771ADC">
        <w:rPr>
          <w:color w:val="000000"/>
        </w:rPr>
        <w:t>he distance from the detected object to the camera and the distance between the detected objects is calculated using the Euclidean</w:t>
      </w:r>
      <w:r w:rsidR="00771ADC">
        <w:rPr>
          <w:color w:val="000000"/>
        </w:rPr>
        <w:t>.</w:t>
      </w:r>
      <w:r w:rsidR="00323788">
        <w:rPr>
          <w:color w:val="000000"/>
        </w:rPr>
        <w:t xml:space="preserve"> </w:t>
      </w:r>
      <w:r w:rsidR="00323788" w:rsidRPr="00A02A1E">
        <w:rPr>
          <w:color w:val="000000"/>
        </w:rPr>
        <w:t xml:space="preserve">The </w:t>
      </w:r>
      <w:r w:rsidR="00323788">
        <w:rPr>
          <w:color w:val="000000"/>
        </w:rPr>
        <w:t xml:space="preserve">target </w:t>
      </w:r>
      <w:r w:rsidR="00323788" w:rsidRPr="00A02A1E">
        <w:rPr>
          <w:color w:val="000000"/>
        </w:rPr>
        <w:t>object is selected by its unique ID.</w:t>
      </w:r>
      <w:r w:rsidR="00771ADC">
        <w:rPr>
          <w:color w:val="000000"/>
        </w:rPr>
        <w:t xml:space="preserve"> </w:t>
      </w:r>
    </w:p>
    <w:p w14:paraId="1C3A7C32" w14:textId="1936A28F" w:rsidR="00771ADC" w:rsidRDefault="00771ADC" w:rsidP="00771ADC">
      <w:pPr>
        <w:ind w:firstLine="202"/>
        <w:jc w:val="both"/>
      </w:pPr>
      <w:r>
        <w:t>In pAIrSEEption, the objects O = {o</w:t>
      </w:r>
      <w:r w:rsidRPr="00771ADC">
        <w:rPr>
          <w:vertAlign w:val="subscript"/>
        </w:rPr>
        <w:t>1</w:t>
      </w:r>
      <w:r>
        <w:t>,</w:t>
      </w:r>
      <w:r w:rsidR="00071B90">
        <w:t>…</w:t>
      </w:r>
      <w:r>
        <w:t>,</w:t>
      </w:r>
      <w:r w:rsidR="00071B90">
        <w:t xml:space="preserve"> </w:t>
      </w:r>
      <w:r>
        <w:t>o</w:t>
      </w:r>
      <w:r w:rsidRPr="00771ADC">
        <w:rPr>
          <w:vertAlign w:val="subscript"/>
        </w:rPr>
        <w:t>n</w:t>
      </w:r>
      <w:r>
        <w:t>} in the scene are defined schematically as follows:</w:t>
      </w:r>
    </w:p>
    <w:p w14:paraId="712D8690" w14:textId="77777777" w:rsidR="00071B90" w:rsidRDefault="00071B90" w:rsidP="00771ADC">
      <w:pPr>
        <w:ind w:firstLine="202"/>
        <w:jc w:val="both"/>
      </w:pPr>
    </w:p>
    <w:p w14:paraId="13C35D8D" w14:textId="6EDF5AE1" w:rsidR="00071B90" w:rsidRPr="00071B90" w:rsidRDefault="00000000" w:rsidP="00071B90">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3981C624" w14:textId="6F0F67EE" w:rsidR="00071B90" w:rsidRPr="00071B90" w:rsidRDefault="00071B90" w:rsidP="00071B90">
      <w:pPr>
        <w:ind w:firstLine="202"/>
        <w:jc w:val="both"/>
      </w:pPr>
      <m:oMathPara>
        <m:oMath>
          <m:r>
            <w:rPr>
              <w:rFonts w:ascii="Cambria Math" w:hAnsi="Cambria Math"/>
            </w:rPr>
            <m:t>{ID:1,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02AF1512" w14:textId="26698782" w:rsidR="00071B90" w:rsidRPr="00071B90" w:rsidRDefault="00071B90" w:rsidP="00071B90">
      <w:pPr>
        <w:ind w:firstLine="202"/>
        <w:jc w:val="both"/>
      </w:pPr>
      <m:oMathPara>
        <m:oMath>
          <m:r>
            <w:rPr>
              <w:rFonts w:ascii="Cambria Math" w:hAnsi="Cambria Math"/>
            </w:rPr>
            <m:t>3D speed:(</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 </m:t>
          </m:r>
        </m:oMath>
      </m:oMathPara>
    </w:p>
    <w:p w14:paraId="4FA0A986" w14:textId="40B98207" w:rsidR="00071B90" w:rsidRDefault="00071B90" w:rsidP="00071B90">
      <w:pPr>
        <w:ind w:firstLine="202"/>
        <w:jc w:val="both"/>
      </w:pPr>
      <m:oMathPara>
        <m:oMath>
          <m:r>
            <w:rPr>
              <w:rFonts w:ascii="Cambria Math" w:hAnsi="Cambria Math"/>
            </w:rPr>
            <m:t>speed classification:static})</m:t>
          </m:r>
        </m:oMath>
      </m:oMathPara>
    </w:p>
    <w:p w14:paraId="40E22452" w14:textId="77777777" w:rsidR="00071B90" w:rsidRDefault="00071B90" w:rsidP="00071B90">
      <w:pPr>
        <w:ind w:firstLine="202"/>
        <w:jc w:val="both"/>
      </w:pPr>
    </w:p>
    <w:p w14:paraId="5BEDA6A3" w14:textId="1CA3FEBD" w:rsidR="00771ADC" w:rsidRPr="00A34711" w:rsidRDefault="00771ADC" w:rsidP="00071B90">
      <w:pPr>
        <w:ind w:firstLine="202"/>
        <w:jc w:val="both"/>
      </w:pPr>
      <w:r>
        <w:t>Where the object o</w:t>
      </w:r>
      <w:r w:rsidRPr="00771ADC">
        <w:rPr>
          <w:vertAlign w:val="subscript"/>
        </w:rPr>
        <w:t>1</w:t>
      </w:r>
      <w:r>
        <w:t xml:space="preserve"> receives the attributes ID, confidence value, 3D </w:t>
      </w:r>
      <w:r w:rsidR="00B34D9E">
        <w:t>positions</w:t>
      </w:r>
      <w:r>
        <w:t>, 3D velocity, and</w:t>
      </w:r>
      <w:r w:rsidR="00071B90">
        <w:t xml:space="preserve"> </w:t>
      </w:r>
      <w:r>
        <w:t xml:space="preserve">the classification </w:t>
      </w:r>
      <w:r w:rsidRPr="00071B90">
        <w:rPr>
          <w:i/>
          <w:iCs/>
        </w:rPr>
        <w:t>static</w:t>
      </w:r>
      <w:r>
        <w:t xml:space="preserve"> if the velocity is zero. Thus, static is an</w:t>
      </w:r>
      <w:r w:rsidR="00071B90">
        <w:t xml:space="preserve"> </w:t>
      </w:r>
      <w:r>
        <w:t xml:space="preserve">attribute derived from velocity, and the attribute set </w:t>
      </w:r>
      <w:r w:rsidRPr="00071B90">
        <w:rPr>
          <w:i/>
          <w:iCs/>
        </w:rPr>
        <w:t>A</w:t>
      </w:r>
      <w:r>
        <w:t xml:space="preserve"> is expanded with this additional information.</w:t>
      </w:r>
    </w:p>
    <w:p w14:paraId="399379D7" w14:textId="4D75BDF4" w:rsidR="00A02A1E" w:rsidRPr="00323788" w:rsidRDefault="00323788" w:rsidP="00323788">
      <w:pPr>
        <w:widowControl w:val="0"/>
        <w:pBdr>
          <w:top w:val="nil"/>
          <w:left w:val="nil"/>
          <w:bottom w:val="nil"/>
          <w:right w:val="nil"/>
          <w:between w:val="nil"/>
        </w:pBdr>
        <w:spacing w:before="20" w:line="252" w:lineRule="auto"/>
        <w:ind w:firstLine="202"/>
        <w:jc w:val="both"/>
        <w:rPr>
          <w:color w:val="000000"/>
        </w:rPr>
      </w:pPr>
      <w:r w:rsidRPr="00106704">
        <w:rPr>
          <w:color w:val="000000"/>
        </w:rPr>
        <w:t xml:space="preserve">The selection of LLMs can be divided into two categories: </w:t>
      </w:r>
    </w:p>
    <w:p w14:paraId="1E938F0C" w14:textId="0C8C0145" w:rsidR="00323788" w:rsidRDefault="008B229A" w:rsidP="008B229A">
      <w:pPr>
        <w:jc w:val="both"/>
        <w:rPr>
          <w:color w:val="000000"/>
        </w:rPr>
      </w:pPr>
      <w:r w:rsidRPr="00106704">
        <w:rPr>
          <w:color w:val="000000"/>
        </w:rPr>
        <w:t>The first category is local and offline models from Ollama</w:t>
      </w:r>
      <w:r>
        <w:t xml:space="preserve"> </w:t>
      </w:r>
      <w:r w:rsidR="00A02A1E">
        <w:rPr>
          <w:color w:val="000000"/>
        </w:rPr>
        <w:t>such as Gemma 3 or Qwen 2.5 VL, hosted on</w:t>
      </w:r>
      <w:r>
        <w:rPr>
          <w:color w:val="000000"/>
        </w:rPr>
        <w:t xml:space="preserve"> consumer</w:t>
      </w:r>
      <w:r w:rsidR="00A02A1E">
        <w:rPr>
          <w:color w:val="000000"/>
        </w:rPr>
        <w:t xml:space="preserve"> PCs in the laboratory or on an edge device like the Jetson AGX Orin 32GB attached to the mobile Husky UGV Robot</w:t>
      </w:r>
      <w:r>
        <w:rPr>
          <w:color w:val="000000"/>
        </w:rPr>
        <w:t xml:space="preserve"> (see Fig. 3)</w:t>
      </w:r>
      <w:r w:rsidR="00A02A1E">
        <w:rPr>
          <w:color w:val="000000"/>
        </w:rPr>
        <w:t>.</w:t>
      </w:r>
      <w:r w:rsidR="00A02A1E" w:rsidRPr="00106704">
        <w:rPr>
          <w:color w:val="000000"/>
        </w:rPr>
        <w:t xml:space="preserve"> </w:t>
      </w:r>
      <w:r w:rsidR="00323788" w:rsidRPr="00323788">
        <w:rPr>
          <w:color w:val="000000"/>
        </w:rPr>
        <w:t>This solution offers the advantage of control and data protection</w:t>
      </w:r>
      <w:r w:rsidR="00323788">
        <w:rPr>
          <w:color w:val="000000"/>
        </w:rPr>
        <w:t>.</w:t>
      </w:r>
    </w:p>
    <w:p w14:paraId="661D9B98" w14:textId="5EE88283" w:rsidR="00A02A1E" w:rsidRDefault="00A02A1E" w:rsidP="008B229A">
      <w:pPr>
        <w:jc w:val="both"/>
        <w:rPr>
          <w:color w:val="000000"/>
        </w:rPr>
      </w:pPr>
      <w:r w:rsidRPr="00106704">
        <w:rPr>
          <w:color w:val="000000"/>
        </w:rPr>
        <w:t>The second category is online, hosted</w:t>
      </w:r>
      <w:r>
        <w:rPr>
          <w:color w:val="000000"/>
        </w:rPr>
        <w:t xml:space="preserve"> </w:t>
      </w:r>
      <w:r w:rsidRPr="00106704">
        <w:rPr>
          <w:color w:val="000000"/>
        </w:rPr>
        <w:t>models via the OpenRouter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sidR="00323788">
        <w:rPr>
          <w:color w:val="000000"/>
        </w:rPr>
        <w:t xml:space="preserve"> </w:t>
      </w:r>
      <w:r w:rsidR="00323788" w:rsidRPr="00323788">
        <w:rPr>
          <w:color w:val="000000"/>
        </w:rPr>
        <w:t>Most of these are subject to a fee</w:t>
      </w:r>
      <w:r w:rsidR="00323788">
        <w:rPr>
          <w:color w:val="000000"/>
        </w:rPr>
        <w:t xml:space="preserve"> per query</w:t>
      </w:r>
      <w:r w:rsidR="00323788" w:rsidRPr="00323788">
        <w:rPr>
          <w:color w:val="000000"/>
        </w:rPr>
        <w:t xml:space="preserve"> and have a request limit.</w:t>
      </w:r>
    </w:p>
    <w:p w14:paraId="11F576B9" w14:textId="77777777"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01269F57">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6A4B0D71" w:rsidR="008B229A" w:rsidRDefault="008B229A" w:rsidP="008B229A">
      <w:pPr>
        <w:jc w:val="both"/>
      </w:pPr>
      <w:r w:rsidRPr="00A32DA5">
        <w:rPr>
          <w:b/>
          <w:bCs/>
        </w:rPr>
        <w:t xml:space="preserve">Fig. </w:t>
      </w:r>
      <w:r>
        <w:rPr>
          <w:b/>
          <w:bCs/>
        </w:rPr>
        <w:t>3</w:t>
      </w:r>
      <w:r>
        <w:t xml:space="preserve">. </w:t>
      </w:r>
      <w:r w:rsidRPr="008B229A">
        <w:t>Client-server architecture between application device and Ollama server.</w:t>
      </w:r>
    </w:p>
    <w:p w14:paraId="7578487C" w14:textId="77777777" w:rsidR="008B229A" w:rsidRDefault="008B229A" w:rsidP="008B229A">
      <w:pPr>
        <w:jc w:val="both"/>
      </w:pPr>
    </w:p>
    <w:p w14:paraId="4AEC1871" w14:textId="77777777" w:rsidR="008B229A" w:rsidRPr="008B229A" w:rsidRDefault="008B229A" w:rsidP="008B229A">
      <w:pPr>
        <w:jc w:val="both"/>
      </w:pPr>
    </w:p>
    <w:p w14:paraId="262F5EF2" w14:textId="7BA3644F" w:rsidR="008B229A" w:rsidRPr="008B229A" w:rsidRDefault="002947C5" w:rsidP="008B229A">
      <w:pPr>
        <w:pStyle w:val="berschrift2"/>
        <w:numPr>
          <w:ilvl w:val="0"/>
          <w:numId w:val="0"/>
        </w:numPr>
      </w:pPr>
      <w:r w:rsidRPr="00D050EC">
        <w:t xml:space="preserve">B. </w:t>
      </w:r>
      <w:r w:rsidR="008773D8">
        <w:t>Placeholder</w:t>
      </w:r>
      <w:r w:rsidR="00D03061">
        <w:t xml:space="preserve"> and test for image quality</w:t>
      </w:r>
      <w:r w:rsidR="00D03061">
        <w:rPr>
          <w:noProof/>
        </w:rPr>
        <w:drawing>
          <wp:inline distT="0" distB="0" distL="0" distR="0" wp14:anchorId="1E60C95C" wp14:editId="2AF12BB6">
            <wp:extent cx="3063240" cy="2419985"/>
            <wp:effectExtent l="0" t="0" r="3810" b="0"/>
            <wp:docPr id="161169502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95029" name="Grafik 1" descr="Ein Bild, das Text, Screenshot, Diagramm, parallel enthält.&#10;&#10;KI-generierte Inhalte können fehlerhaft sei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63240" cy="2419985"/>
                    </a:xfrm>
                    <a:prstGeom prst="rect">
                      <a:avLst/>
                    </a:prstGeom>
                    <a:noFill/>
                    <a:ln>
                      <a:noFill/>
                    </a:ln>
                  </pic:spPr>
                </pic:pic>
              </a:graphicData>
            </a:graphic>
          </wp:inline>
        </w:drawing>
      </w:r>
    </w:p>
    <w:p w14:paraId="721F9305" w14:textId="77777777" w:rsidR="00103AA4" w:rsidRPr="00D03061" w:rsidRDefault="00103AA4" w:rsidP="00D050EC">
      <w:pPr>
        <w:pStyle w:val="Text"/>
        <w:rPr>
          <w:color w:val="000000"/>
        </w:rPr>
      </w:pPr>
    </w:p>
    <w:p w14:paraId="1026F41C" w14:textId="7657D8C4" w:rsidR="00103AA4" w:rsidRDefault="00D03061" w:rsidP="00621141">
      <w:pPr>
        <w:pStyle w:val="PARAIndent"/>
        <w:spacing w:before="240"/>
        <w:rPr>
          <w:noProof/>
        </w:rPr>
      </w:pPr>
      <w:r>
        <w:rPr>
          <w:noProof/>
        </w:rPr>
        <w:drawing>
          <wp:inline distT="0" distB="0" distL="0" distR="0" wp14:anchorId="48970C7A" wp14:editId="70BD584B">
            <wp:extent cx="3063240" cy="2298065"/>
            <wp:effectExtent l="0" t="0" r="3810" b="6985"/>
            <wp:docPr id="267224877"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4877" name="Grafik 2" descr="Ein Bild, das Text, Screenshot, Reihe, Diagramm enthält.&#10;&#10;KI-generierte Inhalte können fehlerhaft sei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3240" cy="2298065"/>
                    </a:xfrm>
                    <a:prstGeom prst="rect">
                      <a:avLst/>
                    </a:prstGeom>
                    <a:noFill/>
                    <a:ln>
                      <a:noFill/>
                    </a:ln>
                  </pic:spPr>
                </pic:pic>
              </a:graphicData>
            </a:graphic>
          </wp:inline>
        </w:drawing>
      </w:r>
    </w:p>
    <w:p w14:paraId="43B7010B" w14:textId="64D31058" w:rsidR="00621141" w:rsidRDefault="00621141" w:rsidP="00621141">
      <w:pPr>
        <w:pStyle w:val="PARAIndent"/>
        <w:spacing w:before="240"/>
        <w:rPr>
          <w:rFonts w:eastAsia="NimbusRomNo9L-Regu"/>
          <w:lang w:eastAsia="en-IN"/>
        </w:rPr>
      </w:pPr>
      <w:r>
        <w:rPr>
          <w:noProof/>
        </w:rPr>
        <w:drawing>
          <wp:inline distT="0" distB="0" distL="0" distR="0" wp14:anchorId="02982399" wp14:editId="1078435F">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lastRenderedPageBreak/>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rayscale color space. Line art may be provided in grayscale OR bitmap colorspace. Note that “bitmap colorspace” and “bitmap file 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fillcolor="window">
            <v:imagedata r:id="rId18"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lastRenderedPageBreak/>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you will have the opportunity to indicate this in the Author Gateway and will be contacted by PubOps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w:t>
      </w:r>
      <w:r w:rsidRPr="00D050EC">
        <w:rPr>
          <w:color w:val="000000"/>
          <w:spacing w:val="-4"/>
        </w:rPr>
        <w:t xml:space="preserve">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19">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Review Stage Using ScholarOne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ScholarOne Manuscripts. You </w:t>
      </w:r>
      <w:r>
        <w:t>can get help choosing the correct publication for your manuscript as well as find their corresponding ScholarOne Manuscripts peer review site using the tools listed at</w:t>
      </w:r>
      <w:r w:rsidR="00E57D3D">
        <w:t xml:space="preserve"> </w:t>
      </w:r>
      <w:hyperlink r:id="rId20">
        <w:r>
          <w:rPr>
            <w:color w:val="0000FF"/>
            <w:u w:val="single"/>
          </w:rPr>
          <w:t>http://www.ieee.org/publications_standards/publications/authors/authors_submission.html</w:t>
        </w:r>
      </w:hyperlink>
      <w:r>
        <w:rPr>
          <w:color w:val="000000"/>
        </w:rPr>
        <w:t xml:space="preserve"> </w:t>
      </w:r>
      <w:r>
        <w:t>Once you have chosen your publication and navigated to the ScholarOne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w:t>
      </w:r>
      <w:r>
        <w:lastRenderedPageBreak/>
        <w:t xml:space="preserve">submission of your paper on ScholarOne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r>
        <w:t xml:space="preserve">ScholarOne Manuscripts will accept files for review in various formats. </w:t>
      </w:r>
      <w:r w:rsidR="0080720F">
        <w:t>T</w:t>
      </w:r>
      <w:r>
        <w:t>here is a “Journal Home</w:t>
      </w:r>
      <w:r w:rsidR="0080720F">
        <w:t>”</w:t>
      </w:r>
      <w:r>
        <w:t xml:space="preserve"> link on the log-in page of each ScholarOne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Final Stage Using ScholarOne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ScholarOne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(eCF) upon submitting their final manuscript files. You can access the eCF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1" w:history="1">
        <w:r w:rsidR="006B68F3" w:rsidRPr="006B68F3">
          <w:rPr>
            <w:rStyle w:val="Hyperlink"/>
            <w:spacing w:val="-2"/>
            <w:highlight w:val="white"/>
          </w:rPr>
          <w:t>https://www.ieee.org/publications/rights/index.html</w:t>
        </w:r>
      </w:hyperlink>
      <w:hyperlink r:id="rId22">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3"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w:t>
      </w:r>
      <w:r>
        <w:rPr>
          <w:color w:val="000000"/>
        </w:rPr>
        <w:t>thank ... .” Instead, write “F. A. Author thanks ... .”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r>
        <w:rPr>
          <w:sz w:val="16"/>
          <w:szCs w:val="16"/>
        </w:rPr>
        <w:t xml:space="preserve">StereoLabs. “ZED 2i Stereo Camera,” Stereolabs Inc. Accessed on: Aug. 26, 2025, [Online].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Kopyt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doi: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Nuesch, T. Lippert, and A. Wokaun,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Pierdicca, "Decorrelation of the near-specular land scattering in bistatic radar systems," </w:t>
      </w:r>
      <w:r>
        <w:rPr>
          <w:i/>
          <w:sz w:val="16"/>
          <w:szCs w:val="16"/>
        </w:rPr>
        <w:t>IEEE Trans. Geosci. Remote Sens.</w:t>
      </w:r>
      <w:r>
        <w:rPr>
          <w:sz w:val="16"/>
          <w:szCs w:val="16"/>
        </w:rPr>
        <w:t>, early access, doi: 10.1109/TGRS.2021.3072864. (</w:t>
      </w:r>
      <w:r>
        <w:rPr>
          <w:i/>
          <w:sz w:val="16"/>
          <w:szCs w:val="16"/>
        </w:rPr>
        <w:t>Note: This format is used for articles in early access. The doi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IEEE Trans. Geosci.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Title of Published Book, x</w:t>
      </w:r>
      <w:r>
        <w:rPr>
          <w:sz w:val="16"/>
          <w:szCs w:val="16"/>
        </w:rPr>
        <w:t xml:space="preserve">th ed. City of Publisher, (only U.S. State), Country: Abbrev. of Publisher, year, ch.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Hijmans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r w:rsidRPr="00EF6430">
        <w:rPr>
          <w:sz w:val="16"/>
          <w:szCs w:val="16"/>
        </w:rPr>
        <w:t>xxxxxx</w:t>
      </w:r>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lastRenderedPageBreak/>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D. Ebehard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x xxx xxx</w:t>
      </w:r>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r w:rsidRPr="00D050EC">
        <w:rPr>
          <w:sz w:val="16"/>
          <w:szCs w:val="16"/>
        </w:rPr>
        <w:t>Author,  Date,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w:t>
      </w:r>
      <w:r w:rsidRPr="00D050EC">
        <w:rPr>
          <w:sz w:val="16"/>
          <w:szCs w:val="16"/>
        </w:rPr>
        <w:t>Mental Health Services Administration, Office of Applied Studies, doi: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r w:rsidRPr="00D050EC">
        <w:rPr>
          <w:rFonts w:ascii="Times" w:hAnsi="Times" w:cs="Times"/>
          <w:color w:val="000000"/>
          <w:sz w:val="16"/>
          <w:szCs w:val="16"/>
        </w:rPr>
        <w:t>Author,  Date published or disseminated, Year. “Complete title, including ed./vers.#,”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T. D’Martin and S. Soares, 2019, “Code for Assessment of Markov Decision Processes in Long-Term Hydrothermal Scheduling of Single-Reservoir Systems (Version 1.0),” Code Ocean, doi: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r>
        <w:rPr>
          <w:rFonts w:ascii="Times" w:eastAsia="Times" w:hAnsi="Times" w:cs="Times"/>
        </w:rPr>
        <w:t xml:space="preserve">photograph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(Member, IEEE), photograph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260CC" w14:textId="77777777" w:rsidR="00995B62" w:rsidRDefault="00995B62">
      <w:r>
        <w:separator/>
      </w:r>
    </w:p>
  </w:endnote>
  <w:endnote w:type="continuationSeparator" w:id="0">
    <w:p w14:paraId="0080B0CF" w14:textId="77777777" w:rsidR="00995B62" w:rsidRDefault="00995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05971" w14:textId="77777777" w:rsidR="00995B62" w:rsidRPr="009A0AA6" w:rsidRDefault="00995B62" w:rsidP="009A0AA6">
      <w:pPr>
        <w:pStyle w:val="Fuzeile"/>
      </w:pPr>
    </w:p>
  </w:footnote>
  <w:footnote w:type="continuationSeparator" w:id="0">
    <w:p w14:paraId="6B330D25" w14:textId="77777777" w:rsidR="00995B62" w:rsidRDefault="00995B62">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Hungener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Hungener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0877"/>
    <w:rsid w:val="00053B2E"/>
    <w:rsid w:val="000551D9"/>
    <w:rsid w:val="000650E5"/>
    <w:rsid w:val="00067023"/>
    <w:rsid w:val="00071B90"/>
    <w:rsid w:val="00081747"/>
    <w:rsid w:val="00085D7A"/>
    <w:rsid w:val="00090AE0"/>
    <w:rsid w:val="000968E1"/>
    <w:rsid w:val="000C21BE"/>
    <w:rsid w:val="000D4F4C"/>
    <w:rsid w:val="000F2C11"/>
    <w:rsid w:val="000F2CC6"/>
    <w:rsid w:val="000F400B"/>
    <w:rsid w:val="00103AA4"/>
    <w:rsid w:val="00106704"/>
    <w:rsid w:val="00114406"/>
    <w:rsid w:val="00124A09"/>
    <w:rsid w:val="001330F9"/>
    <w:rsid w:val="0014692A"/>
    <w:rsid w:val="00151084"/>
    <w:rsid w:val="00152AB3"/>
    <w:rsid w:val="0015522E"/>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22047"/>
    <w:rsid w:val="00223915"/>
    <w:rsid w:val="00233A4C"/>
    <w:rsid w:val="00234ABB"/>
    <w:rsid w:val="002577ED"/>
    <w:rsid w:val="00262D2F"/>
    <w:rsid w:val="002775B6"/>
    <w:rsid w:val="00282E76"/>
    <w:rsid w:val="00283F36"/>
    <w:rsid w:val="00285E41"/>
    <w:rsid w:val="002947C5"/>
    <w:rsid w:val="002B0A0D"/>
    <w:rsid w:val="002C4B13"/>
    <w:rsid w:val="002E2421"/>
    <w:rsid w:val="002F221E"/>
    <w:rsid w:val="00305C29"/>
    <w:rsid w:val="0030660B"/>
    <w:rsid w:val="0031286C"/>
    <w:rsid w:val="00313303"/>
    <w:rsid w:val="00323788"/>
    <w:rsid w:val="00357347"/>
    <w:rsid w:val="0036091A"/>
    <w:rsid w:val="003913E5"/>
    <w:rsid w:val="003B6D52"/>
    <w:rsid w:val="003F021E"/>
    <w:rsid w:val="00402320"/>
    <w:rsid w:val="004063A4"/>
    <w:rsid w:val="00474613"/>
    <w:rsid w:val="00475C13"/>
    <w:rsid w:val="0048247F"/>
    <w:rsid w:val="004A4B26"/>
    <w:rsid w:val="004B28F2"/>
    <w:rsid w:val="004B29E3"/>
    <w:rsid w:val="004B51FF"/>
    <w:rsid w:val="004C0A1B"/>
    <w:rsid w:val="004C0A56"/>
    <w:rsid w:val="004C1E98"/>
    <w:rsid w:val="004C2571"/>
    <w:rsid w:val="004C2573"/>
    <w:rsid w:val="00526D78"/>
    <w:rsid w:val="00533E1B"/>
    <w:rsid w:val="005366D7"/>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5E3C"/>
    <w:rsid w:val="006068E5"/>
    <w:rsid w:val="00613800"/>
    <w:rsid w:val="006209FC"/>
    <w:rsid w:val="00621141"/>
    <w:rsid w:val="006274FC"/>
    <w:rsid w:val="00634FEF"/>
    <w:rsid w:val="00636D0A"/>
    <w:rsid w:val="00645190"/>
    <w:rsid w:val="006514FE"/>
    <w:rsid w:val="0065173B"/>
    <w:rsid w:val="00660F88"/>
    <w:rsid w:val="006774B8"/>
    <w:rsid w:val="00694E0B"/>
    <w:rsid w:val="006B68F3"/>
    <w:rsid w:val="006C32BD"/>
    <w:rsid w:val="006C60F0"/>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E5119"/>
    <w:rsid w:val="007E713A"/>
    <w:rsid w:val="007F4FB6"/>
    <w:rsid w:val="00803CF5"/>
    <w:rsid w:val="0080720F"/>
    <w:rsid w:val="00810E2F"/>
    <w:rsid w:val="00813371"/>
    <w:rsid w:val="008268F9"/>
    <w:rsid w:val="00827FB8"/>
    <w:rsid w:val="008313C6"/>
    <w:rsid w:val="00851B4D"/>
    <w:rsid w:val="00855B5F"/>
    <w:rsid w:val="00872099"/>
    <w:rsid w:val="00873543"/>
    <w:rsid w:val="00874977"/>
    <w:rsid w:val="008773D8"/>
    <w:rsid w:val="008856C3"/>
    <w:rsid w:val="0089298D"/>
    <w:rsid w:val="008A6CA0"/>
    <w:rsid w:val="008B229A"/>
    <w:rsid w:val="008D681B"/>
    <w:rsid w:val="008E1FF8"/>
    <w:rsid w:val="008E4F03"/>
    <w:rsid w:val="008E711D"/>
    <w:rsid w:val="008F2372"/>
    <w:rsid w:val="008F6854"/>
    <w:rsid w:val="00932FBA"/>
    <w:rsid w:val="00936F59"/>
    <w:rsid w:val="009454A2"/>
    <w:rsid w:val="00954BD6"/>
    <w:rsid w:val="0096199E"/>
    <w:rsid w:val="00966DDA"/>
    <w:rsid w:val="00974D52"/>
    <w:rsid w:val="00986618"/>
    <w:rsid w:val="00987D9F"/>
    <w:rsid w:val="00995B62"/>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530D2"/>
    <w:rsid w:val="00A573B3"/>
    <w:rsid w:val="00A6122B"/>
    <w:rsid w:val="00A65256"/>
    <w:rsid w:val="00A77FB8"/>
    <w:rsid w:val="00A80BDA"/>
    <w:rsid w:val="00A853F3"/>
    <w:rsid w:val="00AA5225"/>
    <w:rsid w:val="00AA5289"/>
    <w:rsid w:val="00AB4C22"/>
    <w:rsid w:val="00AC0FD4"/>
    <w:rsid w:val="00AD0F10"/>
    <w:rsid w:val="00AE68BD"/>
    <w:rsid w:val="00AF3089"/>
    <w:rsid w:val="00B033A8"/>
    <w:rsid w:val="00B05CCE"/>
    <w:rsid w:val="00B07BB7"/>
    <w:rsid w:val="00B10AF1"/>
    <w:rsid w:val="00B27BA8"/>
    <w:rsid w:val="00B34D9E"/>
    <w:rsid w:val="00B51AB6"/>
    <w:rsid w:val="00B51E3D"/>
    <w:rsid w:val="00B54450"/>
    <w:rsid w:val="00B544C5"/>
    <w:rsid w:val="00B60677"/>
    <w:rsid w:val="00B630FA"/>
    <w:rsid w:val="00B722B2"/>
    <w:rsid w:val="00B83635"/>
    <w:rsid w:val="00BC0495"/>
    <w:rsid w:val="00BE4774"/>
    <w:rsid w:val="00C04F49"/>
    <w:rsid w:val="00C16047"/>
    <w:rsid w:val="00C25825"/>
    <w:rsid w:val="00C52F3D"/>
    <w:rsid w:val="00C54B70"/>
    <w:rsid w:val="00C64D24"/>
    <w:rsid w:val="00C72820"/>
    <w:rsid w:val="00C7592D"/>
    <w:rsid w:val="00C76917"/>
    <w:rsid w:val="00C821C0"/>
    <w:rsid w:val="00C901D3"/>
    <w:rsid w:val="00C9162C"/>
    <w:rsid w:val="00CB5CB4"/>
    <w:rsid w:val="00CC21A8"/>
    <w:rsid w:val="00CD0B86"/>
    <w:rsid w:val="00CD54DC"/>
    <w:rsid w:val="00CF48E2"/>
    <w:rsid w:val="00D03061"/>
    <w:rsid w:val="00D050EC"/>
    <w:rsid w:val="00D05F12"/>
    <w:rsid w:val="00D10AC8"/>
    <w:rsid w:val="00D20E00"/>
    <w:rsid w:val="00D66528"/>
    <w:rsid w:val="00D83AF6"/>
    <w:rsid w:val="00D868B8"/>
    <w:rsid w:val="00D87F8B"/>
    <w:rsid w:val="00D90447"/>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7737F"/>
    <w:rsid w:val="00E90136"/>
    <w:rsid w:val="00EA352F"/>
    <w:rsid w:val="00EC35CE"/>
    <w:rsid w:val="00ED3D2C"/>
    <w:rsid w:val="00ED4ABF"/>
    <w:rsid w:val="00EE01E7"/>
    <w:rsid w:val="00EE02E8"/>
    <w:rsid w:val="00EE417F"/>
    <w:rsid w:val="00EF6430"/>
    <w:rsid w:val="00F22A05"/>
    <w:rsid w:val="00F33F99"/>
    <w:rsid w:val="00F46EC9"/>
    <w:rsid w:val="00F63565"/>
    <w:rsid w:val="00F67007"/>
    <w:rsid w:val="00FA4211"/>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wmf"/><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ieee.org/publications/rights/index.html"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tif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www.ieee.org/publications_standards/publications/authors/authors_submissio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9.jpe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journals.ieeeauthorcenter.ieee.org/become-an-ieee-journal-author/publishing-ethics/guidelines-and-policies/"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s://journals.ieeeauthorcenter.ieee.org/create-your-ieee-journal-article/create-the-text-of-your-article/ieee-editorial-style-manual/"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ieee.org/publications/rights/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5188</Words>
  <Characters>29214</Characters>
  <Application>Microsoft Office Word</Application>
  <DocSecurity>0</DocSecurity>
  <Lines>749</Lines>
  <Paragraphs>224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8</cp:revision>
  <dcterms:created xsi:type="dcterms:W3CDTF">2024-06-12T13:11:00Z</dcterms:created>
  <dcterms:modified xsi:type="dcterms:W3CDTF">2025-11-09T22:26:00Z</dcterms:modified>
</cp:coreProperties>
</file>