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4401FFC9" w:rsidR="00002FAF" w:rsidRDefault="002C4B13" w:rsidP="00002FAF">
      <w:pPr>
        <w:pStyle w:val="Titel"/>
        <w:framePr w:w="0" w:hSpace="0" w:vSpace="0" w:wrap="auto" w:vAnchor="margin" w:hAnchor="text" w:xAlign="left" w:yAlign="inline"/>
      </w:pPr>
      <w:r>
        <w:t>LLM-based scene graph for Outdoor Human-Robot Teaming in Society 6.0 – Design, applications, and evaluation</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696E1669" w:rsidR="00732E46" w:rsidRPr="002C4B13" w:rsidRDefault="0030660B" w:rsidP="00D050EC">
      <w:pPr>
        <w:pBdr>
          <w:top w:val="nil"/>
          <w:left w:val="nil"/>
          <w:bottom w:val="nil"/>
          <w:right w:val="nil"/>
          <w:between w:val="nil"/>
        </w:pBdr>
        <w:jc w:val="center"/>
        <w:rPr>
          <w:color w:val="000000"/>
          <w:sz w:val="22"/>
          <w:szCs w:val="22"/>
        </w:rPr>
      </w:pPr>
      <w:bookmarkStart w:id="0" w:name="_heading=h.gjdgxs" w:colFirst="0" w:colLast="0"/>
      <w:bookmarkEnd w:id="0"/>
      <w:r w:rsidRPr="002C4B13">
        <w:rPr>
          <w:color w:val="000000"/>
          <w:sz w:val="22"/>
          <w:szCs w:val="22"/>
        </w:rPr>
        <w:t>Trung Kien La and Eric Guiffo Kaigom</w:t>
      </w:r>
    </w:p>
    <w:p w14:paraId="66416825" w14:textId="77777777" w:rsidR="00002FAF" w:rsidRPr="002C4B13"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Pr="002C4B13" w:rsidRDefault="007E713A" w:rsidP="00D050EC">
      <w:pPr>
        <w:pBdr>
          <w:top w:val="nil"/>
          <w:left w:val="nil"/>
          <w:bottom w:val="nil"/>
          <w:right w:val="nil"/>
          <w:between w:val="nil"/>
        </w:pBdr>
        <w:spacing w:before="20" w:after="320"/>
        <w:ind w:firstLine="202"/>
        <w:jc w:val="both"/>
        <w:rPr>
          <w:b/>
          <w:i/>
          <w:color w:val="000000"/>
          <w:sz w:val="18"/>
          <w:szCs w:val="18"/>
        </w:rPr>
        <w:sectPr w:rsidR="007E713A" w:rsidRPr="002C4B13"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2EB725D3"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proofErr w:type="gramStart"/>
      <w:r>
        <w:rPr>
          <w:b/>
          <w:color w:val="000000"/>
          <w:sz w:val="18"/>
          <w:szCs w:val="18"/>
        </w:rPr>
        <w:t>—</w:t>
      </w:r>
      <w:r w:rsidR="00AA5289">
        <w:rPr>
          <w:b/>
          <w:color w:val="000000"/>
          <w:sz w:val="18"/>
          <w:szCs w:val="18"/>
        </w:rPr>
        <w:t>[</w:t>
      </w:r>
      <w:proofErr w:type="gramEnd"/>
      <w:r w:rsidR="00AA5289">
        <w:rPr>
          <w:b/>
          <w:color w:val="000000"/>
          <w:sz w:val="18"/>
          <w:szCs w:val="18"/>
        </w:rPr>
        <w:t>Society 5.0/6.0 here</w:t>
      </w:r>
      <w:proofErr w:type="gramStart"/>
      <w:r w:rsidR="00AA5289">
        <w:rPr>
          <w:b/>
          <w:color w:val="000000"/>
          <w:sz w:val="18"/>
          <w:szCs w:val="18"/>
        </w:rPr>
        <w:t>?]…</w:t>
      </w:r>
      <w:proofErr w:type="gramEnd"/>
      <w:r>
        <w:rPr>
          <w:b/>
          <w:sz w:val="18"/>
          <w:szCs w:val="18"/>
        </w:rPr>
        <w:t xml:space="preserve">This </w:t>
      </w:r>
      <w:r w:rsidR="005E1560">
        <w:rPr>
          <w:b/>
          <w:sz w:val="18"/>
          <w:szCs w:val="18"/>
        </w:rPr>
        <w:t xml:space="preserve">article describes the design, application and implementation of a multimodal assistance system to support </w:t>
      </w:r>
      <w:r w:rsidR="00A32DA5">
        <w:rPr>
          <w:b/>
          <w:sz w:val="18"/>
          <w:szCs w:val="18"/>
        </w:rPr>
        <w:t>[</w:t>
      </w:r>
      <w:r w:rsidR="005E1560">
        <w:rPr>
          <w:b/>
          <w:sz w:val="18"/>
          <w:szCs w:val="18"/>
        </w:rPr>
        <w:t>visually impaired</w:t>
      </w:r>
      <w:r w:rsidR="00A32DA5">
        <w:rPr>
          <w:b/>
          <w:sz w:val="18"/>
          <w:szCs w:val="18"/>
        </w:rPr>
        <w:t>]</w:t>
      </w:r>
      <w:r w:rsidR="005E1560">
        <w:rPr>
          <w:b/>
          <w:sz w:val="18"/>
          <w:szCs w:val="18"/>
        </w:rPr>
        <w:t xml:space="preserve"> persons. </w:t>
      </w:r>
      <w:r w:rsidR="005E1560" w:rsidRPr="005E1560">
        <w:rPr>
          <w:b/>
          <w:sz w:val="18"/>
          <w:szCs w:val="18"/>
        </w:rPr>
        <w:t>To this end, a mobile robot is equipped with a depth camera</w:t>
      </w:r>
      <w:r w:rsidR="00AE68BD">
        <w:rPr>
          <w:b/>
          <w:sz w:val="18"/>
          <w:szCs w:val="18"/>
        </w:rPr>
        <w:t>, object detection</w:t>
      </w:r>
      <w:r w:rsidR="005E1560" w:rsidRPr="005E1560">
        <w:rPr>
          <w:b/>
          <w:sz w:val="18"/>
          <w:szCs w:val="18"/>
        </w:rPr>
        <w:t xml:space="preserve"> and large language mode</w:t>
      </w:r>
      <w:r w:rsidR="00855B5F">
        <w:rPr>
          <w:b/>
          <w:sz w:val="18"/>
          <w:szCs w:val="18"/>
        </w:rPr>
        <w:t>l</w:t>
      </w:r>
      <w:r w:rsidR="00FC6DE6">
        <w:rPr>
          <w:b/>
          <w:sz w:val="18"/>
          <w:szCs w:val="18"/>
        </w:rPr>
        <w:t>s (LLMs)</w:t>
      </w:r>
      <w:r w:rsidR="00855B5F">
        <w:rPr>
          <w:b/>
          <w:sz w:val="18"/>
          <w:szCs w:val="18"/>
        </w:rPr>
        <w:t xml:space="preserve">. </w:t>
      </w:r>
      <w:r w:rsidR="00AA5289">
        <w:rPr>
          <w:b/>
          <w:sz w:val="18"/>
          <w:szCs w:val="18"/>
        </w:rPr>
        <w:t>The goal is to enable the robot to understand its environment, i.e., to perceive, understand, and respond to it. Additionally, the robot should describe its perceived environment in natural language. A graphical user interface has been developed to bundle all asynchronous processes and act as a central audiovisual control unit. Visual perception is achieved through data fusion of the depth camera and object recognition models. The resulting 3D object data is then used to implement robot navigation. Human-machine interaction takes place via a voice interface that uses speech recognition and a text-to-speech syste</w:t>
      </w:r>
      <w:r w:rsidR="00A32DA5">
        <w:rPr>
          <w:b/>
          <w:sz w:val="18"/>
          <w:szCs w:val="18"/>
        </w:rPr>
        <w:t xml:space="preserve">m for speech output. To enrich the scene description, local multimodal </w:t>
      </w:r>
      <w:r w:rsidR="00FC6DE6">
        <w:rPr>
          <w:b/>
          <w:sz w:val="18"/>
          <w:szCs w:val="18"/>
        </w:rPr>
        <w:t>LLM</w:t>
      </w:r>
      <w:r w:rsidR="008F2372">
        <w:rPr>
          <w:b/>
          <w:sz w:val="18"/>
          <w:szCs w:val="18"/>
        </w:rPr>
        <w:t>s</w:t>
      </w:r>
      <w:r w:rsidR="00A32DA5">
        <w:rPr>
          <w:b/>
          <w:sz w:val="18"/>
          <w:szCs w:val="18"/>
        </w:rPr>
        <w:t xml:space="preserve"> are used. For this purpose, </w:t>
      </w:r>
      <w:proofErr w:type="gramStart"/>
      <w:r w:rsidR="001A480B">
        <w:rPr>
          <w:b/>
          <w:sz w:val="18"/>
          <w:szCs w:val="18"/>
        </w:rPr>
        <w:t>a client</w:t>
      </w:r>
      <w:proofErr w:type="gramEnd"/>
      <w:r w:rsidR="00A32DA5">
        <w:rPr>
          <w:b/>
          <w:sz w:val="18"/>
          <w:szCs w:val="18"/>
        </w:rPr>
        <w:t>-server architecture was established. [mention of results</w:t>
      </w:r>
      <w:r w:rsidR="00F46EC9">
        <w:rPr>
          <w:b/>
          <w:sz w:val="18"/>
          <w:szCs w:val="18"/>
        </w:rPr>
        <w:t xml:space="preserve"> and conducted experiments</w:t>
      </w:r>
      <w:r w:rsidR="00A32DA5">
        <w:rPr>
          <w:b/>
          <w:sz w:val="18"/>
          <w:szCs w:val="18"/>
        </w:rPr>
        <w:t>?]</w:t>
      </w:r>
      <w:r w:rsidR="00AA5289">
        <w:rPr>
          <w:b/>
          <w:sz w:val="18"/>
          <w:szCs w:val="18"/>
        </w:rPr>
        <w:t xml:space="preserve"> </w:t>
      </w:r>
      <w:proofErr w:type="gramStart"/>
      <w:r w:rsidR="00AA5289">
        <w:rPr>
          <w:b/>
          <w:sz w:val="18"/>
          <w:szCs w:val="18"/>
        </w:rPr>
        <w:t>…[</w:t>
      </w:r>
      <w:proofErr w:type="gramEnd"/>
      <w:r w:rsidR="00AA5289">
        <w:rPr>
          <w:b/>
          <w:sz w:val="18"/>
          <w:szCs w:val="18"/>
        </w:rPr>
        <w:t>reference/benefits to Society 6.0</w:t>
      </w:r>
      <w:proofErr w:type="gramStart"/>
      <w:r w:rsidR="00A32DA5">
        <w:rPr>
          <w:b/>
          <w:sz w:val="18"/>
          <w:szCs w:val="18"/>
        </w:rPr>
        <w:t>?</w:t>
      </w:r>
      <w:r w:rsidR="00AA5289">
        <w:rPr>
          <w:b/>
          <w:sz w:val="18"/>
          <w:szCs w:val="18"/>
        </w:rPr>
        <w:t>]</w:t>
      </w:r>
      <w:r w:rsidR="00A32DA5">
        <w:rPr>
          <w:b/>
          <w:sz w:val="18"/>
          <w:szCs w:val="18"/>
        </w:rPr>
        <w:t>…</w:t>
      </w:r>
      <w:proofErr w:type="gramEnd"/>
    </w:p>
    <w:p w14:paraId="1B643D01" w14:textId="77777777" w:rsidR="00732E46" w:rsidRDefault="00732E46"/>
    <w:p w14:paraId="4B5FE2A0" w14:textId="35FC6568"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—Enter keywords or phrases in alphabetical order, separated by commas.</w:t>
      </w:r>
      <w:r w:rsidRPr="000D4F4C">
        <w:rPr>
          <w:b/>
          <w:sz w:val="18"/>
          <w:szCs w:val="18"/>
        </w:rPr>
        <w:t xml:space="preserve"> </w:t>
      </w:r>
      <w:r w:rsidR="002947C5" w:rsidRPr="00D050EC">
        <w:rPr>
          <w:b/>
          <w:sz w:val="18"/>
          <w:szCs w:val="18"/>
          <w:shd w:val="clear" w:color="auto" w:fill="FFFFFF"/>
        </w:rPr>
        <w:t>Using the </w:t>
      </w:r>
      <w:r w:rsidR="002947C5" w:rsidRPr="00D050EC">
        <w:rPr>
          <w:rStyle w:val="Hervorhebung"/>
          <w:b/>
          <w:color w:val="000000"/>
          <w:sz w:val="18"/>
          <w:szCs w:val="18"/>
          <w:shd w:val="clear" w:color="auto" w:fill="FFFFFF"/>
        </w:rPr>
        <w:t>IEEE Thesaurus</w:t>
      </w:r>
      <w:r w:rsidR="002947C5" w:rsidRPr="00D050EC">
        <w:rPr>
          <w:b/>
          <w:sz w:val="18"/>
          <w:szCs w:val="18"/>
          <w:shd w:val="clear" w:color="auto" w:fill="FFFFFF"/>
        </w:rPr>
        <w:t> can help you find the best standardized keywords to fit your article. Use the</w:t>
      </w:r>
      <w:r w:rsidR="00BE4774">
        <w:rPr>
          <w:b/>
          <w:sz w:val="18"/>
          <w:szCs w:val="18"/>
          <w:shd w:val="clear" w:color="auto" w:fill="FFFFFF"/>
        </w:rPr>
        <w:t xml:space="preserve"> </w:t>
      </w:r>
      <w:r w:rsidR="00BE4774" w:rsidRPr="00D050EC">
        <w:rPr>
          <w:b/>
          <w:sz w:val="18"/>
          <w:szCs w:val="18"/>
        </w:rPr>
        <w:t>thesaurus access request form</w:t>
      </w:r>
      <w:r w:rsidR="002947C5" w:rsidRPr="00D050EC">
        <w:rPr>
          <w:b/>
          <w:sz w:val="18"/>
          <w:szCs w:val="18"/>
          <w:shd w:val="clear" w:color="auto" w:fill="FFFFFF"/>
        </w:rPr>
        <w:t> for free access to the </w:t>
      </w:r>
      <w:r w:rsidR="002947C5" w:rsidRPr="00D050EC">
        <w:rPr>
          <w:rStyle w:val="Hervorhebung"/>
          <w:b/>
          <w:color w:val="000000"/>
          <w:sz w:val="18"/>
          <w:szCs w:val="18"/>
          <w:shd w:val="clear" w:color="auto" w:fill="FFFFFF"/>
        </w:rPr>
        <w:t>IEEE Thesaurus</w:t>
      </w:r>
      <w:r w:rsidR="00D10AC8">
        <w:rPr>
          <w:rStyle w:val="Hervorhebung"/>
          <w:b/>
          <w:color w:val="000000"/>
          <w:sz w:val="18"/>
          <w:szCs w:val="18"/>
          <w:shd w:val="clear" w:color="auto" w:fill="FFFFFF"/>
        </w:rPr>
        <w:t xml:space="preserve"> </w:t>
      </w:r>
      <w:r w:rsidR="00D10AC8">
        <w:rPr>
          <w:rFonts w:ascii="Georgia" w:hAnsi="Georgia"/>
          <w:color w:val="222222"/>
          <w:shd w:val="clear" w:color="auto" w:fill="FFFFFF"/>
        </w:rPr>
        <w:t> </w:t>
      </w:r>
      <w:hyperlink r:id="rId10" w:tgtFrame="_blank" w:history="1">
        <w:r w:rsidR="00D10AC8" w:rsidRPr="00D10AC8">
          <w:rPr>
            <w:color w:val="1155CC"/>
            <w:spacing w:val="-2"/>
            <w:u w:val="single"/>
          </w:rPr>
          <w:t>https://www.ieee.org/publications/services/thesaurus.html</w:t>
        </w:r>
      </w:hyperlink>
      <w:r w:rsidR="002947C5" w:rsidRPr="00D10AC8">
        <w:rPr>
          <w:color w:val="1155CC"/>
          <w:spacing w:val="-2"/>
          <w:u w:val="single"/>
        </w:rPr>
        <w:t>.</w:t>
      </w:r>
      <w:r w:rsidR="002947C5" w:rsidRPr="00D050EC">
        <w:rPr>
          <w:b/>
          <w:sz w:val="18"/>
          <w:szCs w:val="18"/>
          <w:shd w:val="clear" w:color="auto" w:fill="FFFFFF"/>
        </w:rPr>
        <w:t>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berschrift1"/>
      </w:pPr>
      <w:r w:rsidRPr="008856C3">
        <w:t xml:space="preserve">I. </w:t>
      </w:r>
      <w:r w:rsidR="000F2C11" w:rsidRPr="008856C3">
        <w:t>I</w:t>
      </w:r>
      <w:r w:rsidR="000F2C11" w:rsidRPr="0003442C">
        <w:t>NTRODUCTION</w:t>
      </w:r>
    </w:p>
    <w:p w14:paraId="43794709" w14:textId="6FC42F45" w:rsidR="004063A4" w:rsidRPr="00A77FB8"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rPr>
      </w:pPr>
      <w:r w:rsidRPr="004063A4">
        <w:rPr>
          <w:smallCaps/>
          <w:color w:val="000000"/>
          <w:position w:val="-9"/>
          <w:sz w:val="97"/>
        </w:rPr>
        <w:t>T</w:t>
      </w:r>
    </w:p>
    <w:p w14:paraId="47938CDF" w14:textId="03866F8C" w:rsidR="00A77FB8" w:rsidRPr="00A77FB8" w:rsidRDefault="00A77FB8" w:rsidP="00A77FB8">
      <w:pPr>
        <w:pBdr>
          <w:top w:val="nil"/>
          <w:left w:val="nil"/>
          <w:bottom w:val="nil"/>
          <w:right w:val="nil"/>
          <w:between w:val="nil"/>
        </w:pBdr>
        <w:jc w:val="both"/>
        <w:rPr>
          <w:color w:val="000000"/>
        </w:rPr>
      </w:pPr>
      <w:proofErr w:type="gramStart"/>
      <w:r w:rsidRPr="00A77FB8">
        <w:rPr>
          <w:color w:val="000000"/>
        </w:rPr>
        <w:t>he</w:t>
      </w:r>
      <w:proofErr w:type="gramEnd"/>
      <w:r w:rsidRPr="00A77FB8">
        <w:rPr>
          <w:color w:val="000000"/>
        </w:rPr>
        <w:t xml:space="preserve"> society of the future will integrate emerging technologies to promote human well-being and enhance quality of life in sustainable and equitable ways. A key objective of this transformation is the establishment of accountable corporate leadership that responsibly affects stakeholders and their environments. Equally important are collective intelligence and the self-determination of individuals in their increasingly mobile professional and social activities. However, the effectiveness of distributed, interconnected, and inclusive autonomy requires perceptual and interactive capacities that extend beyond human limitations, particularly those related to endurance, precision, and feedback in motor skills, vision, and cognition.</w:t>
      </w:r>
    </w:p>
    <w:p w14:paraId="4D3FBFFE" w14:textId="77777777" w:rsidR="00A77FB8" w:rsidRPr="00A77FB8" w:rsidRDefault="00A77FB8" w:rsidP="00A77FB8">
      <w:pPr>
        <w:pBdr>
          <w:top w:val="nil"/>
          <w:left w:val="nil"/>
          <w:bottom w:val="nil"/>
          <w:right w:val="nil"/>
          <w:between w:val="nil"/>
        </w:pBdr>
        <w:ind w:firstLine="270"/>
        <w:jc w:val="both"/>
        <w:rPr>
          <w:color w:val="000000"/>
        </w:rPr>
      </w:pPr>
      <w:r w:rsidRPr="00A77FB8">
        <w:rPr>
          <w:color w:val="000000"/>
        </w:rPr>
        <w:t>AI-powered technologies are thus designed to integrate data processing, intelligent interfaces, and adaptive actuators to inform, augment, and extend human abilities. These systems enhance situational awareness while reducing cognitive load, strengthen personalized responses to societal challenges, and promote flexible, natural interaction with minimal effort. The use of environmentally sustainable and everyone-accessible technologies—as personal assistants in home care, adaptive interfaces in rehabilitation, and immersive tools in education and training—can mitigate cultural, physical and cognitive barriers while fostering new individual capacities and professional opportunities.</w:t>
      </w:r>
    </w:p>
    <w:p w14:paraId="3CFF24F9" w14:textId="77777777" w:rsidR="00A77FB8" w:rsidRDefault="00A77FB8" w:rsidP="00A77FB8">
      <w:pPr>
        <w:pBdr>
          <w:top w:val="nil"/>
          <w:left w:val="nil"/>
          <w:bottom w:val="nil"/>
          <w:right w:val="nil"/>
          <w:between w:val="nil"/>
        </w:pBdr>
        <w:ind w:firstLine="202"/>
        <w:jc w:val="both"/>
        <w:rPr>
          <w:color w:val="000000"/>
        </w:rPr>
      </w:pPr>
      <w:r w:rsidRPr="00A77FB8">
        <w:rPr>
          <w:color w:val="000000"/>
        </w:rPr>
        <w:t>Service robots constitute a prominent class of such technologies. They increasingly demonstrate their capacity to simplify and streamline daily human activities. Robots can transport heavy or critical payloads at customizable speeds with high precision. These capabilities can be achieved in a climate-friendly manner when powered by renewable energy sources such as solar and wind systems. Despite this societal and environmental potential, robot adoption remains constrained by factors beyond cost and safety. First, current systems lack functionalities that enable a transition from pre-scripted task execution to broader perception, interpretation, and real-time knowledge sharing with humans. Second, non-specialists often face difficulties in translating high-level task intentions into robotic actions. Third, existing designs seldom support synergy and role switching between humans and robots during joint task execution. Fourth, robots typically fail to communicate their internal states and feedback in accessible and intelligible ways.</w:t>
      </w:r>
    </w:p>
    <w:p w14:paraId="72BB72BC" w14:textId="3F98F9E8" w:rsidR="00732E46" w:rsidRPr="00A77FB8" w:rsidRDefault="00A77FB8" w:rsidP="00A77FB8">
      <w:pPr>
        <w:pBdr>
          <w:top w:val="nil"/>
          <w:left w:val="nil"/>
          <w:bottom w:val="nil"/>
          <w:right w:val="nil"/>
          <w:between w:val="nil"/>
        </w:pBdr>
        <w:ind w:firstLine="202"/>
        <w:jc w:val="both"/>
        <w:rPr>
          <w:color w:val="000000"/>
        </w:rPr>
      </w:pPr>
      <w:r w:rsidRPr="00A77FB8">
        <w:rPr>
          <w:color w:val="000000"/>
        </w:rPr>
        <w:lastRenderedPageBreak/>
        <w:t xml:space="preserve">To address these limitations, this work presents an AI-driven infrastructure for human–robot teaming across a wide spectrum of societal applications. These include indoor assistance for the </w:t>
      </w:r>
      <w:proofErr w:type="gramStart"/>
      <w:r w:rsidRPr="00A77FB8">
        <w:rPr>
          <w:color w:val="000000"/>
        </w:rPr>
        <w:t>elderly—</w:t>
      </w:r>
      <w:proofErr w:type="gramEnd"/>
      <w:r w:rsidRPr="00A77FB8">
        <w:rPr>
          <w:color w:val="000000"/>
        </w:rPr>
        <w:t>in which case robots act as followers or commissioned agents for payload transport—and outdoor guidance for individuals with visual impairments. Large Language Models (LLMs) are leveraged to establish a bidirectional, natural-language communication between humans and robots. By exploiting linguistic subtleties, the system dynamically acquires contextual understanding and supports high-level task planning in interchangeable languages, thereby fostering and accelerating inclusion, participation, and collective intelligence.</w:t>
      </w:r>
    </w:p>
    <w:p w14:paraId="1DC25C93" w14:textId="48ADBEAB" w:rsidR="00A77FB8" w:rsidRPr="00A77FB8" w:rsidRDefault="00A77FB8" w:rsidP="0057353E">
      <w:pPr>
        <w:pBdr>
          <w:top w:val="nil"/>
          <w:left w:val="nil"/>
          <w:bottom w:val="nil"/>
          <w:right w:val="nil"/>
          <w:between w:val="nil"/>
        </w:pBdr>
        <w:ind w:firstLine="202"/>
        <w:jc w:val="both"/>
        <w:rPr>
          <w:color w:val="000000"/>
        </w:rPr>
      </w:pPr>
      <w:r w:rsidRPr="00A77FB8">
        <w:rPr>
          <w:color w:val="000000"/>
        </w:rPr>
        <w:t>The robot operates on a scene graph that delivers a multimodal, structured representation of its environment and internal behavior, encompassing potential obstacles and energy consumption. This comprehensive model enables the robot to explain its decisions and offer quantitative insights into their underlying causes upon request. Such feedback facilitates adaptive task refinement and energy optimization. Furthermore, the robot is equipped with master and follower capabilities that support dynamic role switching. Humans retain strategic decision-making authority, guided by information provided by the robot. The resulting extended machine intelligence demonstrates utility across diverse applications, from assistive domestic environments to outdoor navigation and cooperative task execution.</w:t>
      </w:r>
    </w:p>
    <w:p w14:paraId="7B97602F" w14:textId="1FA8BAB1" w:rsidR="00732E46" w:rsidRDefault="00DB3364" w:rsidP="00C7592D">
      <w:pPr>
        <w:pStyle w:val="berschrift1"/>
        <w:spacing w:before="250"/>
      </w:pPr>
      <w:r>
        <w:t xml:space="preserve">II. </w:t>
      </w:r>
      <w:r w:rsidR="006F2084">
        <w:t>Related Work</w:t>
      </w:r>
    </w:p>
    <w:p w14:paraId="445D2C14" w14:textId="3C653A8A" w:rsidR="00071B90" w:rsidRPr="00071B90" w:rsidRDefault="00071B90" w:rsidP="00071B90">
      <w:pPr>
        <w:pStyle w:val="Listenabsatz"/>
        <w:numPr>
          <w:ilvl w:val="0"/>
          <w:numId w:val="14"/>
        </w:numPr>
      </w:pPr>
      <w:r>
        <w:t>First short definition of scene graph</w:t>
      </w:r>
    </w:p>
    <w:p w14:paraId="580F0547" w14:textId="6D86D240" w:rsidR="00732E46" w:rsidRDefault="00987D9F" w:rsidP="00987D9F">
      <w:pPr>
        <w:pStyle w:val="Listenabsatz"/>
        <w:widowControl w:val="0"/>
        <w:numPr>
          <w:ilvl w:val="0"/>
          <w:numId w:val="14"/>
        </w:numPr>
        <w:pBdr>
          <w:top w:val="nil"/>
          <w:left w:val="nil"/>
          <w:bottom w:val="nil"/>
          <w:right w:val="nil"/>
          <w:between w:val="nil"/>
        </w:pBdr>
        <w:spacing w:line="252" w:lineRule="auto"/>
        <w:jc w:val="both"/>
        <w:rPr>
          <w:color w:val="000000"/>
        </w:rPr>
      </w:pPr>
      <w:r w:rsidRPr="00987D9F">
        <w:rPr>
          <w:color w:val="000000"/>
        </w:rPr>
        <w:t xml:space="preserve">Comparison with </w:t>
      </w:r>
      <w:r>
        <w:rPr>
          <w:color w:val="000000"/>
        </w:rPr>
        <w:t>other scene graph generation tools and frameworks such as</w:t>
      </w:r>
      <w:r w:rsidRPr="00987D9F">
        <w:rPr>
          <w:color w:val="000000"/>
        </w:rPr>
        <w:t xml:space="preserve"> [</w:t>
      </w:r>
      <w:r>
        <w:rPr>
          <w:color w:val="000000"/>
        </w:rPr>
        <w:t>Concept Graph,</w:t>
      </w:r>
      <w:r w:rsidR="00F46EC9">
        <w:rPr>
          <w:color w:val="000000"/>
        </w:rPr>
        <w:t xml:space="preserve"> </w:t>
      </w:r>
      <w:proofErr w:type="spellStart"/>
      <w:r w:rsidR="00F46EC9" w:rsidRPr="00F46EC9">
        <w:rPr>
          <w:color w:val="000000"/>
        </w:rPr>
        <w:t>OpenIN</w:t>
      </w:r>
      <w:proofErr w:type="spellEnd"/>
      <w:r w:rsidR="00F46EC9">
        <w:rPr>
          <w:color w:val="000000"/>
        </w:rPr>
        <w:t>, HOVSG,</w:t>
      </w:r>
      <w:r>
        <w:rPr>
          <w:color w:val="000000"/>
        </w:rPr>
        <w:t xml:space="preserve"> </w:t>
      </w:r>
      <w:r w:rsidR="00283F36">
        <w:rPr>
          <w:color w:val="000000"/>
        </w:rPr>
        <w:t xml:space="preserve">Graph2Nav, </w:t>
      </w:r>
      <w:r w:rsidR="00283F36" w:rsidRPr="00283F36">
        <w:rPr>
          <w:color w:val="000000"/>
        </w:rPr>
        <w:t>3DGraphLLM</w:t>
      </w:r>
      <w:r w:rsidR="00283F36">
        <w:rPr>
          <w:color w:val="000000"/>
        </w:rPr>
        <w:t xml:space="preserve">, SG-Nav, </w:t>
      </w:r>
      <w:r w:rsidR="00283F36" w:rsidRPr="00283F36">
        <w:rPr>
          <w:color w:val="000000"/>
        </w:rPr>
        <w:t>Interaction-Driven Updates: 3D Scene Graph Maintenance During Robot Task Execution</w:t>
      </w:r>
      <w:r w:rsidR="00283F36">
        <w:rPr>
          <w:color w:val="000000"/>
        </w:rPr>
        <w:t xml:space="preserve">, </w:t>
      </w:r>
      <w:proofErr w:type="spellStart"/>
      <w:r w:rsidR="00283F36">
        <w:rPr>
          <w:color w:val="000000"/>
        </w:rPr>
        <w:t>VLMaps</w:t>
      </w:r>
      <w:proofErr w:type="spellEnd"/>
      <w:r w:rsidR="00283F36">
        <w:rPr>
          <w:color w:val="000000"/>
        </w:rPr>
        <w:t xml:space="preserve"> </w:t>
      </w:r>
      <w:r w:rsidRPr="00987D9F">
        <w:rPr>
          <w:color w:val="000000"/>
        </w:rPr>
        <w:t xml:space="preserve">] </w:t>
      </w:r>
      <w:r w:rsidR="001A480B" w:rsidRPr="00987D9F">
        <w:rPr>
          <w:color w:val="000000"/>
        </w:rPr>
        <w:t xml:space="preserve"> </w:t>
      </w:r>
      <w:r>
        <w:rPr>
          <w:color w:val="000000"/>
        </w:rPr>
        <w:t>(</w:t>
      </w:r>
      <w:r w:rsidR="00F46EC9">
        <w:rPr>
          <w:color w:val="000000"/>
        </w:rPr>
        <w:t>need mapping beforehand and/or need powerful</w:t>
      </w:r>
      <w:r w:rsidR="00283F36">
        <w:rPr>
          <w:color w:val="000000"/>
        </w:rPr>
        <w:t xml:space="preserve"> and additional</w:t>
      </w:r>
      <w:r w:rsidR="00F46EC9">
        <w:rPr>
          <w:color w:val="000000"/>
        </w:rPr>
        <w:t xml:space="preserve"> hardware for models such as</w:t>
      </w:r>
      <w:r w:rsidR="00E65832">
        <w:rPr>
          <w:color w:val="000000"/>
        </w:rPr>
        <w:t xml:space="preserve"> Grounding DINO,</w:t>
      </w:r>
      <w:r w:rsidR="00F46EC9">
        <w:rPr>
          <w:color w:val="000000"/>
        </w:rPr>
        <w:t xml:space="preserve"> CLIP,</w:t>
      </w:r>
      <w:r w:rsidR="005366D7">
        <w:rPr>
          <w:color w:val="000000"/>
        </w:rPr>
        <w:t xml:space="preserve"> GLIP</w:t>
      </w:r>
      <w:r w:rsidR="00E65832">
        <w:rPr>
          <w:color w:val="000000"/>
        </w:rPr>
        <w:t>,</w:t>
      </w:r>
      <w:r w:rsidR="00F46EC9">
        <w:rPr>
          <w:color w:val="000000"/>
        </w:rPr>
        <w:t xml:space="preserve"> SAM,</w:t>
      </w:r>
      <w:r w:rsidR="00283F36">
        <w:rPr>
          <w:color w:val="000000"/>
        </w:rPr>
        <w:t xml:space="preserve"> BLIP-2 and even additional drones for mapping,</w:t>
      </w:r>
      <w:r w:rsidR="00F46EC9">
        <w:rPr>
          <w:color w:val="000000"/>
        </w:rPr>
        <w:t xml:space="preserve"> which does not suit our case [real-time, dynamic</w:t>
      </w:r>
      <w:r w:rsidR="005366D7">
        <w:rPr>
          <w:color w:val="000000"/>
        </w:rPr>
        <w:t xml:space="preserve"> and unseen environment</w:t>
      </w:r>
      <w:r w:rsidR="00F46EC9">
        <w:rPr>
          <w:color w:val="000000"/>
        </w:rPr>
        <w:t>, reactive, portable/mobile, cost-effective</w:t>
      </w:r>
      <w:r w:rsidR="005366D7">
        <w:rPr>
          <w:color w:val="000000"/>
        </w:rPr>
        <w:t xml:space="preserve"> or free/local models</w:t>
      </w:r>
      <w:r w:rsidR="00F46EC9">
        <w:rPr>
          <w:color w:val="000000"/>
        </w:rPr>
        <w:t>, audio interaction</w:t>
      </w:r>
      <w:r w:rsidR="00283F36">
        <w:rPr>
          <w:color w:val="000000"/>
        </w:rPr>
        <w:t>, suitable outdoors</w:t>
      </w:r>
      <w:r w:rsidR="00F46EC9">
        <w:rPr>
          <w:color w:val="000000"/>
        </w:rPr>
        <w:t>])</w:t>
      </w:r>
      <w:r w:rsidR="00223915">
        <w:rPr>
          <w:color w:val="000000"/>
        </w:rPr>
        <w:t>. Nearly all the frameworks are used indoors.</w:t>
      </w:r>
    </w:p>
    <w:p w14:paraId="3E6C8984" w14:textId="77777777" w:rsidR="005366D7" w:rsidRPr="005366D7" w:rsidRDefault="00223915" w:rsidP="005366D7">
      <w:pPr>
        <w:pStyle w:val="Listenabsatz"/>
        <w:widowControl w:val="0"/>
        <w:pBdr>
          <w:top w:val="nil"/>
          <w:left w:val="nil"/>
          <w:bottom w:val="nil"/>
          <w:right w:val="nil"/>
          <w:between w:val="nil"/>
        </w:pBdr>
        <w:spacing w:line="252" w:lineRule="auto"/>
        <w:ind w:left="562"/>
        <w:jc w:val="both"/>
        <w:rPr>
          <w:b/>
          <w:bCs/>
          <w:color w:val="000000"/>
        </w:rPr>
      </w:pPr>
      <w:r w:rsidRPr="005366D7">
        <w:rPr>
          <w:b/>
          <w:bCs/>
          <w:color w:val="000000"/>
        </w:rPr>
        <w:t xml:space="preserve">Most similar: </w:t>
      </w:r>
      <w:r w:rsidR="005366D7" w:rsidRPr="005366D7">
        <w:rPr>
          <w:b/>
          <w:bCs/>
          <w:color w:val="000000"/>
        </w:rPr>
        <w:t xml:space="preserve"> </w:t>
      </w:r>
    </w:p>
    <w:p w14:paraId="006D150E" w14:textId="6276E346" w:rsidR="005366D7" w:rsidRDefault="00223915" w:rsidP="005366D7">
      <w:pPr>
        <w:pStyle w:val="Listenabsatz"/>
        <w:widowControl w:val="0"/>
        <w:numPr>
          <w:ilvl w:val="0"/>
          <w:numId w:val="14"/>
        </w:numPr>
        <w:pBdr>
          <w:top w:val="nil"/>
          <w:left w:val="nil"/>
          <w:bottom w:val="nil"/>
          <w:right w:val="nil"/>
          <w:between w:val="nil"/>
        </w:pBdr>
        <w:spacing w:line="252" w:lineRule="auto"/>
        <w:jc w:val="both"/>
        <w:rPr>
          <w:color w:val="000000"/>
        </w:rPr>
      </w:pPr>
      <w:r w:rsidRPr="00223915">
        <w:rPr>
          <w:color w:val="000000"/>
        </w:rPr>
        <w:t>SAFENAVGPT</w:t>
      </w:r>
      <w:r>
        <w:rPr>
          <w:color w:val="000000"/>
        </w:rPr>
        <w:t xml:space="preserve"> (for visually impaired people, YOLO World &amp; ChatGPT, but no depth information</w:t>
      </w:r>
      <w:r w:rsidR="005366D7">
        <w:rPr>
          <w:color w:val="000000"/>
        </w:rPr>
        <w:t>, voice feedback via ChatGPT</w:t>
      </w:r>
      <w:r>
        <w:rPr>
          <w:color w:val="000000"/>
        </w:rPr>
        <w:t xml:space="preserve">) </w:t>
      </w:r>
    </w:p>
    <w:p w14:paraId="44C61593" w14:textId="377F4B5D" w:rsidR="00223915" w:rsidRDefault="005366D7" w:rsidP="005366D7">
      <w:pPr>
        <w:pStyle w:val="Listenabsatz"/>
        <w:widowControl w:val="0"/>
        <w:numPr>
          <w:ilvl w:val="0"/>
          <w:numId w:val="14"/>
        </w:numPr>
        <w:pBdr>
          <w:top w:val="nil"/>
          <w:left w:val="nil"/>
          <w:bottom w:val="nil"/>
          <w:right w:val="nil"/>
          <w:between w:val="nil"/>
        </w:pBdr>
        <w:spacing w:line="252" w:lineRule="auto"/>
        <w:jc w:val="both"/>
        <w:rPr>
          <w:color w:val="000000"/>
        </w:rPr>
      </w:pPr>
      <w:r w:rsidRPr="005366D7">
        <w:rPr>
          <w:color w:val="000000"/>
        </w:rPr>
        <w:t xml:space="preserve">Can an Embodied Agent Find Your </w:t>
      </w:r>
      <w:r>
        <w:rPr>
          <w:color w:val="000000"/>
        </w:rPr>
        <w:t>–</w:t>
      </w:r>
      <w:r w:rsidRPr="005366D7">
        <w:rPr>
          <w:color w:val="000000"/>
        </w:rPr>
        <w:t xml:space="preserve">Cat-shaped Mug? LLM-Based Zero-Shot Object Navigation (uses depth information, but needs mapping) </w:t>
      </w:r>
    </w:p>
    <w:p w14:paraId="4E29CB53" w14:textId="166E2C2B" w:rsidR="005366D7" w:rsidRDefault="005366D7" w:rsidP="005366D7">
      <w:pPr>
        <w:pStyle w:val="Listenabsatz"/>
        <w:widowControl w:val="0"/>
        <w:numPr>
          <w:ilvl w:val="0"/>
          <w:numId w:val="14"/>
        </w:numPr>
        <w:pBdr>
          <w:top w:val="nil"/>
          <w:left w:val="nil"/>
          <w:bottom w:val="nil"/>
          <w:right w:val="nil"/>
          <w:between w:val="nil"/>
        </w:pBdr>
        <w:spacing w:line="252" w:lineRule="auto"/>
        <w:jc w:val="both"/>
        <w:rPr>
          <w:color w:val="000000"/>
        </w:rPr>
      </w:pPr>
      <w:r w:rsidRPr="005366D7">
        <w:rPr>
          <w:color w:val="000000"/>
        </w:rPr>
        <w:t>VISIONGPT</w:t>
      </w:r>
      <w:r>
        <w:rPr>
          <w:color w:val="000000"/>
        </w:rPr>
        <w:t xml:space="preserve"> (YOLO World, ChatGPT</w:t>
      </w:r>
      <w:r w:rsidR="00151084">
        <w:rPr>
          <w:color w:val="000000"/>
        </w:rPr>
        <w:t>, voice input and feedback</w:t>
      </w:r>
      <w:r>
        <w:rPr>
          <w:color w:val="000000"/>
        </w:rPr>
        <w:t>)</w:t>
      </w:r>
    </w:p>
    <w:p w14:paraId="03C03FF2" w14:textId="77777777" w:rsidR="005366D7" w:rsidRDefault="005366D7" w:rsidP="005366D7">
      <w:pPr>
        <w:pStyle w:val="Listenabsatz"/>
        <w:widowControl w:val="0"/>
        <w:pBdr>
          <w:top w:val="nil"/>
          <w:left w:val="nil"/>
          <w:bottom w:val="nil"/>
          <w:right w:val="nil"/>
          <w:between w:val="nil"/>
        </w:pBdr>
        <w:spacing w:line="252" w:lineRule="auto"/>
        <w:ind w:left="562"/>
        <w:jc w:val="both"/>
        <w:rPr>
          <w:color w:val="000000"/>
        </w:rPr>
      </w:pPr>
    </w:p>
    <w:p w14:paraId="4B09B72D" w14:textId="77777777" w:rsidR="00E65832" w:rsidRPr="005366D7" w:rsidRDefault="00E65832" w:rsidP="005366D7">
      <w:pPr>
        <w:pStyle w:val="Listenabsatz"/>
        <w:widowControl w:val="0"/>
        <w:pBdr>
          <w:top w:val="nil"/>
          <w:left w:val="nil"/>
          <w:bottom w:val="nil"/>
          <w:right w:val="nil"/>
          <w:between w:val="nil"/>
        </w:pBdr>
        <w:spacing w:line="252" w:lineRule="auto"/>
        <w:ind w:left="562"/>
        <w:jc w:val="both"/>
        <w:rPr>
          <w:color w:val="000000"/>
        </w:rPr>
      </w:pPr>
    </w:p>
    <w:p w14:paraId="776C9431" w14:textId="19292BF8" w:rsidR="00283F36" w:rsidRDefault="00283F36" w:rsidP="00987D9F">
      <w:pPr>
        <w:pStyle w:val="Listenabsatz"/>
        <w:widowControl w:val="0"/>
        <w:numPr>
          <w:ilvl w:val="0"/>
          <w:numId w:val="14"/>
        </w:numPr>
        <w:pBdr>
          <w:top w:val="nil"/>
          <w:left w:val="nil"/>
          <w:bottom w:val="nil"/>
          <w:right w:val="nil"/>
          <w:between w:val="nil"/>
        </w:pBdr>
        <w:spacing w:line="252" w:lineRule="auto"/>
        <w:jc w:val="both"/>
        <w:rPr>
          <w:color w:val="000000"/>
        </w:rPr>
      </w:pPr>
      <w:proofErr w:type="spellStart"/>
      <w:r>
        <w:rPr>
          <w:color w:val="000000"/>
        </w:rPr>
        <w:t>Cobots</w:t>
      </w:r>
      <w:proofErr w:type="spellEnd"/>
      <w:r>
        <w:rPr>
          <w:color w:val="000000"/>
        </w:rPr>
        <w:t xml:space="preserve"> &amp; Service</w:t>
      </w:r>
      <w:r w:rsidR="00223915">
        <w:rPr>
          <w:color w:val="000000"/>
        </w:rPr>
        <w:t xml:space="preserve"> Robots </w:t>
      </w:r>
      <w:r w:rsidR="000B56FF">
        <w:rPr>
          <w:color w:val="000000"/>
        </w:rPr>
        <w:t>&amp; Society 5.0/6.0</w:t>
      </w:r>
    </w:p>
    <w:p w14:paraId="4EF3BE8A" w14:textId="77777777" w:rsidR="00B51E3D" w:rsidRDefault="00B51E3D" w:rsidP="00B51E3D">
      <w:pPr>
        <w:widowControl w:val="0"/>
        <w:pBdr>
          <w:top w:val="nil"/>
          <w:left w:val="nil"/>
          <w:bottom w:val="nil"/>
          <w:right w:val="nil"/>
          <w:between w:val="nil"/>
        </w:pBdr>
        <w:spacing w:line="252" w:lineRule="auto"/>
        <w:ind w:left="202"/>
        <w:jc w:val="both"/>
        <w:rPr>
          <w:color w:val="000000"/>
        </w:rPr>
      </w:pPr>
    </w:p>
    <w:p w14:paraId="340AB2F8" w14:textId="77777777" w:rsidR="00B51E3D" w:rsidRDefault="00B51E3D" w:rsidP="00B51E3D">
      <w:pPr>
        <w:widowControl w:val="0"/>
        <w:pBdr>
          <w:top w:val="nil"/>
          <w:left w:val="nil"/>
          <w:bottom w:val="nil"/>
          <w:right w:val="nil"/>
          <w:between w:val="nil"/>
        </w:pBdr>
        <w:spacing w:line="252" w:lineRule="auto"/>
        <w:ind w:left="202"/>
        <w:jc w:val="both"/>
        <w:rPr>
          <w:color w:val="000000"/>
        </w:rPr>
      </w:pPr>
    </w:p>
    <w:p w14:paraId="795E12D4" w14:textId="77777777" w:rsidR="00B51E3D" w:rsidRPr="00B51E3D" w:rsidRDefault="00B51E3D" w:rsidP="00B51E3D">
      <w:pPr>
        <w:widowControl w:val="0"/>
        <w:pBdr>
          <w:top w:val="nil"/>
          <w:left w:val="nil"/>
          <w:bottom w:val="nil"/>
          <w:right w:val="nil"/>
          <w:between w:val="nil"/>
        </w:pBdr>
        <w:spacing w:line="252" w:lineRule="auto"/>
        <w:ind w:left="202"/>
        <w:jc w:val="both"/>
        <w:rPr>
          <w:color w:val="000000"/>
        </w:rPr>
      </w:pPr>
    </w:p>
    <w:p w14:paraId="4AFA8D5C" w14:textId="58AD87E2" w:rsidR="00B51E3D" w:rsidRDefault="00B51E3D" w:rsidP="00B51E3D">
      <w:pPr>
        <w:widowControl w:val="0"/>
        <w:pBdr>
          <w:top w:val="nil"/>
          <w:left w:val="nil"/>
          <w:bottom w:val="nil"/>
          <w:right w:val="nil"/>
          <w:between w:val="nil"/>
        </w:pBdr>
        <w:spacing w:line="252" w:lineRule="auto"/>
        <w:ind w:left="202" w:firstLine="360"/>
        <w:jc w:val="both"/>
        <w:rPr>
          <w:b/>
          <w:bCs/>
          <w:color w:val="000000"/>
        </w:rPr>
      </w:pPr>
      <w:r w:rsidRPr="00B51E3D">
        <w:rPr>
          <w:b/>
          <w:bCs/>
          <w:color w:val="000000"/>
        </w:rPr>
        <w:t>Difference to ours</w:t>
      </w:r>
      <w:r>
        <w:rPr>
          <w:b/>
          <w:bCs/>
          <w:color w:val="000000"/>
        </w:rPr>
        <w:t>:</w:t>
      </w:r>
    </w:p>
    <w:p w14:paraId="303B1C43" w14:textId="00C35658" w:rsidR="00B51E3D" w:rsidRPr="00B51E3D" w:rsidRDefault="00B722B2" w:rsidP="00B51E3D">
      <w:pPr>
        <w:pStyle w:val="Listenabsatz"/>
        <w:widowControl w:val="0"/>
        <w:numPr>
          <w:ilvl w:val="0"/>
          <w:numId w:val="14"/>
        </w:numPr>
        <w:pBdr>
          <w:top w:val="nil"/>
          <w:left w:val="nil"/>
          <w:bottom w:val="nil"/>
          <w:right w:val="nil"/>
          <w:between w:val="nil"/>
        </w:pBdr>
        <w:spacing w:line="252" w:lineRule="auto"/>
        <w:jc w:val="both"/>
        <w:rPr>
          <w:b/>
          <w:bCs/>
          <w:color w:val="000000"/>
        </w:rPr>
      </w:pPr>
      <w:r>
        <w:rPr>
          <w:color w:val="000000"/>
        </w:rPr>
        <w:t>Less resource usage</w:t>
      </w:r>
      <w:r w:rsidR="00B51E3D">
        <w:rPr>
          <w:color w:val="000000"/>
        </w:rPr>
        <w:t xml:space="preserve"> (LLM</w:t>
      </w:r>
      <w:r w:rsidR="00B51E3D" w:rsidRPr="00B51E3D">
        <w:rPr>
          <w:color w:val="000000"/>
        </w:rPr>
        <w:t xml:space="preserve"> and yolo </w:t>
      </w:r>
      <w:r w:rsidR="00872099">
        <w:rPr>
          <w:color w:val="000000"/>
        </w:rPr>
        <w:t>can be</w:t>
      </w:r>
      <w:r w:rsidR="00B51E3D" w:rsidRPr="00B51E3D">
        <w:rPr>
          <w:color w:val="000000"/>
        </w:rPr>
        <w:t xml:space="preserve"> decoupled from each other</w:t>
      </w:r>
      <w:r w:rsidR="00B51E3D">
        <w:rPr>
          <w:color w:val="000000"/>
        </w:rPr>
        <w:t xml:space="preserve"> i.e. not on the same machine/PC)</w:t>
      </w:r>
    </w:p>
    <w:p w14:paraId="64D51454" w14:textId="35D6DDF6" w:rsidR="00B51E3D" w:rsidRPr="00B51E3D" w:rsidRDefault="00B51E3D" w:rsidP="00B51E3D">
      <w:pPr>
        <w:pStyle w:val="Listenabsatz"/>
        <w:widowControl w:val="0"/>
        <w:numPr>
          <w:ilvl w:val="0"/>
          <w:numId w:val="14"/>
        </w:numPr>
        <w:pBdr>
          <w:top w:val="nil"/>
          <w:left w:val="nil"/>
          <w:bottom w:val="nil"/>
          <w:right w:val="nil"/>
          <w:between w:val="nil"/>
        </w:pBdr>
        <w:spacing w:line="252" w:lineRule="auto"/>
        <w:jc w:val="both"/>
        <w:rPr>
          <w:b/>
          <w:bCs/>
          <w:color w:val="000000"/>
        </w:rPr>
      </w:pPr>
      <w:r>
        <w:rPr>
          <w:color w:val="000000"/>
        </w:rPr>
        <w:t>Mobile and dynamic solution for indoor and outdoor with a fitting stereo camera for outdoor activities</w:t>
      </w:r>
    </w:p>
    <w:p w14:paraId="248FE0EE" w14:textId="63740C19" w:rsidR="00B51E3D" w:rsidRPr="00B51E3D" w:rsidRDefault="00B51E3D" w:rsidP="00B51E3D">
      <w:pPr>
        <w:pStyle w:val="Listenabsatz"/>
        <w:widowControl w:val="0"/>
        <w:numPr>
          <w:ilvl w:val="0"/>
          <w:numId w:val="14"/>
        </w:numPr>
        <w:pBdr>
          <w:top w:val="nil"/>
          <w:left w:val="nil"/>
          <w:bottom w:val="nil"/>
          <w:right w:val="nil"/>
          <w:between w:val="nil"/>
        </w:pBdr>
        <w:spacing w:line="252" w:lineRule="auto"/>
        <w:jc w:val="both"/>
        <w:rPr>
          <w:b/>
          <w:bCs/>
          <w:color w:val="000000"/>
        </w:rPr>
      </w:pPr>
      <w:r>
        <w:rPr>
          <w:color w:val="000000"/>
        </w:rPr>
        <w:t>Possibility of multilingual voice in- and output, but with focus on the German language</w:t>
      </w:r>
    </w:p>
    <w:p w14:paraId="22CB7957" w14:textId="089530F3" w:rsidR="00B51E3D" w:rsidRPr="00B51E3D" w:rsidRDefault="00B51E3D" w:rsidP="00B51E3D">
      <w:pPr>
        <w:pStyle w:val="Listenabsatz"/>
        <w:widowControl w:val="0"/>
        <w:numPr>
          <w:ilvl w:val="0"/>
          <w:numId w:val="14"/>
        </w:numPr>
        <w:pBdr>
          <w:top w:val="nil"/>
          <w:left w:val="nil"/>
          <w:bottom w:val="nil"/>
          <w:right w:val="nil"/>
          <w:between w:val="nil"/>
        </w:pBdr>
        <w:spacing w:line="252" w:lineRule="auto"/>
        <w:jc w:val="both"/>
        <w:rPr>
          <w:b/>
          <w:bCs/>
          <w:color w:val="000000"/>
        </w:rPr>
      </w:pPr>
      <w:r>
        <w:rPr>
          <w:color w:val="000000"/>
        </w:rPr>
        <w:t xml:space="preserve">Possible to run on edge devices like the </w:t>
      </w:r>
      <w:r w:rsidR="00872099">
        <w:rPr>
          <w:color w:val="000000"/>
        </w:rPr>
        <w:t>J</w:t>
      </w:r>
      <w:r>
        <w:rPr>
          <w:color w:val="000000"/>
        </w:rPr>
        <w:t xml:space="preserve">etson </w:t>
      </w:r>
      <w:proofErr w:type="spellStart"/>
      <w:r w:rsidR="00872099">
        <w:rPr>
          <w:color w:val="000000"/>
        </w:rPr>
        <w:t>A</w:t>
      </w:r>
      <w:r>
        <w:rPr>
          <w:color w:val="000000"/>
        </w:rPr>
        <w:t>gx</w:t>
      </w:r>
      <w:proofErr w:type="spellEnd"/>
      <w:r>
        <w:rPr>
          <w:color w:val="000000"/>
        </w:rPr>
        <w:t xml:space="preserve"> </w:t>
      </w:r>
      <w:r w:rsidR="00872099">
        <w:rPr>
          <w:color w:val="000000"/>
        </w:rPr>
        <w:t>O</w:t>
      </w:r>
      <w:r>
        <w:rPr>
          <w:color w:val="000000"/>
        </w:rPr>
        <w:t>rin</w:t>
      </w:r>
    </w:p>
    <w:p w14:paraId="7869FAA2" w14:textId="4AAE7605" w:rsidR="00B51E3D" w:rsidRPr="00B51E3D" w:rsidRDefault="00872099" w:rsidP="00B51E3D">
      <w:pPr>
        <w:pStyle w:val="Listenabsatz"/>
        <w:widowControl w:val="0"/>
        <w:numPr>
          <w:ilvl w:val="0"/>
          <w:numId w:val="14"/>
        </w:numPr>
        <w:pBdr>
          <w:top w:val="nil"/>
          <w:left w:val="nil"/>
          <w:bottom w:val="nil"/>
          <w:right w:val="nil"/>
          <w:between w:val="nil"/>
        </w:pBdr>
        <w:spacing w:line="252" w:lineRule="auto"/>
        <w:jc w:val="both"/>
        <w:rPr>
          <w:b/>
          <w:bCs/>
          <w:color w:val="000000"/>
        </w:rPr>
      </w:pPr>
      <w:r>
        <w:rPr>
          <w:color w:val="000000"/>
        </w:rPr>
        <w:t>No</w:t>
      </w:r>
      <w:r w:rsidR="00B51E3D">
        <w:rPr>
          <w:color w:val="000000"/>
        </w:rPr>
        <w:t xml:space="preserve"> mapping of the environment beforehand</w:t>
      </w:r>
      <w:r>
        <w:rPr>
          <w:color w:val="000000"/>
        </w:rPr>
        <w:t xml:space="preserve"> necessary</w:t>
      </w:r>
    </w:p>
    <w:p w14:paraId="4C24B8C9" w14:textId="55A23A09" w:rsidR="00B51E3D" w:rsidRPr="00B51E3D" w:rsidRDefault="00B51E3D" w:rsidP="00B51E3D">
      <w:pPr>
        <w:pStyle w:val="Listenabsatz"/>
        <w:widowControl w:val="0"/>
        <w:numPr>
          <w:ilvl w:val="0"/>
          <w:numId w:val="14"/>
        </w:numPr>
        <w:pBdr>
          <w:top w:val="nil"/>
          <w:left w:val="nil"/>
          <w:bottom w:val="nil"/>
          <w:right w:val="nil"/>
          <w:between w:val="nil"/>
        </w:pBdr>
        <w:spacing w:line="252" w:lineRule="auto"/>
        <w:jc w:val="both"/>
        <w:rPr>
          <w:b/>
          <w:bCs/>
          <w:color w:val="000000"/>
        </w:rPr>
      </w:pPr>
      <w:r>
        <w:rPr>
          <w:color w:val="000000"/>
        </w:rPr>
        <w:t>Data of the environment and objects is interpreted by the LLM in natural language</w:t>
      </w:r>
    </w:p>
    <w:p w14:paraId="7D2AC7F3" w14:textId="6E4FB5E1" w:rsidR="00B51E3D" w:rsidRPr="00B51E3D" w:rsidRDefault="00B51E3D" w:rsidP="00B51E3D">
      <w:pPr>
        <w:pStyle w:val="Listenabsatz"/>
        <w:widowControl w:val="0"/>
        <w:numPr>
          <w:ilvl w:val="0"/>
          <w:numId w:val="14"/>
        </w:numPr>
        <w:pBdr>
          <w:top w:val="nil"/>
          <w:left w:val="nil"/>
          <w:bottom w:val="nil"/>
          <w:right w:val="nil"/>
          <w:between w:val="nil"/>
        </w:pBdr>
        <w:spacing w:line="252" w:lineRule="auto"/>
        <w:jc w:val="both"/>
        <w:rPr>
          <w:b/>
          <w:bCs/>
          <w:color w:val="000000"/>
        </w:rPr>
      </w:pPr>
      <w:r>
        <w:rPr>
          <w:color w:val="000000"/>
        </w:rPr>
        <w:t>Integration of multiple yolo versions</w:t>
      </w:r>
      <w:r w:rsidR="00B722B2">
        <w:rPr>
          <w:color w:val="000000"/>
        </w:rPr>
        <w:t xml:space="preserve"> (+ </w:t>
      </w:r>
      <w:proofErr w:type="spellStart"/>
      <w:r w:rsidR="00B722B2">
        <w:rPr>
          <w:color w:val="000000"/>
        </w:rPr>
        <w:t>yoloe</w:t>
      </w:r>
      <w:proofErr w:type="spellEnd"/>
      <w:r w:rsidR="00B722B2">
        <w:rPr>
          <w:color w:val="000000"/>
        </w:rPr>
        <w:t>)</w:t>
      </w:r>
      <w:r>
        <w:rPr>
          <w:color w:val="000000"/>
        </w:rPr>
        <w:t xml:space="preserve"> and LLMs from different providers such as Ollama or </w:t>
      </w:r>
      <w:proofErr w:type="spellStart"/>
      <w:r>
        <w:rPr>
          <w:color w:val="000000"/>
        </w:rPr>
        <w:t>OpenRouter</w:t>
      </w:r>
      <w:proofErr w:type="spellEnd"/>
      <w:r>
        <w:rPr>
          <w:color w:val="000000"/>
        </w:rPr>
        <w:t xml:space="preserve"> API</w:t>
      </w:r>
    </w:p>
    <w:p w14:paraId="534A61AA" w14:textId="77777777" w:rsidR="00732E46" w:rsidRDefault="00732E46" w:rsidP="00872099">
      <w:pPr>
        <w:widowControl w:val="0"/>
        <w:pBdr>
          <w:top w:val="nil"/>
          <w:left w:val="nil"/>
          <w:bottom w:val="nil"/>
          <w:right w:val="nil"/>
          <w:between w:val="nil"/>
        </w:pBdr>
        <w:spacing w:line="252" w:lineRule="auto"/>
        <w:jc w:val="both"/>
      </w:pPr>
    </w:p>
    <w:p w14:paraId="59DA313D" w14:textId="1C62F2EA" w:rsidR="00732E46" w:rsidRDefault="00DB3364" w:rsidP="00827FB8">
      <w:pPr>
        <w:pStyle w:val="berschrift1"/>
      </w:pPr>
      <w:r>
        <w:t xml:space="preserve">III. </w:t>
      </w:r>
      <w:r w:rsidR="006F2084">
        <w:t>Method</w:t>
      </w:r>
      <w:r w:rsidR="00634FEF">
        <w:t>ology</w:t>
      </w:r>
    </w:p>
    <w:p w14:paraId="229FC8D4" w14:textId="5EB8741D" w:rsidR="00732E46" w:rsidRDefault="00B722B2" w:rsidP="0096199E">
      <w:pPr>
        <w:widowControl w:val="0"/>
        <w:pBdr>
          <w:top w:val="nil"/>
          <w:left w:val="nil"/>
          <w:bottom w:val="nil"/>
          <w:right w:val="nil"/>
          <w:between w:val="nil"/>
        </w:pBdr>
        <w:spacing w:line="252" w:lineRule="auto"/>
        <w:ind w:firstLine="202"/>
        <w:jc w:val="both"/>
        <w:rPr>
          <w:color w:val="000000"/>
        </w:rPr>
      </w:pPr>
      <w:r>
        <w:rPr>
          <w:color w:val="000000"/>
          <w:spacing w:val="-4"/>
        </w:rPr>
        <w:t xml:space="preserve">This </w:t>
      </w:r>
      <w:r w:rsidR="009903F1">
        <w:rPr>
          <w:color w:val="000000"/>
          <w:spacing w:val="-4"/>
        </w:rPr>
        <w:t>section</w:t>
      </w:r>
      <w:r>
        <w:rPr>
          <w:color w:val="000000"/>
          <w:spacing w:val="-4"/>
        </w:rPr>
        <w:t xml:space="preserve"> presents the developed methods and their implementation. </w:t>
      </w:r>
    </w:p>
    <w:p w14:paraId="2D2CC03A" w14:textId="77777777" w:rsidR="0096199E" w:rsidRDefault="0096199E" w:rsidP="0096199E">
      <w:pPr>
        <w:widowControl w:val="0"/>
        <w:pBdr>
          <w:top w:val="nil"/>
          <w:left w:val="nil"/>
          <w:bottom w:val="nil"/>
          <w:right w:val="nil"/>
          <w:between w:val="nil"/>
        </w:pBdr>
        <w:spacing w:line="252" w:lineRule="auto"/>
        <w:ind w:firstLine="202"/>
        <w:jc w:val="center"/>
      </w:pPr>
      <w:r>
        <w:t>TABLE I</w:t>
      </w:r>
    </w:p>
    <w:p w14:paraId="54024B90" w14:textId="45BE1847" w:rsidR="0096199E" w:rsidRPr="00824397" w:rsidRDefault="0096199E" w:rsidP="00824397">
      <w:pPr>
        <w:widowControl w:val="0"/>
        <w:pBdr>
          <w:top w:val="nil"/>
          <w:left w:val="nil"/>
          <w:bottom w:val="nil"/>
          <w:right w:val="nil"/>
          <w:between w:val="nil"/>
        </w:pBdr>
        <w:spacing w:line="252" w:lineRule="auto"/>
        <w:ind w:firstLine="202"/>
        <w:jc w:val="center"/>
      </w:pPr>
      <w:r w:rsidRPr="00E57D3D">
        <w:rPr>
          <w:smallCaps/>
        </w:rPr>
        <w:t xml:space="preserve">This is a Sample of </w:t>
      </w:r>
      <w:proofErr w:type="gramStart"/>
      <w:r w:rsidRPr="00E57D3D">
        <w:rPr>
          <w:smallCaps/>
        </w:rPr>
        <w:t>a Table</w:t>
      </w:r>
      <w:proofErr w:type="gramEnd"/>
      <w:r w:rsidRPr="00E57D3D">
        <w:rPr>
          <w:smallCaps/>
        </w:rPr>
        <w:t xml:space="preserve"> Title</w:t>
      </w:r>
    </w:p>
    <w:p w14:paraId="7719A9ED" w14:textId="77777777" w:rsidR="0096199E" w:rsidRDefault="0096199E" w:rsidP="00A65256">
      <w:pPr>
        <w:widowControl w:val="0"/>
        <w:pBdr>
          <w:top w:val="nil"/>
          <w:left w:val="nil"/>
          <w:bottom w:val="nil"/>
          <w:right w:val="nil"/>
          <w:between w:val="nil"/>
        </w:pBdr>
        <w:spacing w:before="20" w:line="252" w:lineRule="auto"/>
        <w:ind w:firstLine="202"/>
        <w:jc w:val="both"/>
        <w:rPr>
          <w:color w:val="000000"/>
        </w:rPr>
      </w:pPr>
    </w:p>
    <w:p w14:paraId="2FCD4A41" w14:textId="77777777" w:rsidR="00873B9C" w:rsidRDefault="00873B9C" w:rsidP="00A65256">
      <w:pPr>
        <w:widowControl w:val="0"/>
        <w:pBdr>
          <w:top w:val="nil"/>
          <w:left w:val="nil"/>
          <w:bottom w:val="nil"/>
          <w:right w:val="nil"/>
          <w:between w:val="nil"/>
        </w:pBdr>
        <w:spacing w:before="20" w:line="252" w:lineRule="auto"/>
        <w:ind w:firstLine="202"/>
        <w:jc w:val="both"/>
        <w:rPr>
          <w:color w:val="000000"/>
        </w:rPr>
      </w:pPr>
    </w:p>
    <w:p w14:paraId="66E8346C" w14:textId="393930DD" w:rsidR="00732E46" w:rsidRDefault="00DB3364" w:rsidP="00DB3364">
      <w:pPr>
        <w:pStyle w:val="berschrift2"/>
        <w:numPr>
          <w:ilvl w:val="0"/>
          <w:numId w:val="0"/>
        </w:numPr>
      </w:pPr>
      <w:r>
        <w:t xml:space="preserve">A. </w:t>
      </w:r>
      <w:r w:rsidR="001A480B">
        <w:t>Overview of features</w:t>
      </w:r>
      <w:r w:rsidR="009903F1">
        <w:t xml:space="preserve"> and Components</w:t>
      </w:r>
    </w:p>
    <w:p w14:paraId="4EE6C508" w14:textId="73788CFE" w:rsidR="00873B9C" w:rsidRDefault="00634FEF" w:rsidP="00873B9C">
      <w:pPr>
        <w:widowControl w:val="0"/>
        <w:pBdr>
          <w:top w:val="nil"/>
          <w:left w:val="nil"/>
          <w:bottom w:val="nil"/>
          <w:right w:val="nil"/>
          <w:between w:val="nil"/>
        </w:pBdr>
        <w:spacing w:line="252" w:lineRule="auto"/>
        <w:ind w:firstLine="202"/>
        <w:jc w:val="both"/>
        <w:rPr>
          <w:color w:val="000000"/>
        </w:rPr>
      </w:pPr>
      <w:r>
        <w:rPr>
          <w:color w:val="000000"/>
        </w:rPr>
        <w:t xml:space="preserve">Our framework </w:t>
      </w:r>
      <w:proofErr w:type="spellStart"/>
      <w:r>
        <w:rPr>
          <w:color w:val="000000"/>
        </w:rPr>
        <w:t>pAIrSEEption</w:t>
      </w:r>
      <w:proofErr w:type="spellEnd"/>
      <w:r>
        <w:rPr>
          <w:color w:val="000000"/>
        </w:rPr>
        <w:t xml:space="preserve"> is a multimodal voice assistance system for environmental detection and navigation</w:t>
      </w:r>
      <w:r w:rsidR="00D97DE4">
        <w:rPr>
          <w:color w:val="000000"/>
        </w:rPr>
        <w:t xml:space="preserve"> with a</w:t>
      </w:r>
      <w:r>
        <w:rPr>
          <w:color w:val="000000"/>
        </w:rPr>
        <w:t xml:space="preserve"> responsive graphical user interface (GUI)</w:t>
      </w:r>
      <w:r w:rsidR="00106704">
        <w:rPr>
          <w:color w:val="000000"/>
        </w:rPr>
        <w:t xml:space="preserve"> based on PySide6</w:t>
      </w:r>
      <w:r w:rsidR="00D97DE4">
        <w:rPr>
          <w:color w:val="000000"/>
        </w:rPr>
        <w:t>, which</w:t>
      </w:r>
      <w:r>
        <w:rPr>
          <w:color w:val="000000"/>
        </w:rPr>
        <w:t xml:space="preserve"> serves as the interface between humans and the machine.</w:t>
      </w:r>
      <w:r w:rsidR="00824397">
        <w:rPr>
          <w:color w:val="000000"/>
        </w:rPr>
        <w:t xml:space="preserve"> Fig.1 illustrates the features of the</w:t>
      </w:r>
      <w:r w:rsidR="00B350A0">
        <w:rPr>
          <w:color w:val="000000"/>
        </w:rPr>
        <w:t xml:space="preserve"> user</w:t>
      </w:r>
      <w:r w:rsidR="00824397">
        <w:rPr>
          <w:color w:val="000000"/>
        </w:rPr>
        <w:t xml:space="preserve"> interface.</w:t>
      </w:r>
      <w:r>
        <w:rPr>
          <w:color w:val="000000"/>
        </w:rPr>
        <w:t xml:space="preserve"> </w:t>
      </w:r>
      <w:r w:rsidR="00824397">
        <w:rPr>
          <w:color w:val="000000"/>
        </w:rPr>
        <w:t>The</w:t>
      </w:r>
      <w:r w:rsidR="00ED1F7E">
        <w:rPr>
          <w:color w:val="000000"/>
        </w:rPr>
        <w:t xml:space="preserve"> GUI can be installed across various platforms. In this case, the interface was installed on the Jetson AGX Orin (32GB version), an edge device and on a standard laptop with an integrated Nvidia graphics card. </w:t>
      </w:r>
      <w:r w:rsidR="00CC3815" w:rsidRPr="00CC3815">
        <w:rPr>
          <w:color w:val="000000"/>
        </w:rPr>
        <w:t>Subsequently, a Z</w:t>
      </w:r>
      <w:r w:rsidR="006A4B3E">
        <w:rPr>
          <w:color w:val="000000"/>
        </w:rPr>
        <w:t xml:space="preserve">ED </w:t>
      </w:r>
      <w:r w:rsidR="00CC3815" w:rsidRPr="00CC3815">
        <w:rPr>
          <w:color w:val="000000"/>
        </w:rPr>
        <w:t>2i stereo camera can be connected to these devices.</w:t>
      </w:r>
      <w:r w:rsidR="00873B9C">
        <w:rPr>
          <w:color w:val="000000"/>
        </w:rPr>
        <w:t xml:space="preserve"> The mobile Husky robot is utilized as the mounting platform for the components as shown in Fig. 2.</w:t>
      </w:r>
      <w:r w:rsidR="00CC3815" w:rsidRPr="00CC3815">
        <w:rPr>
          <w:color w:val="000000"/>
        </w:rPr>
        <w:t xml:space="preserve"> </w:t>
      </w:r>
    </w:p>
    <w:p w14:paraId="195E5F35" w14:textId="77777777" w:rsidR="00A32DA5" w:rsidRDefault="00C76917" w:rsidP="004C00C6">
      <w:pPr>
        <w:keepNext/>
        <w:widowControl w:val="0"/>
        <w:pBdr>
          <w:top w:val="nil"/>
          <w:left w:val="nil"/>
          <w:bottom w:val="nil"/>
          <w:right w:val="nil"/>
          <w:between w:val="nil"/>
        </w:pBdr>
        <w:spacing w:line="252" w:lineRule="auto"/>
        <w:ind w:firstLine="202"/>
        <w:jc w:val="both"/>
      </w:pPr>
      <w:r>
        <w:rPr>
          <w:noProof/>
        </w:rPr>
        <w:lastRenderedPageBreak/>
        <w:drawing>
          <wp:inline distT="0" distB="0" distL="0" distR="0" wp14:anchorId="3CE27459" wp14:editId="12627567">
            <wp:extent cx="3063240" cy="3063240"/>
            <wp:effectExtent l="0" t="0" r="3810" b="0"/>
            <wp:docPr id="823539542" name="Grafik 1" descr="Ein Bild, das Text, Kreis,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39542" name="Grafik 1" descr="Ein Bild, das Text, Kreis, Screenshot, Schrift enthält.&#10;&#10;KI-generierte Inhalte können fehlerhaft se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3240" cy="3063240"/>
                    </a:xfrm>
                    <a:prstGeom prst="rect">
                      <a:avLst/>
                    </a:prstGeom>
                    <a:noFill/>
                    <a:ln>
                      <a:noFill/>
                    </a:ln>
                  </pic:spPr>
                </pic:pic>
              </a:graphicData>
            </a:graphic>
          </wp:inline>
        </w:drawing>
      </w:r>
    </w:p>
    <w:p w14:paraId="54772315" w14:textId="4A492DF5" w:rsidR="00A32DA5" w:rsidRDefault="00A32DA5" w:rsidP="001A480B">
      <w:pPr>
        <w:jc w:val="both"/>
      </w:pPr>
      <w:r w:rsidRPr="00A32DA5">
        <w:rPr>
          <w:b/>
          <w:bCs/>
        </w:rPr>
        <w:t xml:space="preserve">Fig. </w:t>
      </w:r>
      <w:r w:rsidRPr="00A32DA5">
        <w:rPr>
          <w:b/>
          <w:bCs/>
        </w:rPr>
        <w:fldChar w:fldCharType="begin"/>
      </w:r>
      <w:r w:rsidRPr="00A32DA5">
        <w:rPr>
          <w:b/>
          <w:bCs/>
        </w:rPr>
        <w:instrText xml:space="preserve"> SEQ Figure \* ARABIC </w:instrText>
      </w:r>
      <w:r w:rsidRPr="00A32DA5">
        <w:rPr>
          <w:b/>
          <w:bCs/>
        </w:rPr>
        <w:fldChar w:fldCharType="separate"/>
      </w:r>
      <w:r w:rsidRPr="00A32DA5">
        <w:rPr>
          <w:b/>
          <w:bCs/>
          <w:noProof/>
        </w:rPr>
        <w:t>1</w:t>
      </w:r>
      <w:r w:rsidRPr="00A32DA5">
        <w:rPr>
          <w:b/>
          <w:bCs/>
        </w:rPr>
        <w:fldChar w:fldCharType="end"/>
      </w:r>
      <w:r>
        <w:t xml:space="preserve">. </w:t>
      </w:r>
      <w:r w:rsidR="001A480B" w:rsidRPr="001A480B">
        <w:t xml:space="preserve">Overview of </w:t>
      </w:r>
      <w:r w:rsidR="00634FEF">
        <w:t xml:space="preserve">the </w:t>
      </w:r>
      <w:proofErr w:type="spellStart"/>
      <w:r w:rsidR="001A480B" w:rsidRPr="001A480B">
        <w:t>pAIrSEEption</w:t>
      </w:r>
      <w:proofErr w:type="spellEnd"/>
      <w:r w:rsidR="00634FEF">
        <w:t xml:space="preserve"> framework</w:t>
      </w:r>
      <w:r w:rsidR="001A480B" w:rsidRPr="001A480B">
        <w:t xml:space="preserve"> features</w:t>
      </w:r>
      <w:r w:rsidR="001A480B">
        <w:t>.</w:t>
      </w:r>
    </w:p>
    <w:p w14:paraId="269E7CF3" w14:textId="77777777" w:rsidR="00873B9C" w:rsidRDefault="00873B9C" w:rsidP="001A480B">
      <w:pPr>
        <w:jc w:val="both"/>
      </w:pPr>
    </w:p>
    <w:p w14:paraId="19F2A86D" w14:textId="77777777" w:rsidR="00873B9C" w:rsidRDefault="00873B9C" w:rsidP="004C00C6">
      <w:pPr>
        <w:widowControl w:val="0"/>
        <w:pBdr>
          <w:top w:val="nil"/>
          <w:left w:val="nil"/>
          <w:bottom w:val="nil"/>
          <w:right w:val="nil"/>
          <w:between w:val="nil"/>
        </w:pBdr>
        <w:spacing w:line="252" w:lineRule="auto"/>
        <w:ind w:firstLine="202"/>
        <w:jc w:val="both"/>
        <w:rPr>
          <w:color w:val="000000"/>
        </w:rPr>
      </w:pPr>
      <w:r>
        <w:rPr>
          <w:noProof/>
        </w:rPr>
        <w:drawing>
          <wp:inline distT="0" distB="0" distL="0" distR="0" wp14:anchorId="241219F6" wp14:editId="657AB4C0">
            <wp:extent cx="3063240" cy="2792095"/>
            <wp:effectExtent l="0" t="0" r="3810" b="8255"/>
            <wp:docPr id="1634049192" name="Grafik 3" descr="Ein Bild, das Gelände, Autoteile, draußen, Reif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in Bild, das Gelände, Autoteile, draußen, Reifen enthält.&#10;&#10;Automatisch generierte Beschreibu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3240" cy="2792095"/>
                    </a:xfrm>
                    <a:prstGeom prst="rect">
                      <a:avLst/>
                    </a:prstGeom>
                    <a:noFill/>
                    <a:ln>
                      <a:noFill/>
                    </a:ln>
                  </pic:spPr>
                </pic:pic>
              </a:graphicData>
            </a:graphic>
          </wp:inline>
        </w:drawing>
      </w:r>
    </w:p>
    <w:p w14:paraId="229A7120" w14:textId="2F752768" w:rsidR="00873B9C" w:rsidRPr="00873B9C" w:rsidRDefault="00873B9C" w:rsidP="0027126D">
      <w:pPr>
        <w:pStyle w:val="FigIEEE"/>
      </w:pPr>
      <w:r w:rsidRPr="00873B9C">
        <w:rPr>
          <w:b/>
          <w:bCs/>
        </w:rPr>
        <w:t>Fig. 2</w:t>
      </w:r>
      <w:r>
        <w:t>. Husky Robot as a mounting platform for the ZED 2i camera.</w:t>
      </w:r>
    </w:p>
    <w:p w14:paraId="0D20EA82" w14:textId="77777777" w:rsidR="001A480B" w:rsidRDefault="001A480B" w:rsidP="001A480B">
      <w:pPr>
        <w:jc w:val="both"/>
      </w:pPr>
    </w:p>
    <w:p w14:paraId="233DFA19" w14:textId="5C88ADB2" w:rsidR="00031B79" w:rsidRDefault="002B0A0D" w:rsidP="00A65256">
      <w:pPr>
        <w:widowControl w:val="0"/>
        <w:pBdr>
          <w:top w:val="nil"/>
          <w:left w:val="nil"/>
          <w:bottom w:val="nil"/>
          <w:right w:val="nil"/>
          <w:between w:val="nil"/>
        </w:pBdr>
        <w:spacing w:before="20" w:line="252" w:lineRule="auto"/>
        <w:ind w:firstLine="202"/>
        <w:jc w:val="both"/>
      </w:pPr>
      <w:r>
        <w:t xml:space="preserve">The GUI acts as a visualization and control center for the user. All data streams from the various components are bundled here. The interface displays the following visual information: </w:t>
      </w:r>
    </w:p>
    <w:p w14:paraId="54797ED3" w14:textId="48362902" w:rsidR="002B0A0D" w:rsidRDefault="002B0A0D" w:rsidP="002B0A0D">
      <w:pPr>
        <w:pStyle w:val="Listenabsatz"/>
        <w:widowControl w:val="0"/>
        <w:numPr>
          <w:ilvl w:val="0"/>
          <w:numId w:val="16"/>
        </w:numPr>
        <w:pBdr>
          <w:top w:val="nil"/>
          <w:left w:val="nil"/>
          <w:bottom w:val="nil"/>
          <w:right w:val="nil"/>
          <w:between w:val="nil"/>
        </w:pBdr>
        <w:spacing w:before="20" w:line="252" w:lineRule="auto"/>
        <w:jc w:val="both"/>
      </w:pPr>
      <w:r w:rsidRPr="002B0A0D">
        <w:t>A live, annotated video stream</w:t>
      </w:r>
      <w:r w:rsidR="00AE68BD">
        <w:t xml:space="preserve"> of the stereo camera</w:t>
      </w:r>
      <w:r w:rsidRPr="002B0A0D">
        <w:t xml:space="preserve"> from the perception data pipeline.</w:t>
      </w:r>
    </w:p>
    <w:p w14:paraId="4014297B" w14:textId="48A4EB6C" w:rsidR="002B0A0D" w:rsidRDefault="002B0A0D" w:rsidP="002B0A0D">
      <w:pPr>
        <w:pStyle w:val="Listenabsatz"/>
        <w:widowControl w:val="0"/>
        <w:numPr>
          <w:ilvl w:val="0"/>
          <w:numId w:val="16"/>
        </w:numPr>
        <w:pBdr>
          <w:top w:val="nil"/>
          <w:left w:val="nil"/>
          <w:bottom w:val="nil"/>
          <w:right w:val="nil"/>
          <w:between w:val="nil"/>
        </w:pBdr>
        <w:spacing w:before="20" w:line="252" w:lineRule="auto"/>
        <w:jc w:val="both"/>
      </w:pPr>
      <w:r w:rsidRPr="002B0A0D">
        <w:t>System performance statistics, such as frames per second (FPS) and the percentage utilization of the central processing unit (CPU), graphics processing unit (GPU), video random access memory (VRAM), and random-access memory (RAM).</w:t>
      </w:r>
    </w:p>
    <w:p w14:paraId="37845067" w14:textId="5978EA3B" w:rsidR="002B0A0D" w:rsidRDefault="002B0A0D" w:rsidP="002B0A0D">
      <w:pPr>
        <w:pStyle w:val="Listenabsatz"/>
        <w:widowControl w:val="0"/>
        <w:numPr>
          <w:ilvl w:val="0"/>
          <w:numId w:val="16"/>
        </w:numPr>
        <w:pBdr>
          <w:top w:val="nil"/>
          <w:left w:val="nil"/>
          <w:bottom w:val="nil"/>
          <w:right w:val="nil"/>
          <w:between w:val="nil"/>
        </w:pBdr>
        <w:spacing w:before="20" w:line="252" w:lineRule="auto"/>
        <w:jc w:val="both"/>
      </w:pPr>
      <w:r w:rsidRPr="002B0A0D">
        <w:t>Status and system messages for active and inactive processes</w:t>
      </w:r>
    </w:p>
    <w:p w14:paraId="6706CEE1" w14:textId="755F7BE5" w:rsidR="002B0A0D" w:rsidRDefault="002B0A0D" w:rsidP="002B0A0D">
      <w:pPr>
        <w:pStyle w:val="Listenabsatz"/>
        <w:widowControl w:val="0"/>
        <w:numPr>
          <w:ilvl w:val="0"/>
          <w:numId w:val="16"/>
        </w:numPr>
        <w:pBdr>
          <w:top w:val="nil"/>
          <w:left w:val="nil"/>
          <w:bottom w:val="nil"/>
          <w:right w:val="nil"/>
          <w:between w:val="nil"/>
        </w:pBdr>
        <w:spacing w:before="20" w:line="252" w:lineRule="auto"/>
        <w:jc w:val="both"/>
      </w:pPr>
      <w:r w:rsidRPr="002B0A0D">
        <w:t xml:space="preserve">Transcribed </w:t>
      </w:r>
      <w:r>
        <w:t xml:space="preserve">user </w:t>
      </w:r>
      <w:r w:rsidRPr="002B0A0D">
        <w:t>voice commands</w:t>
      </w:r>
    </w:p>
    <w:p w14:paraId="690B179D" w14:textId="3B778859" w:rsidR="002B0A0D" w:rsidRDefault="002B0A0D" w:rsidP="002B0A0D">
      <w:pPr>
        <w:pStyle w:val="Listenabsatz"/>
        <w:widowControl w:val="0"/>
        <w:numPr>
          <w:ilvl w:val="0"/>
          <w:numId w:val="16"/>
        </w:numPr>
        <w:pBdr>
          <w:top w:val="nil"/>
          <w:left w:val="nil"/>
          <w:bottom w:val="nil"/>
          <w:right w:val="nil"/>
          <w:between w:val="nil"/>
        </w:pBdr>
        <w:spacing w:before="20" w:line="252" w:lineRule="auto"/>
        <w:jc w:val="both"/>
      </w:pPr>
      <w:r w:rsidRPr="002B0A0D">
        <w:t>Scene descriptions</w:t>
      </w:r>
      <w:r w:rsidR="001330F9">
        <w:t xml:space="preserve"> and casual chat </w:t>
      </w:r>
      <w:r w:rsidR="00B544C5">
        <w:t>as text</w:t>
      </w:r>
      <w:r w:rsidRPr="002B0A0D">
        <w:t xml:space="preserve"> generated by the LLM</w:t>
      </w:r>
      <w:r>
        <w:t xml:space="preserve">, </w:t>
      </w:r>
      <w:r w:rsidRPr="002B0A0D">
        <w:t>which are created using object data and images from the current scene</w:t>
      </w:r>
    </w:p>
    <w:p w14:paraId="5CC966D3" w14:textId="07C89392" w:rsidR="009903F1" w:rsidRDefault="009903F1" w:rsidP="002B0A0D">
      <w:pPr>
        <w:pStyle w:val="Listenabsatz"/>
        <w:widowControl w:val="0"/>
        <w:numPr>
          <w:ilvl w:val="0"/>
          <w:numId w:val="16"/>
        </w:numPr>
        <w:pBdr>
          <w:top w:val="nil"/>
          <w:left w:val="nil"/>
          <w:bottom w:val="nil"/>
          <w:right w:val="nil"/>
          <w:between w:val="nil"/>
        </w:pBdr>
        <w:spacing w:before="20" w:line="252" w:lineRule="auto"/>
        <w:jc w:val="both"/>
      </w:pPr>
      <w:r>
        <w:t>Navigation control overview to select a recognized object to navigate to and/or to follow</w:t>
      </w:r>
    </w:p>
    <w:p w14:paraId="40BBED5A" w14:textId="7AB916CB" w:rsidR="001330F9" w:rsidRDefault="001330F9" w:rsidP="002B0A0D">
      <w:pPr>
        <w:pStyle w:val="Listenabsatz"/>
        <w:widowControl w:val="0"/>
        <w:numPr>
          <w:ilvl w:val="0"/>
          <w:numId w:val="16"/>
        </w:numPr>
        <w:pBdr>
          <w:top w:val="nil"/>
          <w:left w:val="nil"/>
          <w:bottom w:val="nil"/>
          <w:right w:val="nil"/>
          <w:between w:val="nil"/>
        </w:pBdr>
        <w:spacing w:before="20" w:line="252" w:lineRule="auto"/>
        <w:jc w:val="both"/>
      </w:pPr>
      <w:r w:rsidRPr="001330F9">
        <w:t>In addition, internal robot data such as motor temperatures can be queried</w:t>
      </w:r>
      <w:r>
        <w:t xml:space="preserve"> via voice input and are displayed in the GUI</w:t>
      </w:r>
    </w:p>
    <w:p w14:paraId="02FFE8CA" w14:textId="77777777" w:rsidR="00A438FB" w:rsidRDefault="00A438FB" w:rsidP="00A438FB">
      <w:pPr>
        <w:pStyle w:val="Listenabsatz"/>
        <w:widowControl w:val="0"/>
        <w:pBdr>
          <w:top w:val="nil"/>
          <w:left w:val="nil"/>
          <w:bottom w:val="nil"/>
          <w:right w:val="nil"/>
          <w:between w:val="nil"/>
        </w:pBdr>
        <w:spacing w:before="20" w:line="252" w:lineRule="auto"/>
        <w:jc w:val="both"/>
      </w:pPr>
    </w:p>
    <w:p w14:paraId="08F15F6C" w14:textId="765FDB13" w:rsidR="00323788" w:rsidRDefault="008335DB" w:rsidP="008335DB">
      <w:pPr>
        <w:widowControl w:val="0"/>
        <w:pBdr>
          <w:top w:val="nil"/>
          <w:left w:val="nil"/>
          <w:bottom w:val="nil"/>
          <w:right w:val="nil"/>
          <w:between w:val="nil"/>
        </w:pBdr>
        <w:spacing w:before="20" w:line="252" w:lineRule="auto"/>
        <w:jc w:val="both"/>
      </w:pPr>
      <w:r w:rsidRPr="008335DB">
        <w:t>All data and information displayed on the interface, as well as user</w:t>
      </w:r>
      <w:r>
        <w:t xml:space="preserve"> (voice)</w:t>
      </w:r>
      <w:r w:rsidRPr="008335DB">
        <w:t xml:space="preserve"> input, can be saved locally in common file formats via the GUI, facilitating any necessary fine-tuning or training of the models</w:t>
      </w:r>
      <w:r>
        <w:t xml:space="preserve"> in the future.</w:t>
      </w:r>
    </w:p>
    <w:p w14:paraId="6B575C2B" w14:textId="23EE8AAC" w:rsidR="00323788" w:rsidRDefault="00323788" w:rsidP="00323788">
      <w:pPr>
        <w:pStyle w:val="berschrift2"/>
        <w:numPr>
          <w:ilvl w:val="0"/>
          <w:numId w:val="0"/>
        </w:numPr>
      </w:pPr>
      <w:r w:rsidRPr="00D050EC">
        <w:t xml:space="preserve">B. </w:t>
      </w:r>
      <w:r w:rsidR="009903F1">
        <w:t>Setup and Applications</w:t>
      </w:r>
    </w:p>
    <w:p w14:paraId="28168E00" w14:textId="4172EBB5" w:rsidR="00873B9C" w:rsidRDefault="00C901D3" w:rsidP="00B350A0">
      <w:pPr>
        <w:ind w:firstLine="202"/>
        <w:jc w:val="both"/>
        <w:rPr>
          <w:color w:val="000000"/>
        </w:rPr>
      </w:pPr>
      <w:r w:rsidRPr="00C901D3">
        <w:rPr>
          <w:color w:val="000000"/>
        </w:rPr>
        <w:t>The interface provides a selection of different versions and sizes of YOLO</w:t>
      </w:r>
      <w:r w:rsidR="00A34711">
        <w:rPr>
          <w:color w:val="000000"/>
        </w:rPr>
        <w:t>(e)</w:t>
      </w:r>
      <w:r w:rsidRPr="00C901D3">
        <w:rPr>
          <w:color w:val="000000"/>
        </w:rPr>
        <w:t xml:space="preserve"> models for object detection</w:t>
      </w:r>
      <w:r>
        <w:rPr>
          <w:color w:val="000000"/>
        </w:rPr>
        <w:t>,</w:t>
      </w:r>
      <w:r w:rsidR="00106704">
        <w:rPr>
          <w:color w:val="000000"/>
        </w:rPr>
        <w:t xml:space="preserve"> and LLMs for scene interpretation, </w:t>
      </w:r>
      <w:r w:rsidRPr="00C901D3">
        <w:rPr>
          <w:color w:val="000000"/>
        </w:rPr>
        <w:t xml:space="preserve">which can be expanded as </w:t>
      </w:r>
      <w:r>
        <w:rPr>
          <w:color w:val="000000"/>
        </w:rPr>
        <w:t>needed</w:t>
      </w:r>
      <w:r w:rsidRPr="00C901D3">
        <w:rPr>
          <w:color w:val="000000"/>
        </w:rPr>
        <w:t>.</w:t>
      </w:r>
      <w:r w:rsidR="001330F9">
        <w:rPr>
          <w:color w:val="000000"/>
        </w:rPr>
        <w:t xml:space="preserve"> </w:t>
      </w:r>
      <w:r w:rsidR="00B544C5">
        <w:rPr>
          <w:color w:val="000000"/>
        </w:rPr>
        <w:t xml:space="preserve"> </w:t>
      </w:r>
      <w:r w:rsidR="00106704">
        <w:rPr>
          <w:color w:val="000000"/>
        </w:rPr>
        <w:t>In addition, s</w:t>
      </w:r>
      <w:r w:rsidR="00B544C5" w:rsidRPr="00B544C5">
        <w:rPr>
          <w:color w:val="000000"/>
        </w:rPr>
        <w:t>pecific YOLO settings can be configured, such as showing and hiding bounding boxes, classification, and confidence.</w:t>
      </w:r>
      <w:r w:rsidR="00B544C5">
        <w:rPr>
          <w:color w:val="000000"/>
        </w:rPr>
        <w:t xml:space="preserve"> </w:t>
      </w:r>
      <w:r w:rsidR="00B544C5" w:rsidRPr="00B544C5">
        <w:rPr>
          <w:color w:val="000000"/>
        </w:rPr>
        <w:t>With a</w:t>
      </w:r>
      <w:r w:rsidR="00B544C5">
        <w:rPr>
          <w:color w:val="000000"/>
        </w:rPr>
        <w:t>n additional</w:t>
      </w:r>
      <w:r w:rsidR="00B544C5" w:rsidRPr="00B544C5">
        <w:rPr>
          <w:color w:val="000000"/>
        </w:rPr>
        <w:t xml:space="preserve"> confidence slide</w:t>
      </w:r>
      <w:r w:rsidR="00166C2C">
        <w:rPr>
          <w:color w:val="000000"/>
        </w:rPr>
        <w:t xml:space="preserve"> bar</w:t>
      </w:r>
      <w:r w:rsidR="00B544C5" w:rsidRPr="00B544C5">
        <w:rPr>
          <w:color w:val="000000"/>
        </w:rPr>
        <w:t>, objects that are not well recognized can be filtered, which are below the set threshold.</w:t>
      </w:r>
      <w:r w:rsidR="00A02A1E">
        <w:rPr>
          <w:color w:val="000000"/>
        </w:rPr>
        <w:t xml:space="preserve"> </w:t>
      </w:r>
      <w:r w:rsidR="00A02A1E" w:rsidRPr="00A02A1E">
        <w:rPr>
          <w:color w:val="000000"/>
        </w:rPr>
        <w:t xml:space="preserve">YOLO is </w:t>
      </w:r>
      <w:r w:rsidR="00A02A1E">
        <w:rPr>
          <w:color w:val="000000"/>
        </w:rPr>
        <w:t>leveraged</w:t>
      </w:r>
      <w:r w:rsidR="00A02A1E" w:rsidRPr="00A02A1E">
        <w:rPr>
          <w:color w:val="000000"/>
        </w:rPr>
        <w:t xml:space="preserve"> for two functions. First, it is used for data fusion with the ZED 2i camera to provide </w:t>
      </w:r>
      <w:r w:rsidR="00873B9C" w:rsidRPr="00A02A1E">
        <w:rPr>
          <w:color w:val="000000"/>
        </w:rPr>
        <w:t xml:space="preserve">object data (see Fig. </w:t>
      </w:r>
      <w:r w:rsidR="00873B9C">
        <w:rPr>
          <w:color w:val="000000"/>
        </w:rPr>
        <w:t>3</w:t>
      </w:r>
      <w:r w:rsidR="00873B9C" w:rsidRPr="00A02A1E">
        <w:rPr>
          <w:color w:val="000000"/>
        </w:rPr>
        <w:t>), which is then fed to the LLM as a prompt.</w:t>
      </w:r>
      <w:r w:rsidR="00873B9C">
        <w:rPr>
          <w:color w:val="000000"/>
        </w:rPr>
        <w:t xml:space="preserve"> </w:t>
      </w:r>
      <w:r w:rsidR="0020133F">
        <w:rPr>
          <w:color w:val="000000"/>
        </w:rPr>
        <w:t>[</w:t>
      </w:r>
      <w:r w:rsidR="00873B9C" w:rsidRPr="00A34711">
        <w:rPr>
          <w:color w:val="000000"/>
        </w:rPr>
        <w:t>The ZED SDK provides high-resolution stereo images</w:t>
      </w:r>
      <w:r w:rsidR="00873B9C">
        <w:t xml:space="preserve"> </w:t>
      </w:r>
      <w:r w:rsidR="00873B9C">
        <w:rPr>
          <w:color w:val="000000"/>
        </w:rPr>
        <w:t xml:space="preserve">and </w:t>
      </w:r>
      <w:r w:rsidR="00873B9C" w:rsidRPr="00A34711">
        <w:rPr>
          <w:color w:val="000000"/>
        </w:rPr>
        <w:t>a depth map, which shows the distance of each pixel in the image. It also offers position tracking</w:t>
      </w:r>
      <w:r w:rsidR="00873B9C">
        <w:rPr>
          <w:color w:val="000000"/>
        </w:rPr>
        <w:t xml:space="preserve"> and a velocity estimation of the objects</w:t>
      </w:r>
      <w:r w:rsidR="00873B9C" w:rsidRPr="00A34711">
        <w:rPr>
          <w:color w:val="000000"/>
        </w:rPr>
        <w:t xml:space="preserve"> via the Python API, </w:t>
      </w:r>
      <w:proofErr w:type="spellStart"/>
      <w:r w:rsidR="00873B9C" w:rsidRPr="00A34711">
        <w:rPr>
          <w:color w:val="000000"/>
        </w:rPr>
        <w:t>pyzed</w:t>
      </w:r>
      <w:proofErr w:type="spellEnd"/>
      <w:r w:rsidR="00873B9C" w:rsidRPr="00A34711">
        <w:rPr>
          <w:color w:val="000000"/>
        </w:rPr>
        <w:t xml:space="preserve">. This API can be used to configure camera parameters, such as resolution, FPS, depth mode, and depth measurement units. The resolution is set to 1280 x 720 pixels by default, with 60 </w:t>
      </w:r>
      <w:r w:rsidR="00873B9C">
        <w:rPr>
          <w:color w:val="000000"/>
        </w:rPr>
        <w:t>FPS</w:t>
      </w:r>
      <w:r w:rsidR="00873B9C" w:rsidRPr="00A34711">
        <w:rPr>
          <w:color w:val="000000"/>
        </w:rPr>
        <w:t xml:space="preserve"> and performance mode for depth detection enabled. The unit of measurement is set to meters.</w:t>
      </w:r>
      <w:r w:rsidR="00873B9C">
        <w:rPr>
          <w:color w:val="000000"/>
        </w:rPr>
        <w:t xml:space="preserve"> </w:t>
      </w:r>
      <w:r w:rsidR="00873B9C" w:rsidRPr="008F6854">
        <w:rPr>
          <w:color w:val="000000"/>
        </w:rPr>
        <w:t>The origin of the stereo camera is set to the coordinates (</w:t>
      </w:r>
      <w:r w:rsidR="00873B9C">
        <w:rPr>
          <w:color w:val="000000"/>
        </w:rPr>
        <w:t>x=</w:t>
      </w:r>
      <w:r w:rsidR="00873B9C" w:rsidRPr="008F6854">
        <w:rPr>
          <w:color w:val="000000"/>
        </w:rPr>
        <w:t>0,</w:t>
      </w:r>
      <w:r w:rsidR="00873B9C">
        <w:rPr>
          <w:color w:val="000000"/>
        </w:rPr>
        <w:t xml:space="preserve"> y=</w:t>
      </w:r>
      <w:r w:rsidR="00873B9C" w:rsidRPr="008F6854">
        <w:rPr>
          <w:color w:val="000000"/>
        </w:rPr>
        <w:t xml:space="preserve">0, </w:t>
      </w:r>
      <w:r w:rsidR="00873B9C">
        <w:rPr>
          <w:color w:val="000000"/>
        </w:rPr>
        <w:t>z=</w:t>
      </w:r>
      <w:r w:rsidR="00873B9C" w:rsidRPr="008F6854">
        <w:rPr>
          <w:color w:val="000000"/>
        </w:rPr>
        <w:t>0).</w:t>
      </w:r>
      <w:r w:rsidR="00873B9C" w:rsidRPr="00A34711">
        <w:rPr>
          <w:color w:val="000000"/>
        </w:rPr>
        <w:t xml:space="preserve"> For compatibility reasons, the camera's 3D coordinate system has been set to match the one used in </w:t>
      </w:r>
      <w:r w:rsidR="00873B9C">
        <w:rPr>
          <w:color w:val="000000"/>
        </w:rPr>
        <w:t>Robot Operating System 2 (ROS2), a middleware framework for robots, since</w:t>
      </w:r>
      <w:r w:rsidR="00873B9C" w:rsidRPr="00A34711">
        <w:rPr>
          <w:color w:val="000000"/>
        </w:rPr>
        <w:t xml:space="preserve"> the mobile robot is based on it.</w:t>
      </w:r>
      <w:r w:rsidR="0020133F">
        <w:rPr>
          <w:color w:val="000000"/>
        </w:rPr>
        <w:t>]</w:t>
      </w:r>
    </w:p>
    <w:p w14:paraId="0452529F" w14:textId="77777777" w:rsidR="00873B9C" w:rsidRDefault="00873B9C" w:rsidP="00873B9C">
      <w:pPr>
        <w:ind w:firstLine="202"/>
        <w:jc w:val="both"/>
        <w:rPr>
          <w:color w:val="000000"/>
        </w:rPr>
      </w:pPr>
      <w:r w:rsidRPr="00A02A1E">
        <w:rPr>
          <w:color w:val="000000"/>
        </w:rPr>
        <w:t>Second, it is used for navigating and following a</w:t>
      </w:r>
      <w:r>
        <w:t xml:space="preserve"> </w:t>
      </w:r>
      <w:r w:rsidRPr="00A02A1E">
        <w:rPr>
          <w:color w:val="000000"/>
        </w:rPr>
        <w:t>recognized object.</w:t>
      </w:r>
      <w:r>
        <w:rPr>
          <w:color w:val="000000"/>
        </w:rPr>
        <w:t xml:space="preserve"> For that, t</w:t>
      </w:r>
      <w:r w:rsidRPr="00771ADC">
        <w:rPr>
          <w:color w:val="000000"/>
        </w:rPr>
        <w:t>he distance from the detected object to the camera and the distance between the detected objects is calculated using the Euclidean</w:t>
      </w:r>
      <w:r>
        <w:rPr>
          <w:color w:val="000000"/>
        </w:rPr>
        <w:t xml:space="preserve">. </w:t>
      </w:r>
      <w:r w:rsidRPr="006A4B3E">
        <w:rPr>
          <w:color w:val="000000"/>
        </w:rPr>
        <w:t>The selection of the target object is initiated through its unique identification, which is facilitated by either vocal input or interface selection.</w:t>
      </w:r>
    </w:p>
    <w:p w14:paraId="65384F36" w14:textId="1C2961C9" w:rsidR="00873B9C" w:rsidRDefault="00873B9C" w:rsidP="00873B9C">
      <w:pPr>
        <w:ind w:firstLine="202"/>
        <w:jc w:val="both"/>
      </w:pPr>
      <w:r>
        <w:t xml:space="preserve">In </w:t>
      </w:r>
      <w:proofErr w:type="spellStart"/>
      <w:r>
        <w:t>pAIrSEEption</w:t>
      </w:r>
      <w:proofErr w:type="spellEnd"/>
      <w:r>
        <w:t>, the objects O = {o</w:t>
      </w:r>
      <w:proofErr w:type="gramStart"/>
      <w:r w:rsidRPr="00771ADC">
        <w:rPr>
          <w:vertAlign w:val="subscript"/>
        </w:rPr>
        <w:t>1</w:t>
      </w:r>
      <w:r>
        <w:t>,…</w:t>
      </w:r>
      <w:proofErr w:type="gramEnd"/>
      <w:r>
        <w:t>, o</w:t>
      </w:r>
      <w:r w:rsidRPr="00771ADC">
        <w:rPr>
          <w:vertAlign w:val="subscript"/>
        </w:rPr>
        <w:t>n</w:t>
      </w:r>
      <w:r>
        <w:t>} in the scene are defined schematically as follows</w:t>
      </w:r>
      <w:r w:rsidR="00F61CCB">
        <w:t xml:space="preserve"> (e.g. for a recognized person standing still)</w:t>
      </w:r>
      <w:r>
        <w:t>:</w:t>
      </w:r>
    </w:p>
    <w:p w14:paraId="3FD0B65F" w14:textId="77777777" w:rsidR="00873B9C" w:rsidRDefault="00873B9C" w:rsidP="00873B9C">
      <w:pPr>
        <w:ind w:firstLine="202"/>
        <w:jc w:val="both"/>
      </w:pPr>
    </w:p>
    <w:p w14:paraId="113FCC9A" w14:textId="77777777" w:rsidR="00873B9C" w:rsidRPr="00071B90" w:rsidRDefault="00000000" w:rsidP="00873B9C">
      <w:pPr>
        <w:ind w:firstLine="202"/>
        <w:jc w:val="both"/>
      </w:pPr>
      <m:oMathPara>
        <m:oMath>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 xml:space="preserve">=(person, </m:t>
          </m:r>
        </m:oMath>
      </m:oMathPara>
    </w:p>
    <w:p w14:paraId="5798DF7C" w14:textId="77777777" w:rsidR="00873B9C" w:rsidRPr="00071B90" w:rsidRDefault="00873B9C" w:rsidP="00873B9C">
      <w:pPr>
        <w:ind w:firstLine="202"/>
        <w:jc w:val="both"/>
      </w:pPr>
      <m:oMathPara>
        <m:oMath>
          <m:r>
            <w:rPr>
              <w:rFonts w:ascii="Cambria Math" w:hAnsi="Cambria Math"/>
            </w:rPr>
            <m:t>{ID:1, confidence value:0.95, 3D position:</m:t>
          </m:r>
          <m:d>
            <m:dPr>
              <m:ctrlPr>
                <w:rPr>
                  <w:rFonts w:ascii="Cambria Math" w:hAnsi="Cambria Math"/>
                  <w:i/>
                </w:rPr>
              </m:ctrlPr>
            </m:dPr>
            <m:e>
              <m:r>
                <w:rPr>
                  <w:rFonts w:ascii="Cambria Math" w:hAnsi="Cambria Math"/>
                </w:rPr>
                <m:t>x, y ,z</m:t>
              </m:r>
            </m:e>
          </m:d>
          <m:r>
            <w:rPr>
              <w:rFonts w:ascii="Cambria Math" w:hAnsi="Cambria Math"/>
            </w:rPr>
            <m:t>,</m:t>
          </m:r>
        </m:oMath>
      </m:oMathPara>
    </w:p>
    <w:p w14:paraId="1EC28EB3" w14:textId="77777777" w:rsidR="00873B9C" w:rsidRPr="00071B90" w:rsidRDefault="00873B9C" w:rsidP="00873B9C">
      <w:pPr>
        <w:ind w:firstLine="202"/>
        <w:jc w:val="both"/>
      </w:pPr>
      <m:oMathPara>
        <m:oMath>
          <m:r>
            <w:rPr>
              <w:rFonts w:ascii="Cambria Math" w:hAnsi="Cambria Math"/>
            </w:rPr>
            <m:t>3D speed:(</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xml:space="preserve">=0, </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xml:space="preserve">=0, </m:t>
          </m:r>
          <m:sSub>
            <m:sSubPr>
              <m:ctrlPr>
                <w:rPr>
                  <w:rFonts w:ascii="Cambria Math" w:hAnsi="Cambria Math"/>
                  <w:i/>
                </w:rPr>
              </m:ctrlPr>
            </m:sSubPr>
            <m:e>
              <m:r>
                <w:rPr>
                  <w:rFonts w:ascii="Cambria Math" w:hAnsi="Cambria Math"/>
                </w:rPr>
                <m:t>v</m:t>
              </m:r>
            </m:e>
            <m:sub>
              <m:r>
                <w:rPr>
                  <w:rFonts w:ascii="Cambria Math" w:hAnsi="Cambria Math"/>
                </w:rPr>
                <m:t>z</m:t>
              </m:r>
            </m:sub>
          </m:sSub>
          <m:r>
            <w:rPr>
              <w:rFonts w:ascii="Cambria Math" w:hAnsi="Cambria Math"/>
            </w:rPr>
            <m:t xml:space="preserve">=0), </m:t>
          </m:r>
        </m:oMath>
      </m:oMathPara>
    </w:p>
    <w:p w14:paraId="28E92160" w14:textId="77777777" w:rsidR="00873B9C" w:rsidRDefault="00873B9C" w:rsidP="00873B9C">
      <w:pPr>
        <w:ind w:firstLine="202"/>
        <w:jc w:val="both"/>
      </w:pPr>
      <m:oMathPara>
        <m:oMath>
          <m:r>
            <w:rPr>
              <w:rFonts w:ascii="Cambria Math" w:hAnsi="Cambria Math"/>
            </w:rPr>
            <m:t>speed classification:static})</m:t>
          </m:r>
        </m:oMath>
      </m:oMathPara>
    </w:p>
    <w:p w14:paraId="12B22A22" w14:textId="77777777" w:rsidR="00873B9C" w:rsidRDefault="00873B9C" w:rsidP="00873B9C">
      <w:pPr>
        <w:ind w:firstLine="202"/>
        <w:jc w:val="both"/>
      </w:pPr>
    </w:p>
    <w:p w14:paraId="1D3D4454" w14:textId="220AD97D" w:rsidR="00873B9C" w:rsidRPr="00323788" w:rsidRDefault="00873B9C" w:rsidP="00873B9C">
      <w:pPr>
        <w:widowControl w:val="0"/>
        <w:pBdr>
          <w:top w:val="nil"/>
          <w:left w:val="nil"/>
          <w:bottom w:val="nil"/>
          <w:right w:val="nil"/>
          <w:between w:val="nil"/>
        </w:pBdr>
        <w:spacing w:before="20" w:line="252" w:lineRule="auto"/>
        <w:ind w:firstLine="202"/>
        <w:jc w:val="both"/>
        <w:rPr>
          <w:color w:val="000000"/>
        </w:rPr>
      </w:pPr>
      <w:r>
        <w:t>Where the object o</w:t>
      </w:r>
      <w:r w:rsidRPr="00771ADC">
        <w:rPr>
          <w:vertAlign w:val="subscript"/>
        </w:rPr>
        <w:t>1</w:t>
      </w:r>
      <w:r>
        <w:t xml:space="preserve"> receives the attributes ID, confidence value, 3D positions, 3D velocity, and the classification </w:t>
      </w:r>
      <w:r w:rsidRPr="00071B90">
        <w:rPr>
          <w:i/>
          <w:iCs/>
        </w:rPr>
        <w:t>static</w:t>
      </w:r>
      <w:r>
        <w:t xml:space="preserve"> if the velocity is zero. Thus, </w:t>
      </w:r>
      <w:r w:rsidRPr="006A4B3E">
        <w:rPr>
          <w:i/>
          <w:iCs/>
        </w:rPr>
        <w:t>static</w:t>
      </w:r>
      <w:r>
        <w:t xml:space="preserve"> is an attribute derived from </w:t>
      </w:r>
      <w:r>
        <w:lastRenderedPageBreak/>
        <w:t xml:space="preserve">velocity, and the attribute set </w:t>
      </w:r>
      <w:r w:rsidRPr="00071B90">
        <w:rPr>
          <w:i/>
          <w:iCs/>
        </w:rPr>
        <w:t>A</w:t>
      </w:r>
      <w:r>
        <w:t xml:space="preserve"> is expanded with this additional information.</w:t>
      </w:r>
      <w:r w:rsidRPr="00873B9C">
        <w:rPr>
          <w:color w:val="000000"/>
        </w:rPr>
        <w:t xml:space="preserve"> </w:t>
      </w:r>
      <w:r w:rsidRPr="00106704">
        <w:rPr>
          <w:color w:val="000000"/>
        </w:rPr>
        <w:t xml:space="preserve">The selection of LLMs can be divided into two categories: </w:t>
      </w:r>
    </w:p>
    <w:p w14:paraId="5C72B3A8" w14:textId="3C43C653" w:rsidR="00106704" w:rsidRPr="00873B9C" w:rsidRDefault="00106704" w:rsidP="00BE08BD">
      <w:pPr>
        <w:jc w:val="both"/>
      </w:pPr>
    </w:p>
    <w:p w14:paraId="70017054" w14:textId="181441F6" w:rsidR="00966DDA" w:rsidRDefault="00966DDA" w:rsidP="00B544C5">
      <w:pPr>
        <w:widowControl w:val="0"/>
        <w:pBdr>
          <w:top w:val="nil"/>
          <w:left w:val="nil"/>
          <w:bottom w:val="nil"/>
          <w:right w:val="nil"/>
          <w:between w:val="nil"/>
        </w:pBdr>
        <w:spacing w:before="20" w:line="252" w:lineRule="auto"/>
        <w:ind w:firstLine="202"/>
        <w:jc w:val="both"/>
        <w:rPr>
          <w:color w:val="000000"/>
        </w:rPr>
      </w:pPr>
      <w:r>
        <w:rPr>
          <w:noProof/>
        </w:rPr>
        <w:drawing>
          <wp:inline distT="0" distB="0" distL="0" distR="0" wp14:anchorId="1E12B593" wp14:editId="75289B8A">
            <wp:extent cx="3063240" cy="6473190"/>
            <wp:effectExtent l="0" t="0" r="3810" b="3810"/>
            <wp:docPr id="1994676307"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76307" name="Grafik 1" descr="Ein Bild, das Text, Screenshot, Diagramm, Reihe enthält.&#10;&#10;KI-generierte Inhalte können fehlerhaft sei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63240" cy="6473190"/>
                    </a:xfrm>
                    <a:prstGeom prst="rect">
                      <a:avLst/>
                    </a:prstGeom>
                    <a:noFill/>
                    <a:ln>
                      <a:noFill/>
                    </a:ln>
                  </pic:spPr>
                </pic:pic>
              </a:graphicData>
            </a:graphic>
          </wp:inline>
        </w:drawing>
      </w:r>
    </w:p>
    <w:p w14:paraId="13DD9268" w14:textId="6C35FB18" w:rsidR="00A02A1E" w:rsidRDefault="00A02A1E" w:rsidP="00A02A1E">
      <w:pPr>
        <w:jc w:val="both"/>
      </w:pPr>
      <w:r w:rsidRPr="00A32DA5">
        <w:rPr>
          <w:b/>
          <w:bCs/>
        </w:rPr>
        <w:t xml:space="preserve">Fig. </w:t>
      </w:r>
      <w:r w:rsidR="00CC3815">
        <w:rPr>
          <w:b/>
          <w:bCs/>
        </w:rPr>
        <w:t>3</w:t>
      </w:r>
      <w:r>
        <w:t>. Data fusion between YOLO and ZED data.</w:t>
      </w:r>
    </w:p>
    <w:p w14:paraId="1C3A7C32" w14:textId="57D06A86" w:rsidR="00771ADC" w:rsidRDefault="00771ADC" w:rsidP="00873B9C">
      <w:pPr>
        <w:jc w:val="both"/>
      </w:pPr>
    </w:p>
    <w:p w14:paraId="72D544F7" w14:textId="41883CBE" w:rsidR="00BE08BD" w:rsidRPr="00BE08BD" w:rsidRDefault="00BE08BD" w:rsidP="00BE08BD">
      <w:pPr>
        <w:ind w:firstLine="202"/>
        <w:jc w:val="both"/>
      </w:pPr>
      <w:r w:rsidRPr="00106704">
        <w:rPr>
          <w:color w:val="000000"/>
        </w:rPr>
        <w:t>The first category is local and offline models from Ollama</w:t>
      </w:r>
      <w:r>
        <w:t xml:space="preserve"> </w:t>
      </w:r>
      <w:r>
        <w:rPr>
          <w:color w:val="000000"/>
        </w:rPr>
        <w:t xml:space="preserve">such as Gemma 3 or Qwen 2.5 VL, hosted on consumer PCs </w:t>
      </w:r>
    </w:p>
    <w:p w14:paraId="712D8690" w14:textId="514C2FDE" w:rsidR="00071B90" w:rsidRDefault="00873B9C" w:rsidP="00873B9C">
      <w:pPr>
        <w:jc w:val="both"/>
      </w:pPr>
      <w:r>
        <w:rPr>
          <w:color w:val="000000"/>
        </w:rPr>
        <w:t>in the laboratory or on an edge device like the Jetson AGX Orin attached to the mobile Husky UGV Robot (see Fig. 4).</w:t>
      </w:r>
    </w:p>
    <w:p w14:paraId="661D9B98" w14:textId="15A1A395" w:rsidR="00A02A1E" w:rsidRDefault="00323788" w:rsidP="00873B9C">
      <w:pPr>
        <w:jc w:val="both"/>
        <w:rPr>
          <w:color w:val="000000"/>
        </w:rPr>
      </w:pPr>
      <w:r w:rsidRPr="00323788">
        <w:rPr>
          <w:color w:val="000000"/>
        </w:rPr>
        <w:t>This solution offers the advantage of control and data protection</w:t>
      </w:r>
      <w:r w:rsidR="00873B9C">
        <w:rPr>
          <w:color w:val="000000"/>
        </w:rPr>
        <w:t xml:space="preserve">. </w:t>
      </w:r>
      <w:r w:rsidR="00A02A1E" w:rsidRPr="00106704">
        <w:rPr>
          <w:color w:val="000000"/>
        </w:rPr>
        <w:t xml:space="preserve">The second category is online, </w:t>
      </w:r>
      <w:proofErr w:type="gramStart"/>
      <w:r w:rsidR="00A02A1E" w:rsidRPr="00106704">
        <w:rPr>
          <w:color w:val="000000"/>
        </w:rPr>
        <w:t>hosted</w:t>
      </w:r>
      <w:proofErr w:type="gramEnd"/>
      <w:r w:rsidR="00A02A1E">
        <w:rPr>
          <w:color w:val="000000"/>
        </w:rPr>
        <w:t xml:space="preserve"> </w:t>
      </w:r>
      <w:r w:rsidR="00A02A1E" w:rsidRPr="00106704">
        <w:rPr>
          <w:color w:val="000000"/>
        </w:rPr>
        <w:t xml:space="preserve">models via the </w:t>
      </w:r>
      <w:proofErr w:type="spellStart"/>
      <w:r w:rsidR="00A02A1E" w:rsidRPr="00106704">
        <w:rPr>
          <w:color w:val="000000"/>
        </w:rPr>
        <w:t>OpenRouter</w:t>
      </w:r>
      <w:proofErr w:type="spellEnd"/>
      <w:r w:rsidR="00A02A1E" w:rsidRPr="00106704">
        <w:rPr>
          <w:color w:val="000000"/>
        </w:rPr>
        <w:t xml:space="preserve"> API</w:t>
      </w:r>
      <w:r w:rsidR="008B229A">
        <w:rPr>
          <w:color w:val="000000"/>
        </w:rPr>
        <w:t xml:space="preserve">. </w:t>
      </w:r>
      <w:r w:rsidR="008B229A" w:rsidRPr="008B229A">
        <w:rPr>
          <w:color w:val="000000"/>
        </w:rPr>
        <w:t xml:space="preserve">With a single API key, it can connect to many different models from OpenAI, Google, Meta, </w:t>
      </w:r>
      <w:r w:rsidR="008B229A">
        <w:rPr>
          <w:color w:val="000000"/>
        </w:rPr>
        <w:t>Anthropic, etc.</w:t>
      </w:r>
      <w:r>
        <w:rPr>
          <w:color w:val="000000"/>
        </w:rPr>
        <w:t xml:space="preserve"> </w:t>
      </w:r>
      <w:r w:rsidRPr="00323788">
        <w:rPr>
          <w:color w:val="000000"/>
        </w:rPr>
        <w:t>Most of these are subject to a fee</w:t>
      </w:r>
      <w:r>
        <w:rPr>
          <w:color w:val="000000"/>
        </w:rPr>
        <w:t xml:space="preserve"> per query</w:t>
      </w:r>
      <w:r w:rsidRPr="00323788">
        <w:rPr>
          <w:color w:val="000000"/>
        </w:rPr>
        <w:t xml:space="preserve"> and have a request limit.</w:t>
      </w:r>
      <w:r w:rsidR="004C00C6">
        <w:rPr>
          <w:color w:val="000000"/>
        </w:rPr>
        <w:t xml:space="preserve"> </w:t>
      </w:r>
      <w:r w:rsidR="004C00C6" w:rsidRPr="004C00C6">
        <w:rPr>
          <w:color w:val="000000"/>
        </w:rPr>
        <w:t>In this case, factors such as server availability and data security are not within the user's purview.</w:t>
      </w:r>
    </w:p>
    <w:p w14:paraId="11F576B9" w14:textId="20E0B858" w:rsidR="008B229A" w:rsidRDefault="008B229A" w:rsidP="008B229A">
      <w:pPr>
        <w:jc w:val="both"/>
        <w:rPr>
          <w:color w:val="000000"/>
        </w:rPr>
      </w:pPr>
    </w:p>
    <w:p w14:paraId="55768495" w14:textId="6AB92FC2" w:rsidR="008B229A" w:rsidRDefault="008B229A" w:rsidP="008B229A">
      <w:pPr>
        <w:jc w:val="both"/>
      </w:pPr>
      <w:r>
        <w:rPr>
          <w:noProof/>
        </w:rPr>
        <w:drawing>
          <wp:inline distT="0" distB="0" distL="0" distR="0" wp14:anchorId="386E0E4B" wp14:editId="5249818D">
            <wp:extent cx="3063240" cy="901065"/>
            <wp:effectExtent l="0" t="0" r="3810" b="0"/>
            <wp:docPr id="1065728937" name="Grafik 2"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28937" name="Grafik 2" descr="Ein Bild, das Text, Screenshot, Schrift, Reihe enthält.&#10;&#10;KI-generierte Inhalte können fehlerhaft se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3240" cy="901065"/>
                    </a:xfrm>
                    <a:prstGeom prst="rect">
                      <a:avLst/>
                    </a:prstGeom>
                    <a:noFill/>
                    <a:ln>
                      <a:noFill/>
                    </a:ln>
                  </pic:spPr>
                </pic:pic>
              </a:graphicData>
            </a:graphic>
          </wp:inline>
        </w:drawing>
      </w:r>
    </w:p>
    <w:p w14:paraId="11215F81" w14:textId="7ABDCE65" w:rsidR="008B229A" w:rsidRDefault="008B229A" w:rsidP="008B229A">
      <w:pPr>
        <w:jc w:val="both"/>
      </w:pPr>
      <w:r w:rsidRPr="00A32DA5">
        <w:rPr>
          <w:b/>
          <w:bCs/>
        </w:rPr>
        <w:t xml:space="preserve">Fig. </w:t>
      </w:r>
      <w:r w:rsidR="00CC3815">
        <w:rPr>
          <w:b/>
          <w:bCs/>
        </w:rPr>
        <w:t>4</w:t>
      </w:r>
      <w:r>
        <w:t xml:space="preserve">. </w:t>
      </w:r>
      <w:r w:rsidRPr="008B229A">
        <w:t>Client-server architecture between application device and Ollama server.</w:t>
      </w:r>
    </w:p>
    <w:p w14:paraId="179294EB" w14:textId="77777777" w:rsidR="002E6777" w:rsidRDefault="002E6777" w:rsidP="008B229A">
      <w:pPr>
        <w:jc w:val="both"/>
      </w:pPr>
    </w:p>
    <w:p w14:paraId="409CAA9F" w14:textId="438213B8" w:rsidR="002E6777" w:rsidRDefault="002E6777" w:rsidP="008B229A">
      <w:pPr>
        <w:jc w:val="both"/>
      </w:pPr>
      <w:r w:rsidRPr="002E6777">
        <w:t>If</w:t>
      </w:r>
      <w:r w:rsidRPr="002E6777">
        <w:t xml:space="preserve"> a request for a description of the scene is initiated, the Jetson or laptop transmits an image of the current scene to the </w:t>
      </w:r>
      <w:r>
        <w:t>O</w:t>
      </w:r>
      <w:r w:rsidRPr="002E6777">
        <w:t xml:space="preserve">llama server—or, depending on the selection, also to </w:t>
      </w:r>
      <w:proofErr w:type="spellStart"/>
      <w:r w:rsidRPr="002E6777">
        <w:t>OpenRouter</w:t>
      </w:r>
      <w:proofErr w:type="spellEnd"/>
      <w:r w:rsidRPr="002E6777">
        <w:t>—with the previously merged object data</w:t>
      </w:r>
      <w:r w:rsidR="006B7774">
        <w:t xml:space="preserve"> (</w:t>
      </w:r>
      <w:proofErr w:type="spellStart"/>
      <w:r w:rsidR="006B7774" w:rsidRPr="006B7774">
        <w:rPr>
          <w:i/>
          <w:iCs/>
        </w:rPr>
        <w:t>object_description</w:t>
      </w:r>
      <w:proofErr w:type="spellEnd"/>
      <w:r w:rsidR="006B7774">
        <w:t>)</w:t>
      </w:r>
      <w:r w:rsidRPr="002E6777">
        <w:t xml:space="preserve"> as a prompt to the server for interpretation and evaluation.</w:t>
      </w:r>
    </w:p>
    <w:p w14:paraId="07DBE05A" w14:textId="77777777" w:rsidR="006B7774" w:rsidRDefault="006B7774" w:rsidP="006B7774">
      <w:pPr>
        <w:jc w:val="both"/>
      </w:pPr>
      <w:r w:rsidRPr="006B7774">
        <w:t xml:space="preserve">The </w:t>
      </w:r>
      <w:r>
        <w:t>following text-</w:t>
      </w:r>
      <w:r w:rsidRPr="006B7774">
        <w:t>prompt instructs the LLM on processing data. The goal is to enable safe navigation for a visually impaired person</w:t>
      </w:r>
      <w:r>
        <w:t xml:space="preserve">: </w:t>
      </w:r>
    </w:p>
    <w:p w14:paraId="76F616F0" w14:textId="77777777" w:rsidR="006B7774" w:rsidRDefault="006B7774" w:rsidP="006B7774">
      <w:pPr>
        <w:jc w:val="both"/>
      </w:pPr>
    </w:p>
    <w:p w14:paraId="38A422C2" w14:textId="193A91BF" w:rsidR="006B7774" w:rsidRDefault="006B7774" w:rsidP="006B7774">
      <w:pPr>
        <w:jc w:val="both"/>
      </w:pPr>
      <w:r>
        <w:t>“</w:t>
      </w:r>
      <w:r>
        <w:t>Describe the image briefly and precisely using the object data provided.</w:t>
      </w:r>
    </w:p>
    <w:p w14:paraId="0BD64499" w14:textId="77777777" w:rsidR="006B7774" w:rsidRDefault="006B7774" w:rsidP="006B7774">
      <w:pPr>
        <w:jc w:val="both"/>
      </w:pPr>
    </w:p>
    <w:p w14:paraId="36124613" w14:textId="77777777" w:rsidR="006B7774" w:rsidRDefault="006B7774" w:rsidP="006B7774">
      <w:pPr>
        <w:jc w:val="both"/>
      </w:pPr>
      <w:proofErr w:type="gramStart"/>
      <w:r>
        <w:t xml:space="preserve">{ </w:t>
      </w:r>
      <w:proofErr w:type="spellStart"/>
      <w:r>
        <w:t>object</w:t>
      </w:r>
      <w:proofErr w:type="gramEnd"/>
      <w:r>
        <w:t>_</w:t>
      </w:r>
      <w:proofErr w:type="gramStart"/>
      <w:r>
        <w:t>description</w:t>
      </w:r>
      <w:proofErr w:type="spellEnd"/>
      <w:r>
        <w:t xml:space="preserve"> }</w:t>
      </w:r>
      <w:proofErr w:type="gramEnd"/>
    </w:p>
    <w:p w14:paraId="76170BFC" w14:textId="77777777" w:rsidR="006B7774" w:rsidRDefault="006B7774" w:rsidP="006B7774">
      <w:pPr>
        <w:jc w:val="both"/>
      </w:pPr>
    </w:p>
    <w:p w14:paraId="7578487C" w14:textId="3425417B" w:rsidR="008B229A" w:rsidRDefault="006B7774" w:rsidP="006B7774">
      <w:pPr>
        <w:jc w:val="both"/>
      </w:pPr>
      <w:r>
        <w:t>Please describe what can be seen in the image, where important objects are located, and provide information about possible obstacles.</w:t>
      </w:r>
      <w:r>
        <w:t>”</w:t>
      </w:r>
    </w:p>
    <w:p w14:paraId="4AEC1871" w14:textId="77777777" w:rsidR="008B229A" w:rsidRPr="008B229A" w:rsidRDefault="008B229A" w:rsidP="008B229A">
      <w:pPr>
        <w:jc w:val="both"/>
      </w:pPr>
    </w:p>
    <w:p w14:paraId="058B9F79" w14:textId="30778268" w:rsidR="00AA7B3F" w:rsidRDefault="002947C5" w:rsidP="008B229A">
      <w:pPr>
        <w:pStyle w:val="berschrift2"/>
        <w:numPr>
          <w:ilvl w:val="0"/>
          <w:numId w:val="0"/>
        </w:numPr>
      </w:pPr>
      <w:r w:rsidRPr="00D050EC">
        <w:t xml:space="preserve">B. </w:t>
      </w:r>
      <w:r w:rsidR="008773D8">
        <w:t>Placeholder</w:t>
      </w:r>
      <w:r w:rsidR="00D03061">
        <w:t xml:space="preserve"> and test for image quality</w:t>
      </w:r>
      <w:r w:rsidR="00B350A0">
        <w:t xml:space="preserve"> in </w:t>
      </w:r>
      <w:r w:rsidR="00D43E3D">
        <w:t>W</w:t>
      </w:r>
      <w:r w:rsidR="00B350A0">
        <w:t>ord</w:t>
      </w:r>
    </w:p>
    <w:p w14:paraId="23E327F6" w14:textId="3CD5EBB3" w:rsidR="00A438FB" w:rsidRPr="00A438FB" w:rsidRDefault="00A438FB" w:rsidP="00A438FB">
      <w:r>
        <w:rPr>
          <w:noProof/>
        </w:rPr>
        <w:drawing>
          <wp:inline distT="0" distB="0" distL="0" distR="0" wp14:anchorId="0FE5771C" wp14:editId="7BC8F094">
            <wp:extent cx="3063240" cy="2894330"/>
            <wp:effectExtent l="0" t="0" r="3810" b="1270"/>
            <wp:docPr id="18076523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63240" cy="2894330"/>
                    </a:xfrm>
                    <a:prstGeom prst="rect">
                      <a:avLst/>
                    </a:prstGeom>
                    <a:noFill/>
                    <a:ln>
                      <a:noFill/>
                    </a:ln>
                  </pic:spPr>
                </pic:pic>
              </a:graphicData>
            </a:graphic>
          </wp:inline>
        </w:drawing>
      </w:r>
    </w:p>
    <w:p w14:paraId="262F5EF2" w14:textId="3DF54AFB" w:rsidR="008B229A" w:rsidRPr="008B229A" w:rsidRDefault="00D03061" w:rsidP="008B229A">
      <w:pPr>
        <w:pStyle w:val="berschrift2"/>
        <w:numPr>
          <w:ilvl w:val="0"/>
          <w:numId w:val="0"/>
        </w:numPr>
      </w:pPr>
      <w:r>
        <w:rPr>
          <w:noProof/>
        </w:rPr>
        <w:lastRenderedPageBreak/>
        <w:drawing>
          <wp:inline distT="0" distB="0" distL="0" distR="0" wp14:anchorId="1E60C95C" wp14:editId="064A5E92">
            <wp:extent cx="3063240" cy="2419985"/>
            <wp:effectExtent l="0" t="0" r="3810" b="0"/>
            <wp:docPr id="1611695029" name="Grafik 1"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95029" name="Grafik 1" descr="Ein Bild, das Text, Screenshot, Diagramm, parallel enthält.&#10;&#10;KI-generierte Inhalte können fehlerhaft sei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63240" cy="2419985"/>
                    </a:xfrm>
                    <a:prstGeom prst="rect">
                      <a:avLst/>
                    </a:prstGeom>
                    <a:noFill/>
                    <a:ln>
                      <a:noFill/>
                    </a:ln>
                  </pic:spPr>
                </pic:pic>
              </a:graphicData>
            </a:graphic>
          </wp:inline>
        </w:drawing>
      </w:r>
    </w:p>
    <w:p w14:paraId="721F9305" w14:textId="77777777" w:rsidR="00103AA4" w:rsidRPr="00D03061" w:rsidRDefault="00103AA4" w:rsidP="00D050EC">
      <w:pPr>
        <w:pStyle w:val="Text"/>
        <w:rPr>
          <w:color w:val="000000"/>
        </w:rPr>
      </w:pPr>
    </w:p>
    <w:p w14:paraId="1026F41C" w14:textId="7657D8C4" w:rsidR="00103AA4" w:rsidRDefault="00D03061" w:rsidP="00621141">
      <w:pPr>
        <w:pStyle w:val="PARAIndent"/>
        <w:spacing w:before="240"/>
        <w:rPr>
          <w:noProof/>
        </w:rPr>
      </w:pPr>
      <w:r>
        <w:rPr>
          <w:noProof/>
        </w:rPr>
        <w:drawing>
          <wp:inline distT="0" distB="0" distL="0" distR="0" wp14:anchorId="48970C7A" wp14:editId="70BD584B">
            <wp:extent cx="3063240" cy="2298065"/>
            <wp:effectExtent l="0" t="0" r="3810" b="6985"/>
            <wp:docPr id="267224877" name="Grafik 2"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24877" name="Grafik 2" descr="Ein Bild, das Text, Screenshot, Reihe, Diagramm enthält.&#10;&#10;KI-generierte Inhalte können fehlerhaft sei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63240" cy="2298065"/>
                    </a:xfrm>
                    <a:prstGeom prst="rect">
                      <a:avLst/>
                    </a:prstGeom>
                    <a:noFill/>
                    <a:ln>
                      <a:noFill/>
                    </a:ln>
                  </pic:spPr>
                </pic:pic>
              </a:graphicData>
            </a:graphic>
          </wp:inline>
        </w:drawing>
      </w:r>
    </w:p>
    <w:p w14:paraId="43B7010B" w14:textId="64D31058" w:rsidR="00621141" w:rsidRDefault="00621141" w:rsidP="00621141">
      <w:pPr>
        <w:pStyle w:val="PARAIndent"/>
        <w:spacing w:before="240"/>
        <w:rPr>
          <w:rFonts w:eastAsia="NimbusRomNo9L-Regu"/>
          <w:lang w:eastAsia="en-IN"/>
        </w:rPr>
      </w:pPr>
      <w:r>
        <w:rPr>
          <w:noProof/>
        </w:rPr>
        <w:drawing>
          <wp:inline distT="0" distB="0" distL="0" distR="0" wp14:anchorId="02982399" wp14:editId="609F1730">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F1C26D4" w14:textId="6629763D" w:rsidR="00732E46" w:rsidRPr="00621141" w:rsidRDefault="00DB3364" w:rsidP="00827FB8">
      <w:pPr>
        <w:pStyle w:val="berschrift1"/>
      </w:pPr>
      <w:r w:rsidRPr="00621141">
        <w:t xml:space="preserve">IV. </w:t>
      </w:r>
      <w:r w:rsidR="000F2C11" w:rsidRPr="00621141">
        <w:t xml:space="preserve">Guidelines for Graphics Preparation </w:t>
      </w:r>
      <w:r w:rsidR="000F2C11" w:rsidRPr="00621141">
        <w:br/>
        <w:t>and Submission</w:t>
      </w:r>
    </w:p>
    <w:p w14:paraId="060A7626" w14:textId="029EA85A" w:rsidR="00732E46" w:rsidRDefault="00DB3364" w:rsidP="007E5119">
      <w:pPr>
        <w:pStyle w:val="berschrift2"/>
        <w:numPr>
          <w:ilvl w:val="0"/>
          <w:numId w:val="0"/>
        </w:numPr>
        <w:spacing w:before="240"/>
      </w:pPr>
      <w:r>
        <w:t xml:space="preserve">A. </w:t>
      </w:r>
      <w:r w:rsidR="000F2C11">
        <w:t>Types of Graphics</w:t>
      </w:r>
    </w:p>
    <w:p w14:paraId="5A634F31" w14:textId="77777777" w:rsidR="00732E46" w:rsidRDefault="000F2C11">
      <w:pPr>
        <w:ind w:firstLine="144"/>
        <w:jc w:val="both"/>
      </w:pPr>
      <w:r>
        <w:t>The following list outlines the different types of graphics published in IEEE journals. They are categorized based on their construction, and use of color / shades of gray:</w:t>
      </w:r>
    </w:p>
    <w:p w14:paraId="076B9C40" w14:textId="3AD2E23E" w:rsidR="00732E46" w:rsidRPr="00DB3364" w:rsidRDefault="000F2C11" w:rsidP="00DB3364">
      <w:pPr>
        <w:pStyle w:val="Listenabsatz"/>
        <w:numPr>
          <w:ilvl w:val="1"/>
          <w:numId w:val="10"/>
        </w:numPr>
        <w:rPr>
          <w:rFonts w:ascii="Times" w:eastAsia="Times" w:hAnsi="Times" w:cs="Times"/>
          <w:color w:val="000000"/>
        </w:rPr>
      </w:pPr>
      <w:r w:rsidRPr="00DB3364">
        <w:rPr>
          <w:b/>
        </w:rPr>
        <w:t>Color/Grayscale Figures</w:t>
      </w:r>
      <w:r w:rsidR="00DB3364">
        <w:br/>
      </w:r>
      <w:proofErr w:type="spellStart"/>
      <w:r w:rsidRPr="00DB3364">
        <w:rPr>
          <w:rFonts w:ascii="Times" w:eastAsia="Times" w:hAnsi="Times" w:cs="Times"/>
          <w:color w:val="000000"/>
        </w:rPr>
        <w:t>Figures</w:t>
      </w:r>
      <w:proofErr w:type="spellEnd"/>
      <w:r w:rsidRPr="00DB3364">
        <w:rPr>
          <w:rFonts w:ascii="Times" w:eastAsia="Times" w:hAnsi="Times" w:cs="Times"/>
          <w:color w:val="000000"/>
        </w:rPr>
        <w:t xml:space="preserve"> that are meant to appear in color, or shades of </w:t>
      </w:r>
      <w:r w:rsidRPr="00DB3364">
        <w:rPr>
          <w:rFonts w:ascii="Times" w:eastAsia="Times" w:hAnsi="Times" w:cs="Times"/>
          <w:color w:val="000000"/>
        </w:rPr>
        <w:t xml:space="preserve">black/gray. Such figures may include photographs, </w:t>
      </w:r>
      <w:r w:rsidRPr="00DB3364">
        <w:rPr>
          <w:rFonts w:ascii="Times" w:eastAsia="Times" w:hAnsi="Times" w:cs="Times"/>
          <w:color w:val="000000"/>
        </w:rPr>
        <w:br/>
        <w:t>illustrations, multicolor graphs, and flowcharts.</w:t>
      </w:r>
    </w:p>
    <w:p w14:paraId="6B1DACC8" w14:textId="605B3405" w:rsidR="00732E46" w:rsidRPr="00DB3364" w:rsidRDefault="000F2C11" w:rsidP="00DB3364">
      <w:pPr>
        <w:pStyle w:val="Listenabsatz"/>
        <w:numPr>
          <w:ilvl w:val="1"/>
          <w:numId w:val="10"/>
        </w:numPr>
        <w:rPr>
          <w:rFonts w:ascii="Times" w:eastAsia="Times" w:hAnsi="Times" w:cs="Times"/>
          <w:color w:val="000000"/>
        </w:rPr>
      </w:pPr>
      <w:r w:rsidRPr="00DB3364">
        <w:rPr>
          <w:b/>
        </w:rPr>
        <w:t>Line Art Figures</w:t>
      </w:r>
      <w:r w:rsidR="00DB3364">
        <w:rPr>
          <w:rFonts w:ascii="Times" w:eastAsia="Times" w:hAnsi="Times" w:cs="Times"/>
          <w:color w:val="000000"/>
        </w:rPr>
        <w:br/>
      </w:r>
      <w:proofErr w:type="spellStart"/>
      <w:r w:rsidRPr="00DB3364">
        <w:rPr>
          <w:rFonts w:ascii="Times" w:eastAsia="Times" w:hAnsi="Times" w:cs="Times"/>
          <w:color w:val="000000"/>
        </w:rPr>
        <w:t>Figures</w:t>
      </w:r>
      <w:proofErr w:type="spellEnd"/>
      <w:r w:rsidRPr="00DB3364">
        <w:rPr>
          <w:rFonts w:ascii="Times" w:eastAsia="Times" w:hAnsi="Times" w:cs="Times"/>
          <w:color w:val="000000"/>
        </w:rPr>
        <w:t xml:space="preserve"> that are composed of only black lines and shapes. These figures should have no shades or half-tones of gray, only black and white.</w:t>
      </w:r>
    </w:p>
    <w:p w14:paraId="6C7A72D5" w14:textId="2581B780" w:rsidR="00732E46" w:rsidRPr="001F512A" w:rsidRDefault="000F2C11" w:rsidP="00DB3364">
      <w:pPr>
        <w:pStyle w:val="Listenabsatz"/>
        <w:numPr>
          <w:ilvl w:val="1"/>
          <w:numId w:val="10"/>
        </w:numPr>
        <w:rPr>
          <w:rFonts w:ascii="Times" w:eastAsia="Times" w:hAnsi="Times" w:cs="Times"/>
          <w:i/>
          <w:color w:val="000000"/>
        </w:rPr>
      </w:pPr>
      <w:r w:rsidRPr="00DB3364">
        <w:rPr>
          <w:b/>
        </w:rPr>
        <w:t>Tables</w:t>
      </w:r>
      <w:r>
        <w:rPr>
          <w:rFonts w:ascii="Times" w:eastAsia="Times" w:hAnsi="Times" w:cs="Times"/>
          <w:color w:val="000000"/>
        </w:rPr>
        <w:br/>
        <w:t xml:space="preserve">Data charts which are typically black and </w:t>
      </w:r>
      <w:proofErr w:type="gramStart"/>
      <w:r>
        <w:rPr>
          <w:rFonts w:ascii="Times" w:eastAsia="Times" w:hAnsi="Times" w:cs="Times"/>
          <w:color w:val="000000"/>
        </w:rPr>
        <w:t>white, but</w:t>
      </w:r>
      <w:proofErr w:type="gramEnd"/>
      <w:r>
        <w:rPr>
          <w:rFonts w:ascii="Times" w:eastAsia="Times" w:hAnsi="Times" w:cs="Times"/>
          <w:color w:val="000000"/>
        </w:rPr>
        <w:t xml:space="preserve"> sometimes include color.</w:t>
      </w:r>
    </w:p>
    <w:p w14:paraId="7C6970AE" w14:textId="77777777" w:rsidR="001F512A" w:rsidRDefault="001F512A" w:rsidP="001F512A">
      <w:pPr>
        <w:pStyle w:val="Listenabsatz"/>
        <w:ind w:left="450"/>
        <w:rPr>
          <w:rFonts w:ascii="Times" w:eastAsia="Times" w:hAnsi="Times" w:cs="Times"/>
          <w:i/>
          <w:color w:val="000000"/>
        </w:rPr>
      </w:pPr>
    </w:p>
    <w:p w14:paraId="30945116" w14:textId="5B220BB5" w:rsidR="00732E46" w:rsidRPr="00DB3364" w:rsidRDefault="00DB3364" w:rsidP="00DB3364">
      <w:pPr>
        <w:pStyle w:val="berschrift2"/>
        <w:numPr>
          <w:ilvl w:val="0"/>
          <w:numId w:val="0"/>
        </w:numPr>
        <w:jc w:val="both"/>
        <w:rPr>
          <w:rFonts w:eastAsia="Cambria"/>
          <w:color w:val="000000"/>
        </w:rPr>
      </w:pPr>
      <w:r w:rsidRPr="00DB3364">
        <w:rPr>
          <w:rFonts w:eastAsia="Cambria"/>
          <w:color w:val="000000"/>
        </w:rPr>
        <w:t xml:space="preserve">B. </w:t>
      </w:r>
      <w:r w:rsidR="000F2C11" w:rsidRPr="00DB3364">
        <w:rPr>
          <w:rFonts w:eastAsia="Cambria"/>
          <w:color w:val="000000"/>
        </w:rPr>
        <w:t xml:space="preserve">Multipart </w:t>
      </w:r>
      <w:r w:rsidR="000F2C11" w:rsidRPr="00DB3364">
        <w:rPr>
          <w:rFonts w:eastAsia="Cambria"/>
        </w:rPr>
        <w:t>F</w:t>
      </w:r>
      <w:r w:rsidR="000F2C11" w:rsidRPr="00DB3364">
        <w:rPr>
          <w:rFonts w:eastAsia="Cambria"/>
          <w:color w:val="000000"/>
        </w:rPr>
        <w:t>igures</w:t>
      </w:r>
    </w:p>
    <w:p w14:paraId="44F78EA3" w14:textId="23209744" w:rsidR="00732E46" w:rsidRPr="00D050EC" w:rsidRDefault="005E2D10">
      <w:pPr>
        <w:ind w:firstLine="144"/>
        <w:jc w:val="both"/>
        <w:rPr>
          <w:rFonts w:ascii="Times" w:eastAsia="Times" w:hAnsi="Times" w:cs="Times"/>
          <w:color w:val="000000"/>
          <w:spacing w:val="-3"/>
        </w:rPr>
      </w:pPr>
      <w:r w:rsidRPr="00D050EC">
        <w:rPr>
          <w:rFonts w:ascii="Times" w:eastAsia="Times" w:hAnsi="Times" w:cs="Times"/>
          <w:color w:val="000000"/>
          <w:spacing w:val="-3"/>
        </w:rPr>
        <w:t>These are f</w:t>
      </w:r>
      <w:r w:rsidR="000F2C11" w:rsidRPr="00D050EC">
        <w:rPr>
          <w:rFonts w:ascii="Times" w:eastAsia="Times" w:hAnsi="Times" w:cs="Times"/>
          <w:color w:val="000000"/>
          <w:spacing w:val="-3"/>
        </w:rPr>
        <w:t>igures compiled of more than one sub-figure presented side-by-side or stacked. If a multipart figure is made up of multiple figure types (one part is line</w:t>
      </w:r>
      <w:r w:rsidR="001E7EDB" w:rsidRPr="00D050EC">
        <w:rPr>
          <w:rFonts w:ascii="Times" w:eastAsia="Times" w:hAnsi="Times" w:cs="Times"/>
          <w:color w:val="000000"/>
          <w:spacing w:val="-3"/>
        </w:rPr>
        <w:t xml:space="preserve"> </w:t>
      </w:r>
      <w:r w:rsidR="000F2C11" w:rsidRPr="00D050EC">
        <w:rPr>
          <w:rFonts w:ascii="Times" w:eastAsia="Times" w:hAnsi="Times" w:cs="Times"/>
          <w:color w:val="000000"/>
          <w:spacing w:val="-3"/>
        </w:rPr>
        <w:t xml:space="preserve">art, and another is grayscale or color), the figure should meet </w:t>
      </w:r>
      <w:proofErr w:type="gramStart"/>
      <w:r w:rsidR="000F2C11" w:rsidRPr="00D050EC">
        <w:rPr>
          <w:rFonts w:ascii="Times" w:eastAsia="Times" w:hAnsi="Times" w:cs="Times"/>
          <w:color w:val="000000"/>
          <w:spacing w:val="-3"/>
        </w:rPr>
        <w:t>the stricter</w:t>
      </w:r>
      <w:proofErr w:type="gramEnd"/>
      <w:r w:rsidR="000F2C11" w:rsidRPr="00D050EC">
        <w:rPr>
          <w:rFonts w:ascii="Times" w:eastAsia="Times" w:hAnsi="Times" w:cs="Times"/>
          <w:color w:val="000000"/>
          <w:spacing w:val="-3"/>
        </w:rPr>
        <w:t xml:space="preserve"> guidelines.</w:t>
      </w:r>
    </w:p>
    <w:p w14:paraId="4D21B673" w14:textId="77777777" w:rsidR="00031B79" w:rsidRDefault="00031B79" w:rsidP="00D050EC">
      <w:pPr>
        <w:rPr>
          <w:rFonts w:eastAsia="Times"/>
        </w:rPr>
      </w:pPr>
    </w:p>
    <w:p w14:paraId="6827CE4A" w14:textId="17DB14C9" w:rsidR="00732E46" w:rsidRDefault="00DB3364" w:rsidP="00DB3364">
      <w:pPr>
        <w:pStyle w:val="berschrift2"/>
        <w:numPr>
          <w:ilvl w:val="0"/>
          <w:numId w:val="0"/>
        </w:numPr>
        <w:jc w:val="both"/>
      </w:pPr>
      <w:r>
        <w:t xml:space="preserve">C. </w:t>
      </w:r>
      <w:r w:rsidR="000F2C11">
        <w:t>File Formats for Graphics</w:t>
      </w:r>
    </w:p>
    <w:p w14:paraId="5A21ED3C" w14:textId="7414B27A" w:rsidR="00732E46" w:rsidRPr="00D050EC" w:rsidRDefault="000F2C11">
      <w:pPr>
        <w:ind w:firstLine="144"/>
        <w:jc w:val="both"/>
        <w:rPr>
          <w:spacing w:val="-3"/>
        </w:rPr>
      </w:pPr>
      <w:r w:rsidRPr="00D050EC">
        <w:rPr>
          <w:spacing w:val="-3"/>
        </w:rPr>
        <w:t xml:space="preserve">Format and save your graphics using a suitable graphics processing program that will allow you to create the </w:t>
      </w:r>
      <w:proofErr w:type="gramStart"/>
      <w:r w:rsidRPr="00D050EC">
        <w:rPr>
          <w:spacing w:val="-3"/>
        </w:rPr>
        <w:t>images</w:t>
      </w:r>
      <w:proofErr w:type="gramEnd"/>
      <w:r w:rsidRPr="00D050EC">
        <w:rPr>
          <w:spacing w:val="-3"/>
        </w:rPr>
        <w:t xml:space="preserve"> as PostScript (PS), Encapsulated </w:t>
      </w:r>
      <w:proofErr w:type="gramStart"/>
      <w:r w:rsidRPr="00D050EC">
        <w:rPr>
          <w:spacing w:val="-3"/>
        </w:rPr>
        <w:t>PostScript (.</w:t>
      </w:r>
      <w:proofErr w:type="gramEnd"/>
      <w:r w:rsidRPr="00D050EC">
        <w:rPr>
          <w:spacing w:val="-3"/>
        </w:rPr>
        <w:t xml:space="preserve">EPS), Tagged Image File </w:t>
      </w:r>
      <w:proofErr w:type="gramStart"/>
      <w:r w:rsidRPr="00D050EC">
        <w:rPr>
          <w:spacing w:val="-3"/>
        </w:rPr>
        <w:t>Format (.</w:t>
      </w:r>
      <w:proofErr w:type="gramEnd"/>
      <w:r w:rsidRPr="00D050EC">
        <w:rPr>
          <w:spacing w:val="-3"/>
        </w:rPr>
        <w:t xml:space="preserve">TIFF), Portable Document </w:t>
      </w:r>
      <w:proofErr w:type="gramStart"/>
      <w:r w:rsidRPr="00D050EC">
        <w:rPr>
          <w:spacing w:val="-3"/>
        </w:rPr>
        <w:t>Format (.</w:t>
      </w:r>
      <w:proofErr w:type="gramEnd"/>
      <w:r w:rsidRPr="00D050EC">
        <w:rPr>
          <w:spacing w:val="-3"/>
        </w:rPr>
        <w:t xml:space="preserve">PDF), JPEG, or Portable Network </w:t>
      </w:r>
      <w:proofErr w:type="gramStart"/>
      <w:r w:rsidRPr="00D050EC">
        <w:rPr>
          <w:spacing w:val="-3"/>
        </w:rPr>
        <w:t>Graphics (.</w:t>
      </w:r>
      <w:proofErr w:type="gramEnd"/>
      <w:r w:rsidRPr="00D050EC">
        <w:rPr>
          <w:spacing w:val="-3"/>
        </w:rPr>
        <w:t>PNG)</w:t>
      </w:r>
      <w:r w:rsidR="00DB3364" w:rsidRPr="00D050EC">
        <w:rPr>
          <w:spacing w:val="-3"/>
        </w:rPr>
        <w:t>. These programs can</w:t>
      </w:r>
      <w:r w:rsidRPr="00D050EC">
        <w:rPr>
          <w:spacing w:val="-3"/>
        </w:rPr>
        <w:t xml:space="preserve"> </w:t>
      </w:r>
      <w:r w:rsidR="00DB3364" w:rsidRPr="00D050EC">
        <w:rPr>
          <w:spacing w:val="-3"/>
        </w:rPr>
        <w:t>re-</w:t>
      </w:r>
      <w:r w:rsidRPr="00D050EC">
        <w:rPr>
          <w:spacing w:val="-3"/>
        </w:rPr>
        <w:t xml:space="preserve">size them and adjust the resolution settings. If you created your source files in one of the following programs you will be able to submit the graphics without </w:t>
      </w:r>
      <w:proofErr w:type="gramStart"/>
      <w:r w:rsidRPr="00D050EC">
        <w:rPr>
          <w:spacing w:val="-3"/>
        </w:rPr>
        <w:t>converting</w:t>
      </w:r>
      <w:proofErr w:type="gramEnd"/>
      <w:r w:rsidRPr="00D050EC">
        <w:rPr>
          <w:spacing w:val="-3"/>
        </w:rPr>
        <w:t xml:space="preserve">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Default="001F512A">
      <w:pPr>
        <w:ind w:firstLine="144"/>
        <w:jc w:val="both"/>
      </w:pPr>
    </w:p>
    <w:p w14:paraId="6296F667" w14:textId="41396871" w:rsidR="00732E46" w:rsidRDefault="00DB3364" w:rsidP="00DB3364">
      <w:pPr>
        <w:pStyle w:val="berschrift2"/>
        <w:numPr>
          <w:ilvl w:val="0"/>
          <w:numId w:val="0"/>
        </w:numPr>
        <w:jc w:val="both"/>
      </w:pPr>
      <w:r>
        <w:t xml:space="preserve">D. </w:t>
      </w:r>
      <w:r w:rsidR="000F2C11">
        <w:t>Sizing of Graphics</w:t>
      </w:r>
    </w:p>
    <w:p w14:paraId="5477C4ED"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Most charts, graphs, and tables are one column wide (3.5 inches / 88 </w:t>
      </w:r>
      <w:r>
        <w:rPr>
          <w:rFonts w:ascii="Times" w:eastAsia="Times" w:hAnsi="Times" w:cs="Times"/>
        </w:rPr>
        <w:t>mm</w:t>
      </w:r>
      <w:r>
        <w:rPr>
          <w:rFonts w:ascii="Times" w:eastAsia="Times" w:hAnsi="Times" w:cs="Times"/>
          <w:color w:val="000000"/>
        </w:rPr>
        <w:t xml:space="preserve"> / 21 picas) or page wide (7.16 inches / 181 millimeters / 43 picas). The maximum depth a graphic can </w:t>
      </w:r>
      <w:proofErr w:type="gramStart"/>
      <w:r>
        <w:rPr>
          <w:rFonts w:ascii="Times" w:eastAsia="Times" w:hAnsi="Times" w:cs="Times"/>
          <w:color w:val="000000"/>
        </w:rPr>
        <w:t>be is</w:t>
      </w:r>
      <w:proofErr w:type="gramEnd"/>
      <w:r>
        <w:rPr>
          <w:rFonts w:ascii="Times" w:eastAsia="Times" w:hAnsi="Times" w:cs="Times"/>
          <w:color w:val="000000"/>
        </w:rPr>
        <w:t xml:space="preserve"> 8.5 inches (216 millimeters / 54 picas). When choosing the depth of a graphic, please allow space for a caption. Figures can be sized between column and page widths if the author chooses, however, it is recommended that figures </w:t>
      </w:r>
      <w:r>
        <w:rPr>
          <w:rFonts w:ascii="Times" w:eastAsia="Times" w:hAnsi="Times" w:cs="Times"/>
        </w:rPr>
        <w:t>not be</w:t>
      </w:r>
      <w:r>
        <w:rPr>
          <w:rFonts w:ascii="Times" w:eastAsia="Times" w:hAnsi="Times" w:cs="Times"/>
          <w:color w:val="000000"/>
        </w:rPr>
        <w:t xml:space="preserve"> sized less than column width </w:t>
      </w:r>
      <w:proofErr w:type="gramStart"/>
      <w:r>
        <w:rPr>
          <w:rFonts w:ascii="Times" w:eastAsia="Times" w:hAnsi="Times" w:cs="Times"/>
          <w:color w:val="000000"/>
        </w:rPr>
        <w:t>unless when</w:t>
      </w:r>
      <w:proofErr w:type="gramEnd"/>
      <w:r>
        <w:rPr>
          <w:rFonts w:ascii="Times" w:eastAsia="Times" w:hAnsi="Times" w:cs="Times"/>
          <w:color w:val="000000"/>
        </w:rPr>
        <w:t xml:space="preserve"> necessary. </w:t>
      </w:r>
    </w:p>
    <w:p w14:paraId="11CAAD70" w14:textId="5256A1C1" w:rsidR="00732E46" w:rsidRDefault="000F2C11">
      <w:pPr>
        <w:ind w:firstLine="144"/>
        <w:jc w:val="both"/>
        <w:rPr>
          <w:rFonts w:ascii="Times" w:eastAsia="Times" w:hAnsi="Times" w:cs="Times"/>
          <w:color w:val="000000"/>
        </w:rPr>
      </w:pPr>
      <w:r>
        <w:rPr>
          <w:rFonts w:ascii="Times" w:eastAsia="Times" w:hAnsi="Times" w:cs="Times"/>
          <w:color w:val="000000"/>
        </w:rPr>
        <w:t xml:space="preserve">The final printed size of author photographs is exactly </w:t>
      </w:r>
      <w:r>
        <w:rPr>
          <w:rFonts w:ascii="Times" w:eastAsia="Times" w:hAnsi="Times" w:cs="Times"/>
          <w:color w:val="000000"/>
        </w:rPr>
        <w:br/>
        <w:t xml:space="preserve">1 </w:t>
      </w:r>
      <w:r>
        <w:rPr>
          <w:rFonts w:ascii="Times" w:eastAsia="Times" w:hAnsi="Times" w:cs="Times"/>
        </w:rPr>
        <w:t xml:space="preserve">in </w:t>
      </w:r>
      <w:r>
        <w:rPr>
          <w:rFonts w:ascii="Times" w:eastAsia="Times" w:hAnsi="Times" w:cs="Times"/>
          <w:color w:val="000000"/>
        </w:rPr>
        <w:t xml:space="preserve">wide by 1.25 </w:t>
      </w:r>
      <w:r>
        <w:rPr>
          <w:rFonts w:ascii="Times" w:eastAsia="Times" w:hAnsi="Times" w:cs="Times"/>
        </w:rPr>
        <w:t xml:space="preserve">in </w:t>
      </w:r>
      <w:r>
        <w:rPr>
          <w:rFonts w:ascii="Times" w:eastAsia="Times" w:hAnsi="Times" w:cs="Times"/>
          <w:color w:val="000000"/>
        </w:rPr>
        <w:t xml:space="preserve">tall (25.4 </w:t>
      </w:r>
      <w:r>
        <w:rPr>
          <w:rFonts w:ascii="Times" w:eastAsia="Times" w:hAnsi="Times" w:cs="Times"/>
        </w:rPr>
        <w:t xml:space="preserve">mm </w:t>
      </w:r>
      <w:r>
        <w:rPr>
          <w:rFonts w:ascii="Times" w:eastAsia="Times" w:hAnsi="Times" w:cs="Times"/>
          <w:color w:val="000000"/>
        </w:rPr>
        <w:t xml:space="preserve">x 31.75 </w:t>
      </w:r>
      <w:r>
        <w:rPr>
          <w:rFonts w:ascii="Times" w:eastAsia="Times" w:hAnsi="Times" w:cs="Times"/>
        </w:rPr>
        <w:t xml:space="preserve">mm </w:t>
      </w:r>
      <w:r>
        <w:rPr>
          <w:rFonts w:ascii="Times" w:eastAsia="Times" w:hAnsi="Times" w:cs="Times"/>
          <w:color w:val="000000"/>
        </w:rPr>
        <w:t xml:space="preserve">/ 6 picas x 7.5 picas). Author photos printed in editorials measure </w:t>
      </w:r>
      <w:proofErr w:type="gramStart"/>
      <w:r>
        <w:rPr>
          <w:rFonts w:ascii="Times" w:eastAsia="Times" w:hAnsi="Times" w:cs="Times"/>
          <w:color w:val="000000"/>
        </w:rPr>
        <w:t xml:space="preserve">1.59 </w:t>
      </w:r>
      <w:r>
        <w:rPr>
          <w:rFonts w:ascii="Times" w:eastAsia="Times" w:hAnsi="Times" w:cs="Times"/>
        </w:rPr>
        <w:t>in</w:t>
      </w:r>
      <w:proofErr w:type="gramEnd"/>
      <w:r>
        <w:rPr>
          <w:rFonts w:ascii="Times" w:eastAsia="Times" w:hAnsi="Times" w:cs="Times"/>
        </w:rPr>
        <w:t xml:space="preserve"> </w:t>
      </w:r>
      <w:r>
        <w:rPr>
          <w:rFonts w:ascii="Times" w:eastAsia="Times" w:hAnsi="Times" w:cs="Times"/>
          <w:color w:val="000000"/>
        </w:rPr>
        <w:t xml:space="preserve">wide by 2 </w:t>
      </w:r>
      <w:r>
        <w:rPr>
          <w:rFonts w:ascii="Times" w:eastAsia="Times" w:hAnsi="Times" w:cs="Times"/>
        </w:rPr>
        <w:t xml:space="preserve">in </w:t>
      </w:r>
      <w:r>
        <w:rPr>
          <w:rFonts w:ascii="Times" w:eastAsia="Times" w:hAnsi="Times" w:cs="Times"/>
          <w:color w:val="000000"/>
        </w:rPr>
        <w:t xml:space="preserve">tall (40 </w:t>
      </w:r>
      <w:r>
        <w:rPr>
          <w:rFonts w:ascii="Times" w:eastAsia="Times" w:hAnsi="Times" w:cs="Times"/>
        </w:rPr>
        <w:t>mm</w:t>
      </w:r>
      <w:r>
        <w:rPr>
          <w:rFonts w:ascii="Times" w:eastAsia="Times" w:hAnsi="Times" w:cs="Times"/>
          <w:color w:val="000000"/>
        </w:rPr>
        <w:t xml:space="preserve"> x 50 </w:t>
      </w:r>
      <w:r>
        <w:rPr>
          <w:rFonts w:ascii="Times" w:eastAsia="Times" w:hAnsi="Times" w:cs="Times"/>
        </w:rPr>
        <w:t>mm</w:t>
      </w:r>
      <w:r>
        <w:rPr>
          <w:rFonts w:ascii="Times" w:eastAsia="Times" w:hAnsi="Times" w:cs="Times"/>
          <w:color w:val="000000"/>
        </w:rPr>
        <w:t xml:space="preserve"> / 9.5 picas x 12 picas).</w:t>
      </w:r>
    </w:p>
    <w:p w14:paraId="6088589B" w14:textId="77777777" w:rsidR="001F512A" w:rsidRDefault="001F512A" w:rsidP="00A65256">
      <w:pPr>
        <w:spacing w:before="20"/>
        <w:ind w:firstLine="144"/>
        <w:jc w:val="both"/>
        <w:rPr>
          <w:rFonts w:ascii="Times" w:eastAsia="Times" w:hAnsi="Times" w:cs="Times"/>
          <w:color w:val="000000"/>
        </w:rPr>
      </w:pPr>
    </w:p>
    <w:p w14:paraId="276C6666" w14:textId="1BA9AADD" w:rsidR="00732E46" w:rsidRDefault="00DB3364" w:rsidP="00DB3364">
      <w:pPr>
        <w:pStyle w:val="berschrift2"/>
        <w:numPr>
          <w:ilvl w:val="0"/>
          <w:numId w:val="0"/>
        </w:numPr>
        <w:jc w:val="both"/>
        <w:rPr>
          <w:rFonts w:ascii="Times" w:eastAsia="Times" w:hAnsi="Times" w:cs="Times"/>
          <w:smallCaps/>
          <w:color w:val="000000"/>
        </w:rPr>
      </w:pPr>
      <w:r>
        <w:t xml:space="preserve">E. </w:t>
      </w:r>
      <w:r w:rsidR="000F2C11">
        <w:t>Resolution</w:t>
      </w:r>
      <w:r w:rsidR="000F2C11">
        <w:rPr>
          <w:rFonts w:ascii="Times" w:eastAsia="Times" w:hAnsi="Times" w:cs="Times"/>
          <w:color w:val="000000"/>
        </w:rPr>
        <w:t xml:space="preserve"> </w:t>
      </w:r>
    </w:p>
    <w:p w14:paraId="04A12030" w14:textId="7DF988B9" w:rsidR="00732E46" w:rsidRDefault="000F2C11">
      <w:pPr>
        <w:ind w:firstLine="144"/>
        <w:jc w:val="both"/>
        <w:rPr>
          <w:rFonts w:ascii="Times" w:eastAsia="Times" w:hAnsi="Times" w:cs="Times"/>
          <w:color w:val="000000"/>
        </w:rPr>
      </w:pPr>
      <w:r>
        <w:rPr>
          <w:rFonts w:ascii="Times" w:eastAsia="Times" w:hAnsi="Times" w:cs="Times"/>
          <w:color w:val="000000"/>
        </w:rPr>
        <w:t xml:space="preserve">The proper resolution of your figures will depend on the type of figure it is as defined in the “Types of Figures” section. Author photographs, color, and grayscale figures should be at least 300dpi. Line art, including </w:t>
      </w:r>
      <w:proofErr w:type="gramStart"/>
      <w:r>
        <w:rPr>
          <w:rFonts w:ascii="Times" w:eastAsia="Times" w:hAnsi="Times" w:cs="Times"/>
          <w:color w:val="000000"/>
        </w:rPr>
        <w:t>tables</w:t>
      </w:r>
      <w:proofErr w:type="gramEnd"/>
      <w:r>
        <w:rPr>
          <w:rFonts w:ascii="Times" w:eastAsia="Times" w:hAnsi="Times" w:cs="Times"/>
          <w:color w:val="000000"/>
        </w:rPr>
        <w:t xml:space="preserve"> should be a minimum of 600dpi.</w:t>
      </w:r>
    </w:p>
    <w:p w14:paraId="345C8FB4" w14:textId="53E98DC7" w:rsidR="00732E46" w:rsidRPr="00EF6430" w:rsidRDefault="00DB3364" w:rsidP="00DB3364">
      <w:pPr>
        <w:pStyle w:val="berschrift2"/>
        <w:numPr>
          <w:ilvl w:val="0"/>
          <w:numId w:val="0"/>
        </w:numPr>
        <w:jc w:val="both"/>
        <w:rPr>
          <w:rFonts w:eastAsia="Cambria"/>
          <w:smallCaps/>
          <w:color w:val="000000"/>
        </w:rPr>
      </w:pPr>
      <w:r w:rsidRPr="00EF6430">
        <w:rPr>
          <w:rFonts w:eastAsia="Cambria"/>
          <w:color w:val="000000"/>
        </w:rPr>
        <w:lastRenderedPageBreak/>
        <w:t xml:space="preserve">F. </w:t>
      </w:r>
      <w:r w:rsidR="000F2C11" w:rsidRPr="00EF6430">
        <w:rPr>
          <w:rFonts w:eastAsia="Cambria"/>
          <w:color w:val="000000"/>
        </w:rPr>
        <w:t>Vector Art</w:t>
      </w:r>
    </w:p>
    <w:p w14:paraId="5E01C40E" w14:textId="77777777" w:rsidR="00732E46" w:rsidRDefault="000F2C11">
      <w:pPr>
        <w:ind w:firstLine="144"/>
        <w:jc w:val="both"/>
        <w:rPr>
          <w:rFonts w:ascii="Times" w:eastAsia="Times" w:hAnsi="Times" w:cs="Times"/>
          <w:color w:val="000000"/>
        </w:rPr>
      </w:pPr>
      <w:proofErr w:type="gramStart"/>
      <w:r>
        <w:rPr>
          <w:rFonts w:ascii="Times" w:eastAsia="Times" w:hAnsi="Times" w:cs="Times"/>
          <w:color w:val="000000"/>
        </w:rPr>
        <w:t>In order to</w:t>
      </w:r>
      <w:proofErr w:type="gramEnd"/>
      <w:r>
        <w:rPr>
          <w:rFonts w:ascii="Times" w:eastAsia="Times" w:hAnsi="Times" w:cs="Times"/>
          <w:color w:val="000000"/>
        </w:rPr>
        <w:t xml:space="preserve"> preserve the figures’ integrity across multiple computer platforms, we accept files in the following </w:t>
      </w:r>
      <w:proofErr w:type="gramStart"/>
      <w:r>
        <w:rPr>
          <w:rFonts w:ascii="Times" w:eastAsia="Times" w:hAnsi="Times" w:cs="Times"/>
          <w:color w:val="000000"/>
        </w:rPr>
        <w:t>formats</w:t>
      </w:r>
      <w:proofErr w:type="gramEnd"/>
      <w:r>
        <w:rPr>
          <w:rFonts w:ascii="Times" w:eastAsia="Times" w:hAnsi="Times" w:cs="Times"/>
          <w:color w:val="000000"/>
        </w:rPr>
        <w:t xml:space="preserve">: .EPS/.PDF/.PS. All fonts must be embedded or text converted to outlines </w:t>
      </w:r>
      <w:proofErr w:type="gramStart"/>
      <w:r>
        <w:rPr>
          <w:rFonts w:ascii="Times" w:eastAsia="Times" w:hAnsi="Times" w:cs="Times"/>
          <w:color w:val="000000"/>
        </w:rPr>
        <w:t>in order to</w:t>
      </w:r>
      <w:proofErr w:type="gramEnd"/>
      <w:r>
        <w:rPr>
          <w:rFonts w:ascii="Times" w:eastAsia="Times" w:hAnsi="Times" w:cs="Times"/>
          <w:color w:val="000000"/>
        </w:rPr>
        <w:t xml:space="preserve"> achieve the best-quality results.</w:t>
      </w:r>
    </w:p>
    <w:p w14:paraId="04CB3ADC" w14:textId="77777777" w:rsidR="00732E46" w:rsidRDefault="00732E46" w:rsidP="00A65256">
      <w:pPr>
        <w:spacing w:before="20"/>
        <w:ind w:firstLine="144"/>
        <w:jc w:val="both"/>
      </w:pPr>
    </w:p>
    <w:p w14:paraId="039DC15F" w14:textId="58038E84" w:rsidR="00732E46" w:rsidRPr="00EF6430" w:rsidRDefault="00DB3364" w:rsidP="00DB3364">
      <w:pPr>
        <w:pStyle w:val="berschrift2"/>
        <w:numPr>
          <w:ilvl w:val="0"/>
          <w:numId w:val="0"/>
        </w:numPr>
        <w:jc w:val="both"/>
        <w:rPr>
          <w:rFonts w:eastAsia="Cambria"/>
          <w:smallCaps/>
          <w:color w:val="000000"/>
        </w:rPr>
      </w:pPr>
      <w:r w:rsidRPr="00EF6430">
        <w:rPr>
          <w:rFonts w:eastAsia="Cambria"/>
          <w:color w:val="000000"/>
        </w:rPr>
        <w:t xml:space="preserve">G. </w:t>
      </w:r>
      <w:r w:rsidR="000F2C11" w:rsidRPr="00EF6430">
        <w:rPr>
          <w:rFonts w:eastAsia="Cambria"/>
          <w:color w:val="000000"/>
        </w:rPr>
        <w:t>Color Space</w:t>
      </w:r>
    </w:p>
    <w:p w14:paraId="56101CDF"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The term </w:t>
      </w:r>
      <w:r>
        <w:rPr>
          <w:rFonts w:ascii="Times" w:eastAsia="Times" w:hAnsi="Times" w:cs="Times"/>
        </w:rPr>
        <w:t>“</w:t>
      </w:r>
      <w:r>
        <w:rPr>
          <w:rFonts w:ascii="Times" w:eastAsia="Times" w:hAnsi="Times" w:cs="Times"/>
          <w:color w:val="000000"/>
        </w:rPr>
        <w:t>color space</w:t>
      </w:r>
      <w:r>
        <w:rPr>
          <w:rFonts w:ascii="Times" w:eastAsia="Times" w:hAnsi="Times" w:cs="Times"/>
        </w:rPr>
        <w:t xml:space="preserve">” </w:t>
      </w:r>
      <w:r>
        <w:rPr>
          <w:rFonts w:ascii="Times" w:eastAsia="Times" w:hAnsi="Times" w:cs="Times"/>
          <w:color w:val="000000"/>
        </w:rPr>
        <w:t xml:space="preserve">refers to the entire sum of colors that can be represented within the said medium. For our purposes, the three main color spaces are </w:t>
      </w:r>
      <w:r>
        <w:rPr>
          <w:rFonts w:ascii="Times" w:eastAsia="Times" w:hAnsi="Times" w:cs="Times"/>
        </w:rPr>
        <w:t>g</w:t>
      </w:r>
      <w:r>
        <w:rPr>
          <w:rFonts w:ascii="Times" w:eastAsia="Times" w:hAnsi="Times" w:cs="Times"/>
          <w:color w:val="000000"/>
        </w:rPr>
        <w:t>rayscale, RGB (red/green/blue), and CMYK (cyan/magenta/yellow/black). RGB is generally used with on-screen graphics, whereas CMYK is used for printing purposes.</w:t>
      </w:r>
    </w:p>
    <w:p w14:paraId="43307C2A" w14:textId="1FC57E7A" w:rsidR="00732E46" w:rsidRPr="00D050EC" w:rsidRDefault="000F2C11">
      <w:pPr>
        <w:ind w:firstLine="144"/>
        <w:jc w:val="both"/>
        <w:rPr>
          <w:rFonts w:ascii="Times" w:eastAsia="Times" w:hAnsi="Times" w:cs="Times"/>
          <w:color w:val="000000"/>
          <w:spacing w:val="-2"/>
        </w:rPr>
      </w:pPr>
      <w:r w:rsidRPr="00D050EC">
        <w:rPr>
          <w:rFonts w:ascii="Times" w:eastAsia="Times" w:hAnsi="Times" w:cs="Times"/>
          <w:color w:val="000000"/>
          <w:spacing w:val="-2"/>
        </w:rPr>
        <w:t xml:space="preserve">All color figures should be generated in RGB or CMYK color space. Grayscale images should be submitted in </w:t>
      </w:r>
      <w:r w:rsidRPr="00D050EC">
        <w:rPr>
          <w:rFonts w:ascii="Times" w:eastAsia="Times" w:hAnsi="Times" w:cs="Times"/>
          <w:spacing w:val="-2"/>
        </w:rPr>
        <w:t>g</w:t>
      </w:r>
      <w:r w:rsidRPr="00D050EC">
        <w:rPr>
          <w:rFonts w:ascii="Times" w:eastAsia="Times" w:hAnsi="Times" w:cs="Times"/>
          <w:color w:val="000000"/>
          <w:spacing w:val="-2"/>
        </w:rPr>
        <w:t xml:space="preserve">rayscale color space. Line art may be provided in grayscale OR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xml:space="preserve">. Note that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and “bitmap file format” are not the same thing. When bitmap color space is selected, .</w:t>
      </w:r>
      <w:proofErr w:type="gramStart"/>
      <w:r w:rsidRPr="00D050EC">
        <w:rPr>
          <w:rFonts w:ascii="Times" w:eastAsia="Times" w:hAnsi="Times" w:cs="Times"/>
          <w:color w:val="000000"/>
          <w:spacing w:val="-2"/>
        </w:rPr>
        <w:t>TIF/.</w:t>
      </w:r>
      <w:proofErr w:type="gramEnd"/>
      <w:r w:rsidRPr="00D050EC">
        <w:rPr>
          <w:rFonts w:ascii="Times" w:eastAsia="Times" w:hAnsi="Times" w:cs="Times"/>
          <w:color w:val="000000"/>
          <w:spacing w:val="-2"/>
        </w:rPr>
        <w:t>TIFF/.PNG are the recommended file formats.</w:t>
      </w:r>
    </w:p>
    <w:p w14:paraId="7691E2B0" w14:textId="77777777" w:rsidR="001F512A" w:rsidRDefault="001F512A" w:rsidP="002F221E">
      <w:pPr>
        <w:spacing w:before="30"/>
        <w:ind w:firstLine="144"/>
        <w:jc w:val="both"/>
        <w:rPr>
          <w:rFonts w:ascii="Times" w:eastAsia="Times" w:hAnsi="Times" w:cs="Times"/>
          <w:color w:val="000000"/>
        </w:rPr>
      </w:pPr>
    </w:p>
    <w:p w14:paraId="5A5C8F87" w14:textId="68A28CE5" w:rsidR="00732E46" w:rsidRDefault="00DB3364" w:rsidP="00DB3364">
      <w:pPr>
        <w:pStyle w:val="berschrift2"/>
        <w:numPr>
          <w:ilvl w:val="0"/>
          <w:numId w:val="0"/>
        </w:numPr>
      </w:pPr>
      <w:r>
        <w:t xml:space="preserve">H. </w:t>
      </w:r>
      <w:r w:rsidR="000F2C11">
        <w:t>Accepted Fonts Within Figures</w:t>
      </w:r>
    </w:p>
    <w:p w14:paraId="2BFB0E7A" w14:textId="77777777" w:rsidR="00732E46" w:rsidRPr="00F33F99" w:rsidRDefault="000F2C11" w:rsidP="00D050EC">
      <w:pPr>
        <w:ind w:firstLine="144"/>
        <w:jc w:val="both"/>
        <w:rPr>
          <w:rFonts w:eastAsia="Times"/>
        </w:rPr>
      </w:pPr>
      <w:r w:rsidRPr="000D4F4C">
        <w:rPr>
          <w:rFonts w:eastAsia="Times"/>
        </w:rPr>
        <w:t xml:space="preserve">When preparing your graphics, IEEE suggests that you </w:t>
      </w:r>
      <w:r w:rsidRPr="008856C3">
        <w:rPr>
          <w:rFonts w:eastAsia="Times"/>
        </w:rPr>
        <w:t>use one</w:t>
      </w:r>
      <w:r w:rsidRPr="00F33F99">
        <w:rPr>
          <w:rFonts w:eastAsia="Times"/>
        </w:rPr>
        <w:t xml:space="preserv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6691FDB2" w14:textId="55B26802" w:rsidR="00732E46" w:rsidRDefault="000F2C11" w:rsidP="00D050EC">
      <w:pPr>
        <w:ind w:firstLine="144"/>
        <w:jc w:val="both"/>
      </w:pPr>
      <w:r>
        <w:t>A safe option when finalizing your figures is to strip out the fonts before you save the files, creating “outline” type. This converts fonts to artwork which will appear uniformly on any screen.</w:t>
      </w:r>
    </w:p>
    <w:p w14:paraId="384CE81F" w14:textId="77777777" w:rsidR="001F512A" w:rsidRPr="00EF6430" w:rsidRDefault="001F512A" w:rsidP="000968E1">
      <w:pPr>
        <w:spacing w:before="20"/>
        <w:ind w:firstLine="144"/>
        <w:jc w:val="both"/>
        <w:rPr>
          <w:rFonts w:ascii="Times" w:eastAsia="Times" w:hAnsi="Times" w:cs="Times"/>
          <w:color w:val="000000"/>
          <w:sz w:val="22"/>
          <w:szCs w:val="22"/>
        </w:rPr>
      </w:pPr>
    </w:p>
    <w:p w14:paraId="09BE84DC" w14:textId="26A3FAFD" w:rsidR="00732E46" w:rsidRDefault="00DB3364" w:rsidP="00DB3364">
      <w:pPr>
        <w:pStyle w:val="berschrift2"/>
        <w:numPr>
          <w:ilvl w:val="0"/>
          <w:numId w:val="0"/>
        </w:numPr>
      </w:pPr>
      <w:r>
        <w:t xml:space="preserve">I. </w:t>
      </w:r>
      <w:r w:rsidR="000F2C11">
        <w:t>Using Labels Within Figures</w:t>
      </w:r>
    </w:p>
    <w:p w14:paraId="57E960B8" w14:textId="77777777" w:rsidR="00E653B5" w:rsidRDefault="000F2C11" w:rsidP="00DB3364">
      <w:pPr>
        <w:pStyle w:val="Listenabsatz"/>
        <w:numPr>
          <w:ilvl w:val="0"/>
          <w:numId w:val="11"/>
        </w:numPr>
        <w:ind w:left="540"/>
      </w:pPr>
      <w:r w:rsidRPr="00EF6430">
        <w:rPr>
          <w:b/>
        </w:rPr>
        <w:t>Figure Axis Labels</w:t>
      </w:r>
    </w:p>
    <w:p w14:paraId="301C6715" w14:textId="77777777" w:rsidR="007054D1" w:rsidRPr="00F33F99" w:rsidRDefault="000F2C11" w:rsidP="007054D1">
      <w:pPr>
        <w:pStyle w:val="Listenabsatz"/>
        <w:numPr>
          <w:ilvl w:val="1"/>
          <w:numId w:val="11"/>
        </w:numPr>
        <w:jc w:val="both"/>
      </w:pPr>
      <w:r w:rsidRPr="000D4F4C">
        <w:rPr>
          <w:color w:val="000000"/>
        </w:rPr>
        <w:t xml:space="preserve">Figure axis labels are often a source of confusion. Use words rather than symbols. As an example, write the quantity “Magnetization” or “Magnetization </w:t>
      </w:r>
      <w:r w:rsidRPr="008856C3">
        <w:rPr>
          <w:i/>
          <w:color w:val="000000"/>
        </w:rPr>
        <w:t>M</w:t>
      </w:r>
      <w:r w:rsidRPr="008856C3">
        <w:rPr>
          <w:color w:val="000000"/>
        </w:rPr>
        <w:t>,” not just “</w:t>
      </w:r>
      <w:r w:rsidRPr="00F33F99">
        <w:rPr>
          <w:i/>
          <w:color w:val="000000"/>
        </w:rPr>
        <w:t>M</w:t>
      </w:r>
      <w:r w:rsidRPr="00F33F99">
        <w:rPr>
          <w:color w:val="000000"/>
        </w:rPr>
        <w:t xml:space="preserve">.” Put units in parentheses. Do not label axes only with units. </w:t>
      </w:r>
      <w:r w:rsidR="00A6122B" w:rsidRPr="00F33F99">
        <w:rPr>
          <w:color w:val="000000"/>
        </w:rPr>
        <w:t>For</w:t>
      </w:r>
      <w:r w:rsidRPr="00F33F99">
        <w:rPr>
          <w:color w:val="000000"/>
        </w:rPr>
        <w:t xml:space="preserve"> example, write “Magnetization (A/m)” or “Magnetization (A</w:t>
      </w:r>
      <w:r w:rsidR="00000000">
        <w:rPr>
          <w:noProof/>
          <w:color w:val="000000"/>
        </w:rPr>
        <w:pict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pt;height:6.1pt" fillcolor="window">
            <v:imagedata r:id="rId19" o:title=""/>
          </v:shape>
        </w:pict>
      </w:r>
      <w:r w:rsidRPr="00F33F99">
        <w:rPr>
          <w:color w:val="000000"/>
        </w:rPr>
        <w:t>m</w:t>
      </w:r>
      <w:r w:rsidRPr="00F33F99">
        <w:rPr>
          <w:rFonts w:ascii="Cambria Math" w:eastAsia="Symbol" w:hAnsi="Cambria Math" w:cs="Cambria Math"/>
          <w:color w:val="000000"/>
          <w:vertAlign w:val="superscript"/>
        </w:rPr>
        <w:t>−</w:t>
      </w:r>
      <w:r w:rsidRPr="00F33F99">
        <w:rPr>
          <w:color w:val="000000"/>
          <w:vertAlign w:val="superscript"/>
        </w:rPr>
        <w:t>1</w:t>
      </w:r>
      <w:r w:rsidRPr="00F33F99">
        <w:rPr>
          <w:color w:val="000000"/>
        </w:rPr>
        <w:t>),” not just “A/m.” Do not label axes with a ratio of quantities and units. For example, write “Temperature (K),” not “Temperature/K.”</w:t>
      </w:r>
    </w:p>
    <w:p w14:paraId="6D4A7B0E" w14:textId="0ACE86F7" w:rsidR="00732E46" w:rsidRPr="00D050EC" w:rsidRDefault="000F2C11" w:rsidP="007054D1">
      <w:pPr>
        <w:pStyle w:val="Listenabsatz"/>
        <w:numPr>
          <w:ilvl w:val="1"/>
          <w:numId w:val="11"/>
        </w:numPr>
        <w:jc w:val="both"/>
        <w:rPr>
          <w:spacing w:val="-3"/>
        </w:rPr>
      </w:pPr>
      <w:r w:rsidRPr="00D050EC">
        <w:rPr>
          <w:spacing w:val="-3"/>
        </w:rPr>
        <w:t>Multipliers can be especially confusing. Write “Magnetization (kA/m)” or “Magnetization (10</w:t>
      </w:r>
      <w:r w:rsidRPr="00D050EC">
        <w:rPr>
          <w:spacing w:val="-3"/>
          <w:vertAlign w:val="superscript"/>
        </w:rPr>
        <w:t>3</w:t>
      </w:r>
      <w:r w:rsidRPr="00D050EC">
        <w:rPr>
          <w:spacing w:val="-3"/>
        </w:rPr>
        <w:t xml:space="preserve"> A/m).” Do not write “Magnetization (A/m) × 1000” because the reader would not know whether the top axis label </w:t>
      </w:r>
      <w:r w:rsidR="00A6122B" w:rsidRPr="00D050EC">
        <w:rPr>
          <w:spacing w:val="-3"/>
        </w:rPr>
        <w:t>means</w:t>
      </w:r>
      <w:r w:rsidRPr="00D050EC">
        <w:rPr>
          <w:spacing w:val="-3"/>
        </w:rPr>
        <w:t xml:space="preserve"> 16000 A/m or 0.016 A/m. Figure labels should be legible, approximately 8- to 10-point type.</w:t>
      </w:r>
    </w:p>
    <w:p w14:paraId="5D5FC1EB" w14:textId="77777777" w:rsidR="00732E46" w:rsidRDefault="00732E46" w:rsidP="00A65256">
      <w:pPr>
        <w:pStyle w:val="Listenabsatz"/>
        <w:spacing w:before="40"/>
        <w:ind w:left="0"/>
        <w:contextualSpacing w:val="0"/>
        <w:jc w:val="both"/>
        <w:rPr>
          <w:rFonts w:ascii="Times" w:eastAsia="Times" w:hAnsi="Times" w:cs="Times"/>
          <w:color w:val="000000"/>
        </w:rPr>
      </w:pPr>
    </w:p>
    <w:p w14:paraId="19090765" w14:textId="77777777" w:rsidR="00E653B5" w:rsidRPr="00E653B5" w:rsidRDefault="000F2C11" w:rsidP="00EF6430">
      <w:pPr>
        <w:pStyle w:val="Listenabsatz"/>
        <w:numPr>
          <w:ilvl w:val="0"/>
          <w:numId w:val="11"/>
        </w:numPr>
        <w:ind w:left="540"/>
      </w:pPr>
      <w:r w:rsidRPr="00EF6430">
        <w:rPr>
          <w:b/>
        </w:rPr>
        <w:t>Subfigure Labels in Multipart Figures and Tables</w:t>
      </w:r>
    </w:p>
    <w:p w14:paraId="20C20803" w14:textId="666703C8" w:rsidR="00732E46" w:rsidRDefault="000F2C11" w:rsidP="00E653B5">
      <w:pPr>
        <w:pStyle w:val="Listenabsatz"/>
        <w:ind w:left="540"/>
      </w:pPr>
      <w:r w:rsidRPr="00EF6430">
        <w:rPr>
          <w:rFonts w:ascii="Times" w:eastAsia="Times" w:hAnsi="Times" w:cs="Times"/>
          <w:color w:val="000000"/>
        </w:rPr>
        <w:t xml:space="preserve">Multipart figures should be combined and labeled before final submission. Labels should appear centered below each subfigure in 8-point Times New Roman font in the format of (a) (b) (c). </w:t>
      </w:r>
    </w:p>
    <w:p w14:paraId="568DB727" w14:textId="678CEB8E" w:rsidR="00732E46" w:rsidRPr="00EF6430" w:rsidRDefault="00EF6430" w:rsidP="007B62A7">
      <w:pPr>
        <w:pStyle w:val="berschrift2"/>
        <w:numPr>
          <w:ilvl w:val="0"/>
          <w:numId w:val="0"/>
        </w:numPr>
        <w:rPr>
          <w:rFonts w:eastAsia="Cambria"/>
        </w:rPr>
      </w:pPr>
      <w:r w:rsidRPr="00EF6430">
        <w:rPr>
          <w:rFonts w:eastAsia="Cambria"/>
        </w:rPr>
        <w:t xml:space="preserve">J. </w:t>
      </w:r>
      <w:r w:rsidR="000F2C11" w:rsidRPr="00EF6430">
        <w:rPr>
          <w:rFonts w:eastAsia="Cambria"/>
        </w:rPr>
        <w:t xml:space="preserve">Referencing a Figure or </w:t>
      </w:r>
      <w:r w:rsidR="000F2C11" w:rsidRPr="007B62A7">
        <w:rPr>
          <w:rFonts w:eastAsia="Cambria"/>
        </w:rPr>
        <w:t>Table</w:t>
      </w:r>
      <w:r w:rsidR="000F2C11" w:rsidRPr="00EF6430">
        <w:rPr>
          <w:rFonts w:eastAsia="Cambria"/>
        </w:rPr>
        <w:t xml:space="preserve"> Within Your Article</w:t>
      </w:r>
    </w:p>
    <w:p w14:paraId="15B83135"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When referencing your figures and tables within your </w:t>
      </w:r>
      <w:r>
        <w:t>article</w:t>
      </w:r>
      <w:r>
        <w:rPr>
          <w:rFonts w:ascii="Times" w:eastAsia="Times" w:hAnsi="Times" w:cs="Times"/>
          <w:color w:val="000000"/>
        </w:rPr>
        <w:t xml:space="preserve">, use the abbreviation “Fig.” even at the beginning of a sentence. Do not abbreviate “Table.” Tables should be numbered with Roman </w:t>
      </w:r>
      <w:r>
        <w:rPr>
          <w:rFonts w:ascii="Times" w:eastAsia="Times" w:hAnsi="Times" w:cs="Times"/>
        </w:rPr>
        <w:t>n</w:t>
      </w:r>
      <w:r>
        <w:rPr>
          <w:rFonts w:ascii="Times" w:eastAsia="Times" w:hAnsi="Times" w:cs="Times"/>
          <w:color w:val="000000"/>
        </w:rPr>
        <w:t>umerals.</w:t>
      </w:r>
    </w:p>
    <w:p w14:paraId="56447028" w14:textId="57BA5642" w:rsidR="00732E46" w:rsidRDefault="00732E46" w:rsidP="00A65256">
      <w:pPr>
        <w:spacing w:before="40"/>
        <w:jc w:val="both"/>
      </w:pPr>
    </w:p>
    <w:p w14:paraId="1A8F8753" w14:textId="1C6131EF" w:rsidR="00732E46" w:rsidRDefault="00EF6430" w:rsidP="00827FB8">
      <w:pPr>
        <w:pStyle w:val="berschrift2"/>
        <w:numPr>
          <w:ilvl w:val="0"/>
          <w:numId w:val="0"/>
        </w:numPr>
        <w:spacing w:before="100"/>
        <w:jc w:val="both"/>
      </w:pPr>
      <w:r>
        <w:t xml:space="preserve">K. </w:t>
      </w:r>
      <w:r w:rsidR="000F2C11">
        <w:t>Submitting Your Graphics</w:t>
      </w:r>
    </w:p>
    <w:p w14:paraId="0F4737FF" w14:textId="77777777" w:rsidR="00732E46" w:rsidRPr="00D050EC" w:rsidRDefault="000F2C11">
      <w:pPr>
        <w:ind w:firstLine="144"/>
        <w:jc w:val="both"/>
        <w:rPr>
          <w:spacing w:val="-2"/>
        </w:rPr>
      </w:pPr>
      <w:r w:rsidRPr="00D050EC">
        <w:rPr>
          <w:spacing w:val="-2"/>
        </w:rP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sidRPr="00D050EC">
        <w:rPr>
          <w:spacing w:val="-2"/>
          <w:highlight w:val="white"/>
        </w:rPr>
        <w:t>e.</w:t>
      </w:r>
      <w:r w:rsidRPr="00D050EC">
        <w:rPr>
          <w:spacing w:val="-2"/>
        </w:rPr>
        <w:t xml:space="preserve"> Place figure captions below the figures; place table headings above the tables. Do not include captions as part of the </w:t>
      </w:r>
      <w:proofErr w:type="gramStart"/>
      <w:r w:rsidRPr="00D050EC">
        <w:rPr>
          <w:spacing w:val="-2"/>
        </w:rPr>
        <w:t>figures, or</w:t>
      </w:r>
      <w:proofErr w:type="gramEnd"/>
      <w:r w:rsidRPr="00D050EC">
        <w:rPr>
          <w:spacing w:val="-2"/>
        </w:rPr>
        <w:t xml:space="preserve"> put them in “text boxes” linked to the figures. Also, do not place borders around the outside of your figures.</w:t>
      </w:r>
    </w:p>
    <w:p w14:paraId="3A3BF7FF" w14:textId="77E6438C" w:rsidR="00732E46" w:rsidRDefault="00732E46" w:rsidP="00A65256">
      <w:pPr>
        <w:spacing w:before="40"/>
        <w:jc w:val="both"/>
      </w:pPr>
    </w:p>
    <w:p w14:paraId="29A5BA9E" w14:textId="11B1C491" w:rsidR="00732E46" w:rsidRDefault="00EF6430" w:rsidP="00827FB8">
      <w:pPr>
        <w:pStyle w:val="berschrift2"/>
        <w:numPr>
          <w:ilvl w:val="0"/>
          <w:numId w:val="0"/>
        </w:numPr>
        <w:spacing w:before="100"/>
        <w:rPr>
          <w:i w:val="0"/>
        </w:rPr>
      </w:pPr>
      <w:r>
        <w:t xml:space="preserve">L. </w:t>
      </w:r>
      <w:r w:rsidR="000F2C11">
        <w:t xml:space="preserve">Color Processing / Printing in IEEE Transactions, Journals, </w:t>
      </w:r>
      <w:r w:rsidR="000F2C11" w:rsidRPr="007B62A7">
        <w:t>and</w:t>
      </w:r>
      <w:r w:rsidR="000F2C11">
        <w:t xml:space="preserve"> Letters</w:t>
      </w:r>
    </w:p>
    <w:p w14:paraId="55F51617" w14:textId="77777777" w:rsidR="00732E46" w:rsidRDefault="000F2C11">
      <w:pPr>
        <w:ind w:firstLine="144"/>
        <w:jc w:val="both"/>
        <w:rPr>
          <w:rFonts w:ascii="Times" w:eastAsia="Times" w:hAnsi="Times" w:cs="Times"/>
          <w:color w:val="000000"/>
        </w:rPr>
      </w:pPr>
      <w:r>
        <w:t xml:space="preserve">All IEEE Transactions, Journals, and Letters allow an author to publish color figures on IEEE </w:t>
      </w:r>
      <w:r>
        <w:rPr>
          <w:i/>
        </w:rPr>
        <w:t>Xplore</w:t>
      </w:r>
      <w:r>
        <w:t xml:space="preserve"> at no </w:t>
      </w:r>
      <w:proofErr w:type="gramStart"/>
      <w:r>
        <w:t>charge, and</w:t>
      </w:r>
      <w:proofErr w:type="gramEnd"/>
      <w:r>
        <w:t xml:space="preserve"> automatically convert them to grayscale for print versions. </w:t>
      </w:r>
      <w:r>
        <w:rPr>
          <w:rFonts w:ascii="Times" w:eastAsia="Times" w:hAnsi="Times" w:cs="Times"/>
          <w:color w:val="000000"/>
        </w:rPr>
        <w:t xml:space="preserve">In most journals, figures and tables may alternatively be printed in color if an author chooses to do so. Please note that this service comes at an extra expense to the author. If you intend to have print color graphics, </w:t>
      </w:r>
      <w:r>
        <w:rPr>
          <w:rFonts w:ascii="Times" w:eastAsia="Times" w:hAnsi="Times" w:cs="Times"/>
        </w:rPr>
        <w:t xml:space="preserve">you will have the opportunity to indicate this in the Author Gateway and will be contacted by </w:t>
      </w:r>
      <w:proofErr w:type="spellStart"/>
      <w:r>
        <w:rPr>
          <w:rFonts w:ascii="Times" w:eastAsia="Times" w:hAnsi="Times" w:cs="Times"/>
        </w:rPr>
        <w:t>PubOps</w:t>
      </w:r>
      <w:proofErr w:type="spellEnd"/>
      <w:r>
        <w:rPr>
          <w:rFonts w:ascii="Times" w:eastAsia="Times" w:hAnsi="Times" w:cs="Times"/>
        </w:rPr>
        <w:t xml:space="preserve"> to confirm the charges</w:t>
      </w:r>
      <w:r>
        <w:rPr>
          <w:rFonts w:ascii="Times" w:eastAsia="Times" w:hAnsi="Times" w:cs="Times"/>
          <w:color w:val="000000"/>
        </w:rPr>
        <w:t>.</w:t>
      </w: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64E169CA" w14:textId="77777777" w:rsidR="00C54B70" w:rsidRDefault="000F2C11" w:rsidP="007B62A7">
      <w:pPr>
        <w:ind w:firstLine="144"/>
        <w:jc w:val="both"/>
      </w:pPr>
      <w:r>
        <w:t xml:space="preserve">A conclusion section is not required. Although a conclusion may review the main points of the article, do not </w:t>
      </w:r>
      <w:r w:rsidRPr="007B62A7">
        <w:rPr>
          <w:rFonts w:ascii="Times" w:eastAsia="Times" w:hAnsi="Times" w:cs="Times"/>
          <w:color w:val="000000"/>
        </w:rPr>
        <w:t>replicate</w:t>
      </w:r>
      <w:r>
        <w:t xml:space="preserve"> the abstract as the conclusion. A conclusion might elaborate on the importance of the work or suggest applications and extensions.</w:t>
      </w:r>
    </w:p>
    <w:p w14:paraId="52521F00" w14:textId="77777777" w:rsidR="00732E46" w:rsidRPr="00D050EC" w:rsidRDefault="000F2C11" w:rsidP="00827FB8">
      <w:pPr>
        <w:pStyle w:val="berschrift1"/>
      </w:pPr>
      <w:r w:rsidRPr="00D050EC">
        <w:t>Appendix</w:t>
      </w:r>
    </w:p>
    <w:p w14:paraId="337C2468"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14:paraId="74726847" w14:textId="77777777" w:rsidR="00732E46" w:rsidRPr="00F33F99" w:rsidRDefault="000F2C11" w:rsidP="00827FB8">
      <w:pPr>
        <w:pStyle w:val="berschrift1"/>
      </w:pPr>
      <w:bookmarkStart w:id="2" w:name="_heading=h.ji51hl1e8dp3" w:colFirst="0" w:colLast="0"/>
      <w:bookmarkEnd w:id="2"/>
      <w:r w:rsidRPr="00F33F99">
        <w:t>References and Footnotes</w:t>
      </w:r>
    </w:p>
    <w:p w14:paraId="6417537E" w14:textId="3B3D54D6" w:rsidR="00732E46" w:rsidRDefault="00EF6430" w:rsidP="00827FB8">
      <w:pPr>
        <w:pStyle w:val="berschrift2"/>
        <w:numPr>
          <w:ilvl w:val="0"/>
          <w:numId w:val="0"/>
        </w:numPr>
        <w:tabs>
          <w:tab w:val="left" w:pos="180"/>
        </w:tabs>
        <w:spacing w:before="140"/>
        <w:ind w:left="90"/>
      </w:pPr>
      <w:r>
        <w:t xml:space="preserve">A. </w:t>
      </w:r>
      <w:r w:rsidR="000F2C11">
        <w:t>References</w:t>
      </w:r>
    </w:p>
    <w:p w14:paraId="6DEAF198" w14:textId="6AC0F2D2"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w:t>
      </w:r>
      <w:proofErr w:type="gramStart"/>
      <w:r>
        <w:rPr>
          <w:color w:val="000000"/>
        </w:rPr>
        <w:t>... .</w:t>
      </w:r>
      <w:proofErr w:type="gramEnd"/>
      <w:r>
        <w:rPr>
          <w:color w:val="000000"/>
        </w:rPr>
        <w:t xml:space="preserve">” Please do not use automatic endnotes in </w:t>
      </w:r>
      <w:r>
        <w:rPr>
          <w:i/>
          <w:color w:val="000000"/>
        </w:rPr>
        <w:t>Word</w:t>
      </w:r>
      <w:r>
        <w:rPr>
          <w:color w:val="000000"/>
        </w:rPr>
        <w:t>, rather, type the reference list at the end of the paper using the “References” style.</w:t>
      </w:r>
    </w:p>
    <w:p w14:paraId="694358D7" w14:textId="1DB68CD7" w:rsidR="00732E46" w:rsidRPr="00D050EC" w:rsidRDefault="000F2C11">
      <w:pPr>
        <w:widowControl w:val="0"/>
        <w:pBdr>
          <w:top w:val="nil"/>
          <w:left w:val="nil"/>
          <w:bottom w:val="nil"/>
          <w:right w:val="nil"/>
          <w:between w:val="nil"/>
        </w:pBdr>
        <w:spacing w:line="252" w:lineRule="auto"/>
        <w:ind w:firstLine="144"/>
        <w:jc w:val="both"/>
        <w:rPr>
          <w:color w:val="000000"/>
          <w:spacing w:val="-4"/>
        </w:rPr>
      </w:pPr>
      <w:r w:rsidRPr="00D050EC">
        <w:rPr>
          <w:color w:val="000000"/>
          <w:spacing w:val="-4"/>
        </w:rPr>
        <w:t xml:space="preserve">Reference numbers are set flush left and form a column of their own, hanging out beyond the body of the reference. The reference numbers are on the line, enclosed in square brackets. In all </w:t>
      </w:r>
      <w:r w:rsidRPr="00D050EC">
        <w:rPr>
          <w:color w:val="000000"/>
          <w:spacing w:val="-4"/>
        </w:rPr>
        <w:lastRenderedPageBreak/>
        <w:t xml:space="preserve">references, the given name of the author or editor is abbreviated to the initial only and precedes the last name. Use them all; use </w:t>
      </w:r>
      <w:r w:rsidRPr="00D050EC">
        <w:rPr>
          <w:i/>
          <w:color w:val="000000"/>
          <w:spacing w:val="-4"/>
        </w:rPr>
        <w:t>et al</w:t>
      </w:r>
      <w:r w:rsidRPr="00D050EC">
        <w:rPr>
          <w:color w:val="000000"/>
          <w:spacing w:val="-4"/>
        </w:rPr>
        <w:t>. only if names are not given or if t</w:t>
      </w:r>
      <w:r w:rsidRPr="00D050EC">
        <w:rPr>
          <w:spacing w:val="-4"/>
        </w:rPr>
        <w:t>here are more than 6 authors</w:t>
      </w:r>
      <w:r w:rsidRPr="00D050EC">
        <w:rPr>
          <w:color w:val="000000"/>
          <w:spacing w:val="-4"/>
        </w:rPr>
        <w:t xml:space="preserve">. Use commas around Jr., Sr., and III in names. Abbreviate conference titles. When citing IEEE </w:t>
      </w:r>
      <w:r w:rsidRPr="00D050EC">
        <w:rPr>
          <w:spacing w:val="-4"/>
        </w:rPr>
        <w:t>T</w:t>
      </w:r>
      <w:r w:rsidRPr="00D050EC">
        <w:rPr>
          <w:color w:val="000000"/>
          <w:spacing w:val="-4"/>
        </w:rPr>
        <w:t xml:space="preserve">ransactions, provide the issue number, page range, volume number, </w:t>
      </w:r>
      <w:r w:rsidRPr="00D050EC">
        <w:rPr>
          <w:spacing w:val="-4"/>
        </w:rPr>
        <w:t xml:space="preserve">month if available, and </w:t>
      </w:r>
      <w:r w:rsidRPr="00D050EC">
        <w:rPr>
          <w:color w:val="000000"/>
          <w:spacing w:val="-4"/>
        </w:rPr>
        <w:t xml:space="preserve">year. When </w:t>
      </w:r>
      <w:proofErr w:type="gramStart"/>
      <w:r w:rsidRPr="00D050EC">
        <w:rPr>
          <w:color w:val="000000"/>
          <w:spacing w:val="-4"/>
        </w:rPr>
        <w:t>referencing</w:t>
      </w:r>
      <w:proofErr w:type="gramEnd"/>
      <w:r w:rsidRPr="00D050EC">
        <w:rPr>
          <w:color w:val="000000"/>
          <w:spacing w:val="-4"/>
        </w:rPr>
        <w:t xml:space="preserve">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14:textId="7971CD77" w:rsidR="00732E46" w:rsidRPr="00D050EC" w:rsidRDefault="000F2C11">
      <w:pPr>
        <w:widowControl w:val="0"/>
        <w:pBdr>
          <w:top w:val="nil"/>
          <w:left w:val="nil"/>
          <w:bottom w:val="nil"/>
          <w:right w:val="nil"/>
          <w:between w:val="nil"/>
        </w:pBdr>
        <w:spacing w:line="252" w:lineRule="auto"/>
        <w:ind w:firstLine="144"/>
        <w:jc w:val="both"/>
        <w:rPr>
          <w:color w:val="000000"/>
          <w:spacing w:val="-2"/>
        </w:rPr>
      </w:pPr>
      <w:r w:rsidRPr="00D050EC">
        <w:rPr>
          <w:color w:val="000000"/>
          <w:spacing w:val="-2"/>
        </w:rPr>
        <w:t xml:space="preserve">Other than books, capitalize only the first word in </w:t>
      </w:r>
      <w:r w:rsidRPr="00D050EC">
        <w:rPr>
          <w:spacing w:val="-2"/>
        </w:rPr>
        <w:t>an article</w:t>
      </w:r>
      <w:r w:rsidRPr="00D050EC">
        <w:rPr>
          <w:color w:val="000000"/>
          <w:spacing w:val="-2"/>
        </w:rPr>
        <w:t xml:space="preserve"> title, except for proper nouns and element symbols. For </w:t>
      </w:r>
      <w:r w:rsidRPr="00D050EC">
        <w:rPr>
          <w:spacing w:val="-2"/>
        </w:rPr>
        <w:t xml:space="preserve">articles </w:t>
      </w:r>
      <w:r w:rsidRPr="00D050EC">
        <w:rPr>
          <w:color w:val="000000"/>
          <w:spacing w:val="-2"/>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RPr="00D050EC">
        <w:rPr>
          <w:i/>
          <w:iCs/>
          <w:color w:val="000000"/>
          <w:spacing w:val="-2"/>
        </w:rPr>
        <w:t xml:space="preserve">IEEE Editorial </w:t>
      </w:r>
      <w:r w:rsidRPr="00D050EC">
        <w:rPr>
          <w:i/>
          <w:iCs/>
          <w:spacing w:val="-2"/>
        </w:rPr>
        <w:t>S</w:t>
      </w:r>
      <w:r w:rsidRPr="00D050EC">
        <w:rPr>
          <w:i/>
          <w:iCs/>
          <w:color w:val="000000"/>
          <w:spacing w:val="-2"/>
        </w:rPr>
        <w:t xml:space="preserve">tyle </w:t>
      </w:r>
      <w:r w:rsidRPr="00D050EC">
        <w:rPr>
          <w:i/>
          <w:iCs/>
          <w:spacing w:val="-2"/>
        </w:rPr>
        <w:t>M</w:t>
      </w:r>
      <w:r w:rsidRPr="00D050EC">
        <w:rPr>
          <w:i/>
          <w:iCs/>
          <w:color w:val="000000"/>
          <w:spacing w:val="-2"/>
        </w:rPr>
        <w:t>anual</w:t>
      </w:r>
      <w:r w:rsidRPr="00D050EC">
        <w:rPr>
          <w:color w:val="000000"/>
          <w:spacing w:val="-2"/>
        </w:rPr>
        <w:t xml:space="preserve"> </w:t>
      </w:r>
      <w:r w:rsidR="00A530D2" w:rsidRPr="00D050EC">
        <w:rPr>
          <w:i/>
          <w:iCs/>
          <w:color w:val="000000"/>
          <w:spacing w:val="-2"/>
        </w:rPr>
        <w:t xml:space="preserve">for Authors </w:t>
      </w:r>
      <w:r w:rsidRPr="00D050EC">
        <w:rPr>
          <w:color w:val="000000"/>
          <w:spacing w:val="-2"/>
        </w:rPr>
        <w:t xml:space="preserve">at </w:t>
      </w:r>
      <w:hyperlink r:id="rId20">
        <w:r w:rsidRPr="00D050EC">
          <w:rPr>
            <w:color w:val="1155CC"/>
            <w:spacing w:val="-2"/>
            <w:sz w:val="19"/>
            <w:szCs w:val="19"/>
            <w:highlight w:val="white"/>
            <w:u w:val="single"/>
          </w:rPr>
          <w:t>https://journals.ieeeauthorcenter.ieee.org/create-your-ieee-journal-article/create-the-text-of-your-article/ieee-editorial-style-manual/</w:t>
        </w:r>
      </w:hyperlink>
      <w:r w:rsidRPr="00D050EC">
        <w:rPr>
          <w:color w:val="000000"/>
          <w:spacing w:val="-2"/>
        </w:rPr>
        <w:t>.</w:t>
      </w:r>
    </w:p>
    <w:p w14:paraId="1DE45720" w14:textId="77777777" w:rsidR="001F512A" w:rsidRDefault="001F512A">
      <w:pPr>
        <w:widowControl w:val="0"/>
        <w:pBdr>
          <w:top w:val="nil"/>
          <w:left w:val="nil"/>
          <w:bottom w:val="nil"/>
          <w:right w:val="nil"/>
          <w:between w:val="nil"/>
        </w:pBdr>
        <w:spacing w:line="252" w:lineRule="auto"/>
        <w:ind w:firstLine="144"/>
        <w:jc w:val="both"/>
        <w:rPr>
          <w:color w:val="000000"/>
        </w:rPr>
      </w:pPr>
    </w:p>
    <w:p w14:paraId="33D9B8F6" w14:textId="4F3C62E8" w:rsidR="00732E46" w:rsidRDefault="00EF6430" w:rsidP="00EF6430">
      <w:pPr>
        <w:pStyle w:val="berschrift2"/>
        <w:numPr>
          <w:ilvl w:val="0"/>
          <w:numId w:val="0"/>
        </w:numPr>
      </w:pPr>
      <w:r>
        <w:t xml:space="preserve">B. </w:t>
      </w:r>
      <w:r w:rsidR="000F2C11">
        <w:t>Footnotes</w:t>
      </w:r>
    </w:p>
    <w:p w14:paraId="42999174" w14:textId="2A5100B6"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Number footnotes separately in superscripts (Insert | Footnote).</w:t>
      </w:r>
      <w:r w:rsidRPr="001B0334">
        <w:rPr>
          <w:color w:val="000000"/>
          <w:vertAlign w:val="superscript"/>
        </w:rPr>
        <w:footnoteReference w:id="2"/>
      </w:r>
      <w:r>
        <w:rPr>
          <w:color w:val="000000"/>
        </w:rPr>
        <w:t xml:space="preserve"> Place the actual footnote at the bottom of the column in which it is cited; do not put footnotes in the reference list (endnotes). Use letters for table footnotes (see Table I). </w:t>
      </w:r>
    </w:p>
    <w:p w14:paraId="4CEB8735" w14:textId="21956F37" w:rsidR="00732E46" w:rsidRDefault="000F2C11" w:rsidP="00827FB8">
      <w:pPr>
        <w:pStyle w:val="berschrift1"/>
        <w:spacing w:before="220"/>
      </w:pPr>
      <w:r>
        <w:t xml:space="preserve">Submitting Your </w:t>
      </w:r>
      <w:r w:rsidR="00E57D3D" w:rsidRPr="00E57D3D">
        <w:t>Article</w:t>
      </w:r>
      <w:r w:rsidR="00E57D3D">
        <w:t xml:space="preserve"> </w:t>
      </w:r>
      <w:r>
        <w:t>for Review</w:t>
      </w:r>
    </w:p>
    <w:p w14:paraId="02AED5B9" w14:textId="281E4866" w:rsidR="00732E46" w:rsidRDefault="00EF6430" w:rsidP="00EF6430">
      <w:pPr>
        <w:pStyle w:val="berschrift2"/>
        <w:numPr>
          <w:ilvl w:val="0"/>
          <w:numId w:val="0"/>
        </w:numPr>
      </w:pPr>
      <w:r>
        <w:t xml:space="preserve">A. </w:t>
      </w:r>
      <w:r w:rsidR="000F2C11">
        <w:t xml:space="preserve">Review Stage Using </w:t>
      </w:r>
      <w:proofErr w:type="spellStart"/>
      <w:r w:rsidR="000F2C11">
        <w:t>ScholarOne</w:t>
      </w:r>
      <w:proofErr w:type="spellEnd"/>
      <w:r w:rsidR="000F2C11">
        <w:t xml:space="preserve"> Manuscripts</w:t>
      </w:r>
    </w:p>
    <w:p w14:paraId="11B24C45" w14:textId="087C76F6" w:rsidR="00732E46" w:rsidRDefault="000F2C11" w:rsidP="007B62A7">
      <w:pPr>
        <w:tabs>
          <w:tab w:val="left" w:pos="360"/>
        </w:tabs>
        <w:ind w:firstLine="144"/>
        <w:jc w:val="both"/>
      </w:pPr>
      <w:r>
        <w:rPr>
          <w:color w:val="000000"/>
        </w:rPr>
        <w:t xml:space="preserve">Contributions to the Transactions, Journals, and Letters may be submitted electronically on IEEE’s online manuscript submission and peer-review system, </w:t>
      </w:r>
      <w:proofErr w:type="spellStart"/>
      <w:r>
        <w:rPr>
          <w:color w:val="000000"/>
        </w:rPr>
        <w:t>ScholarOne</w:t>
      </w:r>
      <w:proofErr w:type="spellEnd"/>
      <w:r>
        <w:rPr>
          <w:color w:val="000000"/>
        </w:rPr>
        <w:t xml:space="preserve"> Manuscripts. You </w:t>
      </w:r>
      <w:r>
        <w:t xml:space="preserve">can get help choosing the correct publication for your manuscript as well as find their corresponding </w:t>
      </w:r>
      <w:proofErr w:type="spellStart"/>
      <w:r>
        <w:t>ScholarOne</w:t>
      </w:r>
      <w:proofErr w:type="spellEnd"/>
      <w:r>
        <w:t xml:space="preserve"> Manuscripts peer review site using the tools listed at</w:t>
      </w:r>
      <w:r w:rsidR="00E57D3D">
        <w:t xml:space="preserve"> </w:t>
      </w:r>
      <w:hyperlink r:id="rId21">
        <w:r>
          <w:rPr>
            <w:color w:val="0000FF"/>
            <w:u w:val="single"/>
          </w:rPr>
          <w:t>http://www.ieee.org/publications_standards/publications/authors/authors_submission.html</w:t>
        </w:r>
      </w:hyperlink>
      <w:r>
        <w:rPr>
          <w:color w:val="000000"/>
        </w:rPr>
        <w:t xml:space="preserve"> </w:t>
      </w:r>
      <w:r>
        <w:t xml:space="preserve">Once you have chosen your publication and navigated to the </w:t>
      </w:r>
      <w:proofErr w:type="spellStart"/>
      <w:r>
        <w:t>ScholarOne</w:t>
      </w:r>
      <w:proofErr w:type="spellEnd"/>
      <w:r>
        <w:t xml:space="preserve"> site, check first to see if you have an existing account. If there is none, please create a new account. After logging in, go to your Author Center and click “Start New Submission.”</w:t>
      </w:r>
    </w:p>
    <w:p w14:paraId="0024B00E" w14:textId="33C269C5" w:rsidR="00732E46" w:rsidRDefault="000F2C11" w:rsidP="00D050EC">
      <w:pPr>
        <w:ind w:firstLine="144"/>
        <w:jc w:val="both"/>
      </w:pPr>
      <w:r>
        <w:t>Along with other information, you will be asked to select the manuscript type from the journal’s pre-determined list of options</w:t>
      </w:r>
      <w:r w:rsidR="00E45781">
        <w:t>.</w:t>
      </w:r>
      <w:r>
        <w:t xml:space="preserve"> Depending on the journal, there are various steps to the submission process; please make sure to carefully answer </w:t>
      </w:r>
      <w:proofErr w:type="gramStart"/>
      <w:r>
        <w:t>all of</w:t>
      </w:r>
      <w:proofErr w:type="gramEnd"/>
      <w:r>
        <w:t xml:space="preserve"> the </w:t>
      </w:r>
      <w:r w:rsidRPr="00D050EC">
        <w:rPr>
          <w:rFonts w:ascii="Times" w:eastAsia="Times" w:hAnsi="Times" w:cs="Times"/>
          <w:color w:val="000000"/>
        </w:rPr>
        <w:t>submission</w:t>
      </w:r>
      <w:r>
        <w:t xml:space="preserve"> questions presented to you. At the end of each step you must click “Save and Continue”; just uploading the paper is not sufficient. After the last step, you should see </w:t>
      </w:r>
      <w:proofErr w:type="gramStart"/>
      <w:r>
        <w:t>a confirmation</w:t>
      </w:r>
      <w:proofErr w:type="gramEnd"/>
      <w:r>
        <w:t xml:space="preserve"> that the submission is complete. You should also receive an e-mail confirmation. For inquiries regarding the </w:t>
      </w:r>
      <w:r>
        <w:t xml:space="preserve">submission of your paper on </w:t>
      </w:r>
      <w:proofErr w:type="spellStart"/>
      <w:r>
        <w:t>ScholarOne</w:t>
      </w:r>
      <w:proofErr w:type="spellEnd"/>
      <w:r>
        <w:t xml:space="preserve"> Manuscripts, please contact </w:t>
      </w:r>
      <w:r>
        <w:rPr>
          <w:color w:val="1155CC"/>
        </w:rPr>
        <w:t>oprs-support@ieee.org</w:t>
      </w:r>
      <w:r>
        <w:t xml:space="preserve"> or call +1 732 465 5861.</w:t>
      </w:r>
    </w:p>
    <w:p w14:paraId="1A82A7C6" w14:textId="4460738C" w:rsidR="00732E46" w:rsidRDefault="000F2C11" w:rsidP="00D050EC">
      <w:pPr>
        <w:ind w:firstLine="144"/>
        <w:jc w:val="both"/>
      </w:pPr>
      <w:proofErr w:type="spellStart"/>
      <w:r>
        <w:t>ScholarOne</w:t>
      </w:r>
      <w:proofErr w:type="spellEnd"/>
      <w:r>
        <w:t xml:space="preserve"> Manuscripts will accept files for review in various formats. </w:t>
      </w:r>
      <w:r w:rsidR="0080720F">
        <w:t>T</w:t>
      </w:r>
      <w:r>
        <w:t>here is a “Journal Home</w:t>
      </w:r>
      <w:r w:rsidR="0080720F">
        <w:t>”</w:t>
      </w:r>
      <w:r>
        <w:t xml:space="preserve"> link on the log-in page of each </w:t>
      </w:r>
      <w:proofErr w:type="spellStart"/>
      <w:r>
        <w:t>ScholarOne</w:t>
      </w:r>
      <w:proofErr w:type="spellEnd"/>
      <w:r>
        <w:t xml:space="preserve"> Manuscripts site that will bring you to the journal’s homepage with their detailed requirements; please check these guidelines for your </w:t>
      </w:r>
      <w:proofErr w:type="gramStart"/>
      <w:r>
        <w:t>particular journal</w:t>
      </w:r>
      <w:proofErr w:type="gramEnd"/>
      <w:r>
        <w:t xml:space="preserve"> before you submit.  </w:t>
      </w:r>
    </w:p>
    <w:p w14:paraId="03B9F038" w14:textId="77777777" w:rsidR="001F512A" w:rsidRDefault="001F512A">
      <w:pPr>
        <w:tabs>
          <w:tab w:val="left" w:pos="360"/>
        </w:tabs>
        <w:jc w:val="both"/>
      </w:pPr>
    </w:p>
    <w:p w14:paraId="21CD2FA6" w14:textId="224F6972" w:rsidR="00732E46" w:rsidRDefault="00EF6430" w:rsidP="00EF6430">
      <w:pPr>
        <w:pStyle w:val="berschrift2"/>
        <w:numPr>
          <w:ilvl w:val="0"/>
          <w:numId w:val="0"/>
        </w:numPr>
      </w:pPr>
      <w:r>
        <w:t xml:space="preserve">B. </w:t>
      </w:r>
      <w:r w:rsidR="000F2C11">
        <w:t xml:space="preserve">Final Stage Using </w:t>
      </w:r>
      <w:proofErr w:type="spellStart"/>
      <w:r w:rsidR="000F2C11">
        <w:t>ScholarOne</w:t>
      </w:r>
      <w:proofErr w:type="spellEnd"/>
      <w:r w:rsidR="000F2C11">
        <w:t xml:space="preserve"> Manuscripts</w:t>
      </w:r>
    </w:p>
    <w:p w14:paraId="57A9A954" w14:textId="48F21AC0" w:rsidR="00732E46" w:rsidRDefault="000F2C11" w:rsidP="007B62A7">
      <w:pPr>
        <w:ind w:firstLine="144"/>
        <w:jc w:val="both"/>
      </w:pPr>
      <w:r>
        <w:t xml:space="preserve">Upon acceptance, you will receive an email with specific instructions regarding the submission of your final files. To avoid any delays in publication, please be sure to follow these instructions. </w:t>
      </w:r>
      <w:r w:rsidR="0080720F">
        <w:t>Fi</w:t>
      </w:r>
      <w:r>
        <w:t xml:space="preserve">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14:paraId="22D1D3EF" w14:textId="433D988D" w:rsidR="00732E46" w:rsidRDefault="000F2C11" w:rsidP="00D050EC">
      <w:pPr>
        <w:ind w:firstLine="144"/>
        <w:jc w:val="both"/>
      </w:pPr>
      <w:r>
        <w:t xml:space="preserve">When submitting your final files on a hybrid OA journal you will have the opportunity to designate your article as “open access” if you agree to pay the IEEE open access fee. Please select the appropriate choice. Immediately after you have submitted your final files through </w:t>
      </w:r>
      <w:proofErr w:type="spellStart"/>
      <w:r>
        <w:t>ScholarOne</w:t>
      </w:r>
      <w:proofErr w:type="spellEnd"/>
      <w:r>
        <w:t xml:space="preserve"> Manuscripts you will be automatically redirected to the IEEE electronic copyright form wizard. Please complete the copyright at that time to avoid publication delays. </w:t>
      </w:r>
    </w:p>
    <w:p w14:paraId="5DC46466" w14:textId="618BA0BF" w:rsidR="00732E46" w:rsidRPr="00EC35CE" w:rsidRDefault="00EF6430" w:rsidP="008856C3">
      <w:pPr>
        <w:pStyle w:val="berschrift2"/>
        <w:numPr>
          <w:ilvl w:val="0"/>
          <w:numId w:val="0"/>
        </w:numPr>
      </w:pPr>
      <w:r w:rsidRPr="008856C3">
        <w:t xml:space="preserve">C. </w:t>
      </w:r>
      <w:r w:rsidR="000F2C11" w:rsidRPr="008856C3">
        <w:t>Copyright Form</w:t>
      </w:r>
    </w:p>
    <w:p w14:paraId="524C8A86" w14:textId="7794EDF2" w:rsidR="00732E46" w:rsidRPr="006B68F3" w:rsidRDefault="000F2C11">
      <w:pPr>
        <w:widowControl w:val="0"/>
        <w:pBdr>
          <w:top w:val="nil"/>
          <w:left w:val="nil"/>
          <w:bottom w:val="nil"/>
          <w:right w:val="nil"/>
          <w:between w:val="nil"/>
        </w:pBdr>
        <w:spacing w:line="252" w:lineRule="auto"/>
        <w:ind w:firstLine="202"/>
        <w:jc w:val="both"/>
        <w:rPr>
          <w:color w:val="000000"/>
          <w:spacing w:val="-2"/>
        </w:rPr>
      </w:pPr>
      <w:r w:rsidRPr="006B68F3">
        <w:rPr>
          <w:color w:val="222222"/>
          <w:spacing w:val="-2"/>
          <w:highlight w:val="white"/>
        </w:rPr>
        <w:t>Authors must submit an electronic IEEE Copyright Form (</w:t>
      </w:r>
      <w:proofErr w:type="spellStart"/>
      <w:r w:rsidRPr="006B68F3">
        <w:rPr>
          <w:color w:val="222222"/>
          <w:spacing w:val="-2"/>
          <w:highlight w:val="white"/>
        </w:rPr>
        <w:t>eCF</w:t>
      </w:r>
      <w:proofErr w:type="spellEnd"/>
      <w:r w:rsidRPr="006B68F3">
        <w:rPr>
          <w:color w:val="222222"/>
          <w:spacing w:val="-2"/>
          <w:highlight w:val="white"/>
        </w:rPr>
        <w:t xml:space="preserve">) upon submitting their final manuscript files. You can access the </w:t>
      </w:r>
      <w:proofErr w:type="spellStart"/>
      <w:r w:rsidRPr="006B68F3">
        <w:rPr>
          <w:color w:val="222222"/>
          <w:spacing w:val="-2"/>
          <w:highlight w:val="white"/>
        </w:rPr>
        <w:t>eCF</w:t>
      </w:r>
      <w:proofErr w:type="spellEnd"/>
      <w:r w:rsidRPr="006B68F3">
        <w:rPr>
          <w:color w:val="222222"/>
          <w:spacing w:val="-2"/>
          <w:highlight w:val="white"/>
        </w:rPr>
        <w:t xml:space="preserve">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2" w:history="1">
        <w:r w:rsidR="006B68F3" w:rsidRPr="006B68F3">
          <w:rPr>
            <w:rStyle w:val="Hyperlink"/>
            <w:spacing w:val="-2"/>
            <w:highlight w:val="white"/>
          </w:rPr>
          <w:t>https://www.ieee.org/publications/rights/index.html</w:t>
        </w:r>
      </w:hyperlink>
      <w:hyperlink r:id="rId23">
        <w:r w:rsidRPr="006B68F3">
          <w:rPr>
            <w:color w:val="1155CC"/>
            <w:spacing w:val="-2"/>
            <w:highlight w:val="white"/>
            <w:u w:val="single"/>
          </w:rPr>
          <w:t xml:space="preserve"> </w:t>
        </w:r>
      </w:hyperlink>
    </w:p>
    <w:p w14:paraId="5D6B1EFA" w14:textId="77777777" w:rsidR="00732E46" w:rsidRDefault="000F2C11" w:rsidP="00827FB8">
      <w:pPr>
        <w:pStyle w:val="berschrift1"/>
      </w:pPr>
      <w:r>
        <w:t>IEEE Guidelines and Policies</w:t>
      </w:r>
    </w:p>
    <w:p w14:paraId="71905707" w14:textId="400CA6B1" w:rsidR="00732E46" w:rsidRDefault="000F2C11" w:rsidP="007B62A7">
      <w:pPr>
        <w:widowControl w:val="0"/>
        <w:pBdr>
          <w:top w:val="nil"/>
          <w:left w:val="nil"/>
          <w:bottom w:val="nil"/>
          <w:right w:val="nil"/>
          <w:between w:val="nil"/>
        </w:pBdr>
        <w:spacing w:line="252" w:lineRule="auto"/>
        <w:ind w:firstLine="202"/>
        <w:jc w:val="both"/>
        <w:rPr>
          <w:color w:val="222222"/>
        </w:rPr>
      </w:pPr>
      <w:r>
        <w:rPr>
          <w:color w:val="222222"/>
          <w:highlight w:val="white"/>
        </w:rPr>
        <w:t xml:space="preserve">A full overview of IEEE publishing guidelines and policies can be found at </w:t>
      </w:r>
      <w:hyperlink r:id="rId24" w:history="1">
        <w:r w:rsidR="006F18B8" w:rsidRPr="006B7414">
          <w:rPr>
            <w:rStyle w:val="Hyperlink"/>
            <w:highlight w:val="white"/>
          </w:rPr>
          <w:t>https://journals.ieeeauthorcenter.ieee.org/</w:t>
        </w:r>
        <w:r w:rsidR="006F18B8" w:rsidRPr="006B7414">
          <w:rPr>
            <w:rStyle w:val="Hyperlink"/>
            <w:highlight w:val="white"/>
          </w:rPr>
          <w:br/>
          <w:t>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earn more about IEEE’s fundamental publishing guidelines and principles, submission and peer review policies, post-publication policies, and guidelines on advertising, accessibility, and data privacy.</w:t>
      </w:r>
    </w:p>
    <w:p w14:paraId="48F8D56C" w14:textId="77777777" w:rsidR="00D10AC8" w:rsidRDefault="00D10AC8" w:rsidP="00D10AC8">
      <w:pPr>
        <w:pStyle w:val="berschrift1"/>
      </w:pPr>
      <w:r>
        <w:t>Acknowledgment</w:t>
      </w:r>
    </w:p>
    <w:p w14:paraId="40639FDE" w14:textId="52830495" w:rsidR="00D10AC8" w:rsidRDefault="00D10AC8" w:rsidP="007B62A7">
      <w:pPr>
        <w:widowControl w:val="0"/>
        <w:pBdr>
          <w:top w:val="nil"/>
          <w:left w:val="nil"/>
          <w:bottom w:val="nil"/>
          <w:right w:val="nil"/>
          <w:between w:val="nil"/>
        </w:pBdr>
        <w:spacing w:line="252" w:lineRule="auto"/>
        <w:ind w:firstLine="202"/>
        <w:jc w:val="both"/>
        <w:rPr>
          <w:color w:val="000000"/>
        </w:rPr>
      </w:pPr>
      <w:r>
        <w:rPr>
          <w:color w:val="000000"/>
        </w:rPr>
        <w:t xml:space="preserve">The preferred spelling of the word “acknowledgment” in American English is without an “e” after the “g.” Use the singular heading even if you have many acknowledgments. Avoid expressions such as “One of us (S.B.A.) would like to </w:t>
      </w:r>
      <w:r>
        <w:rPr>
          <w:color w:val="000000"/>
        </w:rPr>
        <w:lastRenderedPageBreak/>
        <w:t xml:space="preserve">thank </w:t>
      </w:r>
      <w:proofErr w:type="gramStart"/>
      <w:r>
        <w:rPr>
          <w:color w:val="000000"/>
        </w:rPr>
        <w:t>... .</w:t>
      </w:r>
      <w:proofErr w:type="gramEnd"/>
      <w:r>
        <w:rPr>
          <w:color w:val="000000"/>
        </w:rPr>
        <w:t xml:space="preserve">” Instead, write “F. A. Author thanks </w:t>
      </w:r>
      <w:proofErr w:type="gramStart"/>
      <w:r>
        <w:rPr>
          <w:color w:val="000000"/>
        </w:rPr>
        <w:t>... .</w:t>
      </w:r>
      <w:proofErr w:type="gramEnd"/>
      <w:r>
        <w:rPr>
          <w:color w:val="000000"/>
        </w:rPr>
        <w:t>” In most cases, sponsor and financial support acknowledgments are placed in the unnumbered footnote on the first page, not here.</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128A05AF" w14:textId="3947116B" w:rsidR="00732E46" w:rsidRPr="00872099" w:rsidRDefault="00872099" w:rsidP="00872099">
      <w:pPr>
        <w:numPr>
          <w:ilvl w:val="0"/>
          <w:numId w:val="1"/>
        </w:numPr>
        <w:ind w:left="270" w:hanging="270"/>
        <w:jc w:val="both"/>
      </w:pPr>
      <w:proofErr w:type="spellStart"/>
      <w:r>
        <w:rPr>
          <w:sz w:val="16"/>
          <w:szCs w:val="16"/>
        </w:rPr>
        <w:t>StereoLabs</w:t>
      </w:r>
      <w:proofErr w:type="spellEnd"/>
      <w:r>
        <w:rPr>
          <w:sz w:val="16"/>
          <w:szCs w:val="16"/>
        </w:rPr>
        <w:t xml:space="preserve">. “ZED 2i Stereo Camera,” </w:t>
      </w:r>
      <w:proofErr w:type="spellStart"/>
      <w:r>
        <w:rPr>
          <w:sz w:val="16"/>
          <w:szCs w:val="16"/>
        </w:rPr>
        <w:t>Stereolabs</w:t>
      </w:r>
      <w:proofErr w:type="spellEnd"/>
      <w:r>
        <w:rPr>
          <w:sz w:val="16"/>
          <w:szCs w:val="16"/>
        </w:rPr>
        <w:t xml:space="preserve"> Inc. Accessed on: Aug. 26, 2025, [Online]. Available: </w:t>
      </w:r>
      <w:r w:rsidRPr="00872099">
        <w:rPr>
          <w:sz w:val="16"/>
          <w:szCs w:val="16"/>
        </w:rPr>
        <w:t>https://www.stereolabs.com/en-de/store/products/zed-2i</w:t>
      </w:r>
    </w:p>
    <w:p w14:paraId="5408C46B" w14:textId="77777777" w:rsidR="00732E46" w:rsidRDefault="000F2C11" w:rsidP="00EF6430">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w:t>
      </w:r>
      <w:proofErr w:type="spellStart"/>
      <w:r>
        <w:rPr>
          <w:sz w:val="16"/>
          <w:szCs w:val="16"/>
        </w:rPr>
        <w:t>Kopyt</w:t>
      </w:r>
      <w:proofErr w:type="spellEnd"/>
      <w:r>
        <w:rPr>
          <w:sz w:val="16"/>
          <w:szCs w:val="16"/>
        </w:rPr>
        <w:t xml:space="preserve">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w:t>
      </w:r>
      <w:proofErr w:type="spellStart"/>
      <w:r>
        <w:rPr>
          <w:sz w:val="16"/>
          <w:szCs w:val="16"/>
        </w:rPr>
        <w:t>doi</w:t>
      </w:r>
      <w:proofErr w:type="spellEnd"/>
      <w:r>
        <w:rPr>
          <w:sz w:val="16"/>
          <w:szCs w:val="16"/>
        </w:rPr>
        <w:t xml:space="preserve">: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w:t>
      </w:r>
      <w:proofErr w:type="spellStart"/>
      <w:r>
        <w:rPr>
          <w:sz w:val="16"/>
          <w:szCs w:val="16"/>
        </w:rPr>
        <w:t>Nuesch</w:t>
      </w:r>
      <w:proofErr w:type="spellEnd"/>
      <w:r>
        <w:rPr>
          <w:sz w:val="16"/>
          <w:szCs w:val="16"/>
        </w:rPr>
        <w:t xml:space="preserve">, T. Lippert, and A. </w:t>
      </w:r>
      <w:proofErr w:type="spellStart"/>
      <w:r>
        <w:rPr>
          <w:sz w:val="16"/>
          <w:szCs w:val="16"/>
        </w:rPr>
        <w:t>Wokaun</w:t>
      </w:r>
      <w:proofErr w:type="spellEnd"/>
      <w:r>
        <w:rPr>
          <w:sz w:val="16"/>
          <w:szCs w:val="16"/>
        </w:rPr>
        <w:t xml:space="preserve">,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Comite and N. </w:t>
      </w:r>
      <w:proofErr w:type="spellStart"/>
      <w:r>
        <w:rPr>
          <w:sz w:val="16"/>
          <w:szCs w:val="16"/>
        </w:rPr>
        <w:t>Pierdicca</w:t>
      </w:r>
      <w:proofErr w:type="spellEnd"/>
      <w:r>
        <w:rPr>
          <w:sz w:val="16"/>
          <w:szCs w:val="16"/>
        </w:rPr>
        <w:t xml:space="preserve">, "Decorrelation of the near-specular land scattering in bistatic radar systems,"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xml:space="preserve">, early access, </w:t>
      </w:r>
      <w:proofErr w:type="spellStart"/>
      <w:r>
        <w:rPr>
          <w:sz w:val="16"/>
          <w:szCs w:val="16"/>
        </w:rPr>
        <w:t>doi</w:t>
      </w:r>
      <w:proofErr w:type="spellEnd"/>
      <w:r>
        <w:rPr>
          <w:sz w:val="16"/>
          <w:szCs w:val="16"/>
        </w:rPr>
        <w:t>: 10.1109/TGRS.2021.3072864. (</w:t>
      </w:r>
      <w:r>
        <w:rPr>
          <w:i/>
          <w:sz w:val="16"/>
          <w:szCs w:val="16"/>
        </w:rPr>
        <w:t xml:space="preserve">Note: This format is used for articles in early access. The </w:t>
      </w:r>
      <w:proofErr w:type="spellStart"/>
      <w:r>
        <w:rPr>
          <w:i/>
          <w:sz w:val="16"/>
          <w:szCs w:val="16"/>
        </w:rPr>
        <w:t>doi</w:t>
      </w:r>
      <w:proofErr w:type="spellEnd"/>
      <w:r>
        <w:rPr>
          <w:i/>
          <w:sz w:val="16"/>
          <w:szCs w:val="16"/>
        </w:rPr>
        <w:t xml:space="preserve"> must be included.)</w:t>
      </w:r>
    </w:p>
    <w:p w14:paraId="737BF47D" w14:textId="1494FB6B" w:rsidR="00732E46" w:rsidRDefault="000F2C11" w:rsidP="00EF6430">
      <w:pPr>
        <w:numPr>
          <w:ilvl w:val="0"/>
          <w:numId w:val="1"/>
        </w:numPr>
        <w:ind w:left="270" w:hanging="270"/>
        <w:jc w:val="both"/>
        <w:rPr>
          <w:sz w:val="16"/>
          <w:szCs w:val="16"/>
        </w:rPr>
      </w:pPr>
      <w:r>
        <w:rPr>
          <w:sz w:val="16"/>
          <w:szCs w:val="16"/>
        </w:rPr>
        <w:t xml:space="preserve">H. V. Habi and H. Messer, "Recurrent neural network for rain estimation using commercial microwave links,"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vol. 59, no. 5, pp. 3672-3681, May 2021. [Online]. Available: https://ieeexplore.ieee.org/document/9153027</w:t>
      </w:r>
    </w:p>
    <w:p w14:paraId="755F5DBD" w14:textId="77777777" w:rsidR="00732E46" w:rsidRDefault="00732E46" w:rsidP="00851B4D">
      <w:pPr>
        <w:spacing w:before="60"/>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2D123922" w:rsidR="00732E46" w:rsidRDefault="000F2C11">
      <w:pPr>
        <w:rPr>
          <w:rFonts w:ascii="Times" w:eastAsia="Times" w:hAnsi="Times" w:cs="Times"/>
          <w:i/>
          <w:sz w:val="16"/>
          <w:szCs w:val="16"/>
        </w:rPr>
      </w:pPr>
      <w:r>
        <w:rPr>
          <w:sz w:val="16"/>
          <w:szCs w:val="16"/>
        </w:rPr>
        <w:t xml:space="preserve">J. K. Author, “Title of chapter in the book,” in </w:t>
      </w:r>
      <w:r>
        <w:rPr>
          <w:rFonts w:ascii="Times" w:eastAsia="Times" w:hAnsi="Times" w:cs="Times"/>
          <w:i/>
          <w:sz w:val="16"/>
          <w:szCs w:val="16"/>
        </w:rPr>
        <w:t xml:space="preserve">Title of Published Book, </w:t>
      </w:r>
      <w:proofErr w:type="spellStart"/>
      <w:r>
        <w:rPr>
          <w:rFonts w:ascii="Times" w:eastAsia="Times" w:hAnsi="Times" w:cs="Times"/>
          <w:i/>
          <w:sz w:val="16"/>
          <w:szCs w:val="16"/>
        </w:rPr>
        <w:t>x</w:t>
      </w:r>
      <w:r>
        <w:rPr>
          <w:sz w:val="16"/>
          <w:szCs w:val="16"/>
        </w:rPr>
        <w:t>th</w:t>
      </w:r>
      <w:proofErr w:type="spellEnd"/>
      <w:r>
        <w:rPr>
          <w:sz w:val="16"/>
          <w:szCs w:val="16"/>
        </w:rPr>
        <w:t xml:space="preserve"> ed. City of Publisher, (only U.S. State), Country: Abbrev. of Publisher, year, </w:t>
      </w:r>
      <w:proofErr w:type="spellStart"/>
      <w:r>
        <w:rPr>
          <w:sz w:val="16"/>
          <w:szCs w:val="16"/>
        </w:rPr>
        <w:t>ch.</w:t>
      </w:r>
      <w:proofErr w:type="spellEnd"/>
      <w:r>
        <w:rPr>
          <w:sz w:val="16"/>
          <w:szCs w:val="16"/>
        </w:rPr>
        <w:t xml:space="preserve">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rsidP="00851B4D">
      <w:pPr>
        <w:spacing w:before="60"/>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rsidP="00851B4D">
      <w:pPr>
        <w:spacing w:before="60"/>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rsidP="00851B4D">
      <w:pPr>
        <w:spacing w:before="60"/>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w:t>
      </w:r>
      <w:proofErr w:type="spellStart"/>
      <w:r>
        <w:rPr>
          <w:sz w:val="16"/>
          <w:szCs w:val="16"/>
        </w:rPr>
        <w:t>Hijmans</w:t>
      </w:r>
      <w:proofErr w:type="spellEnd"/>
      <w:r>
        <w:rPr>
          <w:sz w:val="16"/>
          <w:szCs w:val="16"/>
        </w:rPr>
        <w:t xml:space="preserve">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rsidP="00851B4D">
      <w:pPr>
        <w:spacing w:before="40"/>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E. E. Reber,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proofErr w:type="spellStart"/>
      <w:r w:rsidRPr="00EF6430">
        <w:rPr>
          <w:sz w:val="16"/>
          <w:szCs w:val="16"/>
        </w:rPr>
        <w:t>xxxxxx</w:t>
      </w:r>
      <w:proofErr w:type="spellEnd"/>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2F269403"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1985, pp. 585–590.</w:t>
      </w:r>
    </w:p>
    <w:p w14:paraId="5083DE32" w14:textId="77777777" w:rsidR="00732E46" w:rsidRDefault="000F2C11" w:rsidP="00EF6430">
      <w:pPr>
        <w:numPr>
          <w:ilvl w:val="0"/>
          <w:numId w:val="1"/>
        </w:numPr>
        <w:ind w:left="360"/>
        <w:jc w:val="both"/>
      </w:pPr>
      <w:r>
        <w:rPr>
          <w:sz w:val="16"/>
          <w:szCs w:val="16"/>
        </w:rPr>
        <w:t xml:space="preserve">D. </w:t>
      </w:r>
      <w:proofErr w:type="spellStart"/>
      <w:r>
        <w:rPr>
          <w:sz w:val="16"/>
          <w:szCs w:val="16"/>
        </w:rPr>
        <w:t>Ebehard</w:t>
      </w:r>
      <w:proofErr w:type="spellEnd"/>
      <w:r>
        <w:rPr>
          <w:sz w:val="16"/>
          <w:szCs w:val="16"/>
        </w:rPr>
        <w:t xml:space="preserve">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851B4D">
      <w:pPr>
        <w:numPr>
          <w:ilvl w:val="0"/>
          <w:numId w:val="1"/>
        </w:numPr>
        <w:pBdr>
          <w:top w:val="nil"/>
          <w:left w:val="nil"/>
          <w:bottom w:val="nil"/>
          <w:right w:val="nil"/>
          <w:between w:val="nil"/>
        </w:pBdr>
        <w:ind w:left="360"/>
        <w:jc w:val="both"/>
      </w:pPr>
      <w:r>
        <w:rPr>
          <w:color w:val="000000"/>
          <w:sz w:val="16"/>
          <w:szCs w:val="16"/>
        </w:rPr>
        <w:t>PROCESS Corporation, Boston, MA, USA. Intranets: Internet technologies deployed behind the firewall for corporate productivity. Presented at INET96 Annual Meeting. [Online]. Available</w:t>
      </w:r>
      <w:proofErr w:type="gramStart"/>
      <w:r>
        <w:rPr>
          <w:color w:val="000000"/>
          <w:sz w:val="16"/>
          <w:szCs w:val="16"/>
        </w:rPr>
        <w:t>:  http://home.process.com/Intranets/wp2.htp</w:t>
      </w:r>
      <w:proofErr w:type="gramEnd"/>
    </w:p>
    <w:p w14:paraId="29946DAF" w14:textId="77777777" w:rsidR="00732E46" w:rsidRDefault="00732E46">
      <w:pPr>
        <w:widowControl w:val="0"/>
        <w:spacing w:before="1" w:line="180" w:lineRule="auto"/>
        <w:rPr>
          <w:color w:val="000000"/>
          <w:sz w:val="18"/>
          <w:szCs w:val="18"/>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Pr="00C04F49" w:rsidRDefault="000F2C11" w:rsidP="00932FBA">
      <w:pPr>
        <w:keepLines/>
        <w:rPr>
          <w:spacing w:val="-2"/>
          <w:sz w:val="16"/>
          <w:szCs w:val="16"/>
        </w:rPr>
      </w:pPr>
      <w:r w:rsidRPr="00C04F49">
        <w:rPr>
          <w:spacing w:val="-2"/>
          <w:sz w:val="16"/>
          <w:szCs w:val="16"/>
        </w:rPr>
        <w:t xml:space="preserve">J. K. Author, “Title of patent,” U.S. Patent </w:t>
      </w:r>
      <w:r w:rsidRPr="00C04F49">
        <w:rPr>
          <w:i/>
          <w:spacing w:val="-2"/>
          <w:sz w:val="16"/>
          <w:szCs w:val="16"/>
        </w:rPr>
        <w:t xml:space="preserve">x xxx </w:t>
      </w:r>
      <w:proofErr w:type="spellStart"/>
      <w:r w:rsidRPr="00C04F49">
        <w:rPr>
          <w:i/>
          <w:spacing w:val="-2"/>
          <w:sz w:val="16"/>
          <w:szCs w:val="16"/>
        </w:rPr>
        <w:t>xxx</w:t>
      </w:r>
      <w:proofErr w:type="spellEnd"/>
      <w:r w:rsidRPr="00C04F49">
        <w:rPr>
          <w:spacing w:val="-2"/>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G. Brandli and M. Dick, “Alternating current fed power supply,” U.S. Patent 4 084 217, Nov. 4, 1978.</w:t>
      </w:r>
    </w:p>
    <w:p w14:paraId="164BDCB3" w14:textId="77777777" w:rsidR="00851B4D" w:rsidRDefault="00851B4D">
      <w:pPr>
        <w:rPr>
          <w:rFonts w:eastAsia="Times"/>
          <w:i/>
        </w:rPr>
      </w:pPr>
    </w:p>
    <w:p w14:paraId="6559226A" w14:textId="7DB14FB5" w:rsidR="00732E46" w:rsidRPr="00D050EC" w:rsidRDefault="000F2C11">
      <w:pPr>
        <w:rPr>
          <w:rFonts w:eastAsia="Times"/>
          <w:i/>
        </w:rPr>
      </w:pPr>
      <w:r w:rsidRPr="00D050EC">
        <w:rPr>
          <w:rFonts w:eastAsia="Times"/>
          <w:i/>
        </w:rPr>
        <w:t>Basic format</w:t>
      </w:r>
      <w:r w:rsidRPr="008856C3">
        <w:rPr>
          <w:b/>
          <w:i/>
        </w:rPr>
        <w:t xml:space="preserve"> </w:t>
      </w:r>
      <w:r w:rsidRPr="00636D0A">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3084F7D8"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xml:space="preserve">, Standard number, </w:t>
      </w:r>
      <w:proofErr w:type="gramStart"/>
      <w:r>
        <w:rPr>
          <w:sz w:val="16"/>
          <w:szCs w:val="16"/>
        </w:rPr>
        <w:t>Corporate</w:t>
      </w:r>
      <w:proofErr w:type="gramEnd"/>
      <w:r>
        <w:rPr>
          <w:sz w:val="16"/>
          <w:szCs w:val="16"/>
        </w:rPr>
        <w:t xml:space="preserv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C562AB4" w:rsidR="00932FBA" w:rsidRPr="00D050EC" w:rsidRDefault="000F2C11" w:rsidP="00EF6430">
      <w:pPr>
        <w:numPr>
          <w:ilvl w:val="0"/>
          <w:numId w:val="1"/>
        </w:numPr>
        <w:pBdr>
          <w:top w:val="nil"/>
          <w:left w:val="nil"/>
          <w:bottom w:val="nil"/>
          <w:right w:val="nil"/>
          <w:between w:val="nil"/>
        </w:pBdr>
        <w:ind w:left="360"/>
        <w:jc w:val="both"/>
        <w:rPr>
          <w:color w:val="000000"/>
        </w:rPr>
      </w:pPr>
      <w:r w:rsidRPr="00932FBA">
        <w:rPr>
          <w:color w:val="000000"/>
          <w:sz w:val="16"/>
          <w:szCs w:val="16"/>
        </w:rPr>
        <w:t>Letter Symbols for Quantities, ANSI Standard Y10.5-1968.</w:t>
      </w:r>
    </w:p>
    <w:p w14:paraId="60B0E832" w14:textId="7DC8B7D4" w:rsidR="00DA5A9A" w:rsidRDefault="00DA5A9A" w:rsidP="00DA5A9A">
      <w:pPr>
        <w:pBdr>
          <w:top w:val="nil"/>
          <w:left w:val="nil"/>
          <w:bottom w:val="nil"/>
          <w:right w:val="nil"/>
          <w:between w:val="nil"/>
        </w:pBdr>
        <w:jc w:val="both"/>
        <w:rPr>
          <w:color w:val="000000"/>
          <w:sz w:val="16"/>
          <w:szCs w:val="16"/>
        </w:rPr>
      </w:pPr>
    </w:p>
    <w:p w14:paraId="524A8437" w14:textId="3C7E2F1D" w:rsidR="00DA5A9A" w:rsidRPr="00D050EC" w:rsidRDefault="00DA5A9A" w:rsidP="00D050EC">
      <w:pPr>
        <w:rPr>
          <w:rFonts w:ascii="Times" w:eastAsia="Times" w:hAnsi="Times" w:cs="Times"/>
          <w:i/>
        </w:rPr>
      </w:pPr>
      <w:r w:rsidRPr="00D050EC">
        <w:rPr>
          <w:rFonts w:ascii="Times" w:eastAsia="Times" w:hAnsi="Times" w:cs="Times"/>
          <w:i/>
        </w:rPr>
        <w:t>Basic format for datasets: </w:t>
      </w:r>
    </w:p>
    <w:p w14:paraId="0FBF25E6" w14:textId="77777777" w:rsidR="00DA5A9A" w:rsidRPr="00D050EC" w:rsidRDefault="00DA5A9A" w:rsidP="00D050EC">
      <w:pPr>
        <w:rPr>
          <w:sz w:val="16"/>
          <w:szCs w:val="16"/>
        </w:rPr>
      </w:pPr>
      <w:proofErr w:type="gramStart"/>
      <w:r w:rsidRPr="00D050EC">
        <w:rPr>
          <w:sz w:val="16"/>
          <w:szCs w:val="16"/>
        </w:rPr>
        <w:t>Author,  Date</w:t>
      </w:r>
      <w:proofErr w:type="gramEnd"/>
      <w:r w:rsidRPr="00D050EC">
        <w:rPr>
          <w:sz w:val="16"/>
          <w:szCs w:val="16"/>
        </w:rPr>
        <w:t>, Year. “Title of Dataset,” distributed by Publisher/Distributor, http://url.com (or if DOI is used, end with a period)</w:t>
      </w:r>
    </w:p>
    <w:p w14:paraId="257A300C" w14:textId="77777777" w:rsidR="000D4F4C" w:rsidRDefault="000D4F4C" w:rsidP="00D050EC">
      <w:pPr>
        <w:rPr>
          <w:rFonts w:ascii="Times" w:eastAsia="Times" w:hAnsi="Times" w:cs="Times"/>
          <w:i/>
        </w:rPr>
      </w:pPr>
    </w:p>
    <w:p w14:paraId="331D9BF5" w14:textId="77777777" w:rsidR="00DA5A9A" w:rsidRDefault="00DA5A9A" w:rsidP="00D050EC">
      <w:r w:rsidRPr="00D050EC">
        <w:rPr>
          <w:rFonts w:ascii="Times" w:eastAsia="Times" w:hAnsi="Times" w:cs="Times"/>
          <w:i/>
        </w:rPr>
        <w:t>Example</w:t>
      </w:r>
      <w:r>
        <w:rPr>
          <w:rFonts w:ascii="Times" w:hAnsi="Times" w:cs="Times"/>
          <w:i/>
          <w:iCs/>
          <w:color w:val="000000"/>
        </w:rPr>
        <w:t>: </w:t>
      </w:r>
    </w:p>
    <w:p w14:paraId="11F4D0B6" w14:textId="50C21B56"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w:t>
      </w:r>
      <w:r w:rsidRPr="00D050EC">
        <w:rPr>
          <w:sz w:val="16"/>
          <w:szCs w:val="16"/>
        </w:rPr>
        <w:lastRenderedPageBreak/>
        <w:t xml:space="preserve">Mental Health Services Administration, Office of Applied Studies, </w:t>
      </w:r>
      <w:proofErr w:type="spellStart"/>
      <w:r w:rsidRPr="00D050EC">
        <w:rPr>
          <w:sz w:val="16"/>
          <w:szCs w:val="16"/>
        </w:rPr>
        <w:t>doi</w:t>
      </w:r>
      <w:proofErr w:type="spellEnd"/>
      <w:r w:rsidRPr="00D050EC">
        <w:rPr>
          <w:sz w:val="16"/>
          <w:szCs w:val="16"/>
        </w:rPr>
        <w:t>: 10.3886/ICPSR30122.v2.</w:t>
      </w:r>
    </w:p>
    <w:p w14:paraId="18412EEA" w14:textId="392FF066" w:rsidR="00DA5A9A" w:rsidRDefault="00DA5A9A" w:rsidP="00DA5A9A">
      <w:pPr>
        <w:pBdr>
          <w:top w:val="nil"/>
          <w:left w:val="nil"/>
          <w:bottom w:val="nil"/>
          <w:right w:val="nil"/>
          <w:between w:val="nil"/>
        </w:pBdr>
        <w:jc w:val="both"/>
        <w:rPr>
          <w:color w:val="000000"/>
        </w:rPr>
      </w:pPr>
    </w:p>
    <w:p w14:paraId="7F2657B0" w14:textId="7887FAC2" w:rsidR="00DA5A9A" w:rsidRPr="00D050EC" w:rsidRDefault="00DA5A9A" w:rsidP="00D050EC">
      <w:pPr>
        <w:rPr>
          <w:rFonts w:ascii="Times" w:eastAsia="Times" w:hAnsi="Times" w:cs="Times"/>
          <w:i/>
        </w:rPr>
      </w:pPr>
      <w:r w:rsidRPr="00D050EC">
        <w:rPr>
          <w:rFonts w:ascii="Times" w:eastAsia="Times" w:hAnsi="Times" w:cs="Times"/>
          <w:i/>
        </w:rPr>
        <w:t>Basic format for code:</w:t>
      </w:r>
    </w:p>
    <w:p w14:paraId="44FAB2C0" w14:textId="7DCDB0C7" w:rsidR="00DA5A9A" w:rsidRPr="00D050EC" w:rsidRDefault="00DA5A9A" w:rsidP="00D050EC">
      <w:pPr>
        <w:rPr>
          <w:rFonts w:ascii="Times" w:hAnsi="Times" w:cs="Times"/>
          <w:color w:val="000000"/>
          <w:sz w:val="16"/>
          <w:szCs w:val="16"/>
        </w:rPr>
      </w:pPr>
      <w:proofErr w:type="gramStart"/>
      <w:r w:rsidRPr="00D050EC">
        <w:rPr>
          <w:rFonts w:ascii="Times" w:hAnsi="Times" w:cs="Times"/>
          <w:color w:val="000000"/>
          <w:sz w:val="16"/>
          <w:szCs w:val="16"/>
        </w:rPr>
        <w:t>Author,  Date</w:t>
      </w:r>
      <w:proofErr w:type="gramEnd"/>
      <w:r w:rsidRPr="00D050EC">
        <w:rPr>
          <w:rFonts w:ascii="Times" w:hAnsi="Times" w:cs="Times"/>
          <w:color w:val="000000"/>
          <w:sz w:val="16"/>
          <w:szCs w:val="16"/>
        </w:rPr>
        <w:t xml:space="preserve"> published or disseminated, Year. “Complete title, including ed./</w:t>
      </w:r>
      <w:proofErr w:type="gramStart"/>
      <w:r w:rsidRPr="00D050EC">
        <w:rPr>
          <w:rFonts w:ascii="Times" w:hAnsi="Times" w:cs="Times"/>
          <w:color w:val="000000"/>
          <w:sz w:val="16"/>
          <w:szCs w:val="16"/>
        </w:rPr>
        <w:t>vers.#</w:t>
      </w:r>
      <w:proofErr w:type="gramEnd"/>
      <w:r w:rsidRPr="00D050EC">
        <w:rPr>
          <w:rFonts w:ascii="Times" w:hAnsi="Times" w:cs="Times"/>
          <w:color w:val="000000"/>
          <w:sz w:val="16"/>
          <w:szCs w:val="16"/>
        </w:rPr>
        <w:t>,”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ABE847" w14:textId="77777777" w:rsidR="00DA5A9A" w:rsidRDefault="00DA5A9A" w:rsidP="00DA5A9A">
      <w:pPr>
        <w:pBdr>
          <w:top w:val="nil"/>
          <w:left w:val="nil"/>
          <w:bottom w:val="nil"/>
          <w:right w:val="nil"/>
          <w:between w:val="nil"/>
        </w:pBdr>
        <w:jc w:val="both"/>
        <w:rPr>
          <w:color w:val="000000"/>
        </w:rPr>
      </w:pPr>
    </w:p>
    <w:p w14:paraId="4494678B" w14:textId="0C550615" w:rsidR="00DA5A9A" w:rsidRDefault="00DA5A9A" w:rsidP="00D050EC">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34D70B27" w14:textId="419F93B9"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t xml:space="preserve">T. </w:t>
      </w:r>
      <w:proofErr w:type="spellStart"/>
      <w:r w:rsidRPr="00D050EC">
        <w:rPr>
          <w:rFonts w:ascii="Times" w:hAnsi="Times" w:cs="Times"/>
          <w:color w:val="000000"/>
          <w:sz w:val="16"/>
          <w:szCs w:val="16"/>
        </w:rPr>
        <w:t>D’Martin</w:t>
      </w:r>
      <w:proofErr w:type="spellEnd"/>
      <w:r w:rsidRPr="00D050EC">
        <w:rPr>
          <w:rFonts w:ascii="Times" w:hAnsi="Times" w:cs="Times"/>
          <w:color w:val="000000"/>
          <w:sz w:val="16"/>
          <w:szCs w:val="16"/>
        </w:rPr>
        <w:t xml:space="preserve"> and S. Soares, 2019, “Code for Assessment of Markov Decision Processes in Long-Term Hydrothermal Scheduling of Single-Reservoir Systems (Version 1.0),” Code Ocean, </w:t>
      </w:r>
      <w:proofErr w:type="spellStart"/>
      <w:r w:rsidRPr="00D050EC">
        <w:rPr>
          <w:rFonts w:ascii="Times" w:hAnsi="Times" w:cs="Times"/>
          <w:color w:val="000000"/>
          <w:sz w:val="16"/>
          <w:szCs w:val="16"/>
        </w:rPr>
        <w:t>doi</w:t>
      </w:r>
      <w:proofErr w:type="spellEnd"/>
      <w:r w:rsidRPr="00D050EC">
        <w:rPr>
          <w:rFonts w:ascii="Times" w:hAnsi="Times" w:cs="Times"/>
          <w:color w:val="000000"/>
          <w:sz w:val="16"/>
          <w:szCs w:val="16"/>
        </w:rPr>
        <w:t>: _1.24433/CO.7212286.v1</w:t>
      </w: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color w:val="000000"/>
        </w:rPr>
      </w:pPr>
    </w:p>
    <w:p w14:paraId="73C90705" w14:textId="54C276F4" w:rsidR="00732E46" w:rsidRPr="00932FBA" w:rsidRDefault="00954BD6" w:rsidP="001E7EDB">
      <w:pPr>
        <w:pBdr>
          <w:top w:val="nil"/>
          <w:left w:val="nil"/>
          <w:bottom w:val="nil"/>
          <w:right w:val="nil"/>
          <w:between w:val="nil"/>
        </w:pBdr>
        <w:jc w:val="both"/>
        <w:rPr>
          <w:color w:val="000000"/>
        </w:rPr>
      </w:pPr>
      <w:r>
        <w:rPr>
          <w:noProof/>
        </w:rPr>
        <w:drawing>
          <wp:anchor distT="0" distB="0" distL="114300" distR="114300" simplePos="0" relativeHeight="251659264" behindDoc="0" locked="0" layoutInCell="1" allowOverlap="1" wp14:anchorId="14EA730D" wp14:editId="51413B8E">
            <wp:simplePos x="0" y="0"/>
            <wp:positionH relativeFrom="column">
              <wp:posOffset>1905</wp:posOffset>
            </wp:positionH>
            <wp:positionV relativeFrom="paragraph">
              <wp:posOffset>48260</wp:posOffset>
            </wp:positionV>
            <wp:extent cx="931545" cy="114681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31545" cy="1146810"/>
                    </a:xfrm>
                    <a:prstGeom prst="rect">
                      <a:avLst/>
                    </a:prstGeom>
                  </pic:spPr>
                </pic:pic>
              </a:graphicData>
            </a:graphic>
            <wp14:sizeRelH relativeFrom="margin">
              <wp14:pctWidth>0</wp14:pctWidth>
            </wp14:sizeRelH>
            <wp14:sizeRelV relativeFrom="margin">
              <wp14:pctHeight>0</wp14:pctHeight>
            </wp14:sizeRelV>
          </wp:anchor>
        </w:drawing>
      </w:r>
      <w:r w:rsidR="000F2C11" w:rsidRPr="00932FBA">
        <w:rPr>
          <w:b/>
          <w:color w:val="000000"/>
        </w:rPr>
        <w:t>First A. Author</w:t>
      </w:r>
      <w:r w:rsidR="000F2C11" w:rsidRPr="00932FBA">
        <w:rPr>
          <w:color w:val="000000"/>
        </w:rPr>
        <w:t xml:space="preserve"> (</w:t>
      </w:r>
      <w:r w:rsidR="000F2C11">
        <w:t>Fellow, IEEE</w:t>
      </w:r>
      <w:r w:rsidR="000F2C11" w:rsidRPr="00932FBA">
        <w:rPr>
          <w:color w:val="000000"/>
        </w:rPr>
        <w:t xml:space="preserve">) and all authors may include biographies if </w:t>
      </w:r>
      <w:r w:rsidR="000F2C11">
        <w:t>the publication allows. Biographies are often not included in conference-related papers. Please check the Information for Authors to confirm</w:t>
      </w:r>
      <w:r w:rsidR="000F2C11" w:rsidRPr="00932FBA">
        <w:rPr>
          <w:color w:val="000000"/>
        </w:rPr>
        <w:t xml:space="preserve">. </w:t>
      </w:r>
      <w:r w:rsidR="000F2C11">
        <w:t>Author photos should be current, professional images of the head and shoulders.</w:t>
      </w:r>
      <w:r w:rsidR="000F2C11" w:rsidRPr="00932FBA">
        <w:rPr>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14:textId="143F5465" w:rsidR="00732E46" w:rsidRDefault="000F2C11">
      <w:pPr>
        <w:pBdr>
          <w:top w:val="nil"/>
          <w:left w:val="nil"/>
          <w:bottom w:val="nil"/>
          <w:right w:val="nil"/>
          <w:between w:val="nil"/>
        </w:pBdr>
        <w:ind w:firstLine="202"/>
        <w:jc w:val="both"/>
        <w:rPr>
          <w:color w:val="000000"/>
        </w:rPr>
      </w:pPr>
      <w:r>
        <w:rPr>
          <w:color w:val="000000"/>
        </w:rPr>
        <w:t>The second paragraph uses the preferred third</w:t>
      </w:r>
      <w:r>
        <w:t xml:space="preserve"> person </w:t>
      </w:r>
      <w:r>
        <w:rPr>
          <w:color w:val="000000"/>
        </w:rPr>
        <w:t>pronoun (he</w:t>
      </w:r>
      <w:r>
        <w:t>,</w:t>
      </w:r>
      <w:r>
        <w:rPr>
          <w:color w:val="000000"/>
        </w:rPr>
        <w:t xml:space="preserve"> she, they, et</w:t>
      </w:r>
      <w:r>
        <w:t>c.</w:t>
      </w:r>
      <w:r>
        <w:rPr>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Pr>
          <w:color w:val="000000"/>
        </w:rPr>
        <w:t>.</w:t>
      </w:r>
      <w:r>
        <w:rPr>
          <w:color w:val="000000"/>
        </w:rPr>
        <w:t xml:space="preserve"> The format for listing publishers of a book within the biography is: </w:t>
      </w:r>
      <w:r>
        <w:rPr>
          <w:i/>
        </w:rPr>
        <w:t>T</w:t>
      </w:r>
      <w:r>
        <w:rPr>
          <w:i/>
          <w:color w:val="000000"/>
        </w:rPr>
        <w:t xml:space="preserve">itle of </w:t>
      </w:r>
      <w:r>
        <w:rPr>
          <w:i/>
        </w:rPr>
        <w:t>B</w:t>
      </w:r>
      <w:r>
        <w:rPr>
          <w:i/>
          <w:color w:val="000000"/>
        </w:rPr>
        <w:t>ook</w:t>
      </w:r>
      <w:r>
        <w:rPr>
          <w:color w:val="000000"/>
        </w:rPr>
        <w:t xml:space="preserve"> (publisher name, year) </w:t>
      </w:r>
      <w:proofErr w:type="gramStart"/>
      <w:r>
        <w:rPr>
          <w:color w:val="000000"/>
        </w:rPr>
        <w:t>similar to</w:t>
      </w:r>
      <w:proofErr w:type="gramEnd"/>
      <w:r>
        <w:rPr>
          <w:color w:val="000000"/>
        </w:rPr>
        <w:t xml:space="preserve"> a reference. Current and previous research interests end the paragraph.</w:t>
      </w:r>
    </w:p>
    <w:p w14:paraId="035A69EA" w14:textId="7FABB5E4" w:rsidR="00732E46" w:rsidRDefault="000F2C11" w:rsidP="00D050EC">
      <w:pPr>
        <w:pBdr>
          <w:top w:val="nil"/>
          <w:left w:val="nil"/>
          <w:bottom w:val="nil"/>
          <w:right w:val="nil"/>
          <w:between w:val="nil"/>
        </w:pBdr>
        <w:ind w:firstLine="202"/>
        <w:jc w:val="both"/>
        <w:rPr>
          <w:color w:val="000000"/>
        </w:rPr>
      </w:pPr>
      <w:r>
        <w:rPr>
          <w:color w:val="000000"/>
        </w:rPr>
        <w:t xml:space="preserve">The third paragraph begins with the author’s preferred title and last name (e.g., Dr. Smith, Prof. Jones, Mr. Kajor,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3E9DF21A" w14:textId="7AD9B6B2" w:rsidR="00732E46" w:rsidRDefault="000F2C11">
      <w:pPr>
        <w:jc w:val="both"/>
        <w:rPr>
          <w:rFonts w:ascii="Times" w:eastAsia="Times" w:hAnsi="Times" w:cs="Times"/>
        </w:rPr>
      </w:pPr>
      <w:r>
        <w:rPr>
          <w:b/>
        </w:rPr>
        <w:t>Second B. Author</w:t>
      </w:r>
      <w:r w:rsidR="00EA352F" w:rsidRPr="00EA352F">
        <w:rPr>
          <w:bCs/>
        </w:rPr>
        <w:t>,</w:t>
      </w:r>
      <w:r>
        <w:t xml:space="preserve"> </w:t>
      </w:r>
      <w:proofErr w:type="gramStart"/>
      <w:r>
        <w:rPr>
          <w:rFonts w:ascii="Times" w:eastAsia="Times" w:hAnsi="Times" w:cs="Times"/>
        </w:rPr>
        <w:t>photograph</w:t>
      </w:r>
      <w:proofErr w:type="gramEnd"/>
      <w:r>
        <w:rPr>
          <w:rFonts w:ascii="Times" w:eastAsia="Times" w:hAnsi="Times" w:cs="Times"/>
        </w:rPr>
        <w:t xml:space="preserve"> and biography not available at the time of publication.  </w:t>
      </w:r>
    </w:p>
    <w:p w14:paraId="660C7766" w14:textId="77777777" w:rsidR="00C04F49" w:rsidRDefault="00C04F49">
      <w:pPr>
        <w:jc w:val="both"/>
        <w:rPr>
          <w:rFonts w:ascii="Times" w:eastAsia="Times" w:hAnsi="Times" w:cs="Times"/>
        </w:rPr>
      </w:pPr>
    </w:p>
    <w:p w14:paraId="41C918F2" w14:textId="0835C9F8" w:rsidR="00732E46" w:rsidRDefault="000F2C11">
      <w:pPr>
        <w:jc w:val="both"/>
        <w:rPr>
          <w:rFonts w:ascii="Times" w:eastAsia="Times" w:hAnsi="Times" w:cs="Times"/>
        </w:rPr>
      </w:pPr>
      <w:r>
        <w:rPr>
          <w:b/>
        </w:rPr>
        <w:t xml:space="preserve">Third C. Author Jr. </w:t>
      </w:r>
      <w:r>
        <w:rPr>
          <w:rFonts w:ascii="Times" w:eastAsia="Times" w:hAnsi="Times" w:cs="Times"/>
        </w:rPr>
        <w:t xml:space="preserve">(Member, IEEE), </w:t>
      </w:r>
      <w:proofErr w:type="gramStart"/>
      <w:r>
        <w:rPr>
          <w:rFonts w:ascii="Times" w:eastAsia="Times" w:hAnsi="Times" w:cs="Times"/>
        </w:rPr>
        <w:t>photograph</w:t>
      </w:r>
      <w:proofErr w:type="gramEnd"/>
      <w:r>
        <w:rPr>
          <w:rFonts w:ascii="Times" w:eastAsia="Times" w:hAnsi="Times" w:cs="Times"/>
        </w:rPr>
        <w:t xml:space="preserve"> and biography not availa</w:t>
      </w:r>
      <w:r w:rsidR="00851B4D">
        <w:rPr>
          <w:rFonts w:ascii="Times" w:eastAsia="Times" w:hAnsi="Times" w:cs="Times"/>
        </w:rPr>
        <w:t>ble at the time of publication.</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9E6B6" w14:textId="77777777" w:rsidR="00D46D0D" w:rsidRDefault="00D46D0D">
      <w:r>
        <w:separator/>
      </w:r>
    </w:p>
  </w:endnote>
  <w:endnote w:type="continuationSeparator" w:id="0">
    <w:p w14:paraId="325F45BE" w14:textId="77777777" w:rsidR="00D46D0D" w:rsidRDefault="00D46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1A644" w14:textId="77777777" w:rsidR="00D46D0D" w:rsidRPr="009A0AA6" w:rsidRDefault="00D46D0D" w:rsidP="009A0AA6">
      <w:pPr>
        <w:pStyle w:val="Fuzeile"/>
      </w:pPr>
    </w:p>
  </w:footnote>
  <w:footnote w:type="continuationSeparator" w:id="0">
    <w:p w14:paraId="260AC080" w14:textId="77777777" w:rsidR="00D46D0D" w:rsidRDefault="00D46D0D">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47171C40" w:rsidR="00BE4774" w:rsidRPr="00ED3D2C" w:rsidRDefault="00ED3D2C" w:rsidP="00BE4774">
      <w:pPr>
        <w:keepLines/>
        <w:pBdr>
          <w:top w:val="nil"/>
          <w:left w:val="nil"/>
          <w:bottom w:val="nil"/>
          <w:right w:val="nil"/>
          <w:between w:val="nil"/>
        </w:pBdr>
        <w:ind w:firstLine="202"/>
        <w:jc w:val="both"/>
        <w:rPr>
          <w:color w:val="000000"/>
          <w:sz w:val="16"/>
          <w:szCs w:val="16"/>
        </w:rPr>
      </w:pPr>
      <w:r w:rsidRPr="00ED3D2C">
        <w:rPr>
          <w:color w:val="000000"/>
          <w:sz w:val="16"/>
          <w:szCs w:val="16"/>
        </w:rPr>
        <w:t>Trung Kien La was with th</w:t>
      </w:r>
      <w:r>
        <w:rPr>
          <w:color w:val="000000"/>
          <w:sz w:val="16"/>
          <w:szCs w:val="16"/>
        </w:rPr>
        <w:t>e Frankfurt Industrial Robotics and Digital Twin Lab (FriiDA)</w:t>
      </w:r>
      <w:r w:rsidR="00222047">
        <w:rPr>
          <w:color w:val="000000"/>
          <w:sz w:val="16"/>
          <w:szCs w:val="16"/>
        </w:rPr>
        <w:t xml:space="preserve"> at the Frankfurt University of Applied Sciences</w:t>
      </w:r>
      <w:r>
        <w:rPr>
          <w:color w:val="000000"/>
          <w:sz w:val="16"/>
          <w:szCs w:val="16"/>
        </w:rPr>
        <w:t xml:space="preserve">, </w:t>
      </w:r>
      <w:proofErr w:type="spellStart"/>
      <w:r>
        <w:rPr>
          <w:color w:val="000000"/>
          <w:sz w:val="16"/>
          <w:szCs w:val="16"/>
        </w:rPr>
        <w:t>Hungener</w:t>
      </w:r>
      <w:proofErr w:type="spellEnd"/>
      <w:r>
        <w:rPr>
          <w:color w:val="000000"/>
          <w:sz w:val="16"/>
          <w:szCs w:val="16"/>
        </w:rPr>
        <w:t xml:space="preserve"> Str. 6 Building C, 60389 Frankfurt am Main, Germany (e-mail: trung.la@stud.fra-uas.de).</w:t>
      </w:r>
    </w:p>
    <w:p w14:paraId="39D77783" w14:textId="1E45F38F" w:rsidR="00172A20" w:rsidRPr="00ED3D2C" w:rsidRDefault="00172A20" w:rsidP="00172A20">
      <w:pPr>
        <w:keepLines/>
        <w:pBdr>
          <w:top w:val="nil"/>
          <w:left w:val="nil"/>
          <w:bottom w:val="nil"/>
          <w:right w:val="nil"/>
          <w:between w:val="nil"/>
        </w:pBdr>
        <w:ind w:firstLine="202"/>
        <w:jc w:val="both"/>
        <w:rPr>
          <w:color w:val="000000"/>
          <w:sz w:val="16"/>
          <w:szCs w:val="16"/>
        </w:rPr>
      </w:pPr>
      <w:r>
        <w:rPr>
          <w:color w:val="000000"/>
          <w:sz w:val="16"/>
          <w:szCs w:val="16"/>
        </w:rPr>
        <w:t>Eric Guiffo Kaigom</w:t>
      </w:r>
      <w:r w:rsidRPr="00ED3D2C">
        <w:rPr>
          <w:color w:val="000000"/>
          <w:sz w:val="16"/>
          <w:szCs w:val="16"/>
        </w:rPr>
        <w:t xml:space="preserve"> </w:t>
      </w:r>
      <w:r>
        <w:rPr>
          <w:color w:val="000000"/>
          <w:sz w:val="16"/>
          <w:szCs w:val="16"/>
        </w:rPr>
        <w:t>is</w:t>
      </w:r>
      <w:r w:rsidRPr="00ED3D2C">
        <w:rPr>
          <w:color w:val="000000"/>
          <w:sz w:val="16"/>
          <w:szCs w:val="16"/>
        </w:rPr>
        <w:t xml:space="preserve"> with th</w:t>
      </w:r>
      <w:r>
        <w:rPr>
          <w:color w:val="000000"/>
          <w:sz w:val="16"/>
          <w:szCs w:val="16"/>
        </w:rPr>
        <w:t>e Frankfurt Industrial Robotics and Digital Twin Lab (FriiDA)</w:t>
      </w:r>
      <w:r w:rsidR="00222047">
        <w:rPr>
          <w:color w:val="000000"/>
          <w:sz w:val="16"/>
          <w:szCs w:val="16"/>
        </w:rPr>
        <w:t xml:space="preserve"> at the Frankfurt University of Applied Sciences</w:t>
      </w:r>
      <w:r>
        <w:rPr>
          <w:color w:val="000000"/>
          <w:sz w:val="16"/>
          <w:szCs w:val="16"/>
        </w:rPr>
        <w:t xml:space="preserve">, Hungener Str. 6 Building C, 60389 Frankfurt am Main, Germany (e-mail: </w:t>
      </w:r>
      <w:r w:rsidRPr="00172A20">
        <w:rPr>
          <w:color w:val="000000"/>
          <w:sz w:val="16"/>
          <w:szCs w:val="16"/>
        </w:rPr>
        <w:t>kaigom@fra-uas.de</w:t>
      </w:r>
      <w:r>
        <w:rPr>
          <w:color w:val="000000"/>
          <w:sz w:val="16"/>
          <w:szCs w:val="16"/>
        </w:rPr>
        <w:t>).</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unoten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unotenzeichen"/>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B3A3EEB"/>
    <w:multiLevelType w:val="hybridMultilevel"/>
    <w:tmpl w:val="1BACD614"/>
    <w:lvl w:ilvl="0" w:tplc="04070001">
      <w:start w:val="1"/>
      <w:numFmt w:val="bullet"/>
      <w:lvlText w:val=""/>
      <w:lvlJc w:val="left"/>
      <w:pPr>
        <w:ind w:left="922" w:hanging="360"/>
      </w:pPr>
      <w:rPr>
        <w:rFonts w:ascii="Symbol" w:hAnsi="Symbol" w:hint="default"/>
      </w:rPr>
    </w:lvl>
    <w:lvl w:ilvl="1" w:tplc="04070003" w:tentative="1">
      <w:start w:val="1"/>
      <w:numFmt w:val="bullet"/>
      <w:lvlText w:val="o"/>
      <w:lvlJc w:val="left"/>
      <w:pPr>
        <w:ind w:left="1642" w:hanging="360"/>
      </w:pPr>
      <w:rPr>
        <w:rFonts w:ascii="Courier New" w:hAnsi="Courier New" w:cs="Courier New" w:hint="default"/>
      </w:rPr>
    </w:lvl>
    <w:lvl w:ilvl="2" w:tplc="04070005" w:tentative="1">
      <w:start w:val="1"/>
      <w:numFmt w:val="bullet"/>
      <w:lvlText w:val=""/>
      <w:lvlJc w:val="left"/>
      <w:pPr>
        <w:ind w:left="2362" w:hanging="360"/>
      </w:pPr>
      <w:rPr>
        <w:rFonts w:ascii="Wingdings" w:hAnsi="Wingdings" w:hint="default"/>
      </w:rPr>
    </w:lvl>
    <w:lvl w:ilvl="3" w:tplc="04070001" w:tentative="1">
      <w:start w:val="1"/>
      <w:numFmt w:val="bullet"/>
      <w:lvlText w:val=""/>
      <w:lvlJc w:val="left"/>
      <w:pPr>
        <w:ind w:left="3082" w:hanging="360"/>
      </w:pPr>
      <w:rPr>
        <w:rFonts w:ascii="Symbol" w:hAnsi="Symbol" w:hint="default"/>
      </w:rPr>
    </w:lvl>
    <w:lvl w:ilvl="4" w:tplc="04070003" w:tentative="1">
      <w:start w:val="1"/>
      <w:numFmt w:val="bullet"/>
      <w:lvlText w:val="o"/>
      <w:lvlJc w:val="left"/>
      <w:pPr>
        <w:ind w:left="3802" w:hanging="360"/>
      </w:pPr>
      <w:rPr>
        <w:rFonts w:ascii="Courier New" w:hAnsi="Courier New" w:cs="Courier New" w:hint="default"/>
      </w:rPr>
    </w:lvl>
    <w:lvl w:ilvl="5" w:tplc="04070005" w:tentative="1">
      <w:start w:val="1"/>
      <w:numFmt w:val="bullet"/>
      <w:lvlText w:val=""/>
      <w:lvlJc w:val="left"/>
      <w:pPr>
        <w:ind w:left="4522" w:hanging="360"/>
      </w:pPr>
      <w:rPr>
        <w:rFonts w:ascii="Wingdings" w:hAnsi="Wingdings" w:hint="default"/>
      </w:rPr>
    </w:lvl>
    <w:lvl w:ilvl="6" w:tplc="04070001" w:tentative="1">
      <w:start w:val="1"/>
      <w:numFmt w:val="bullet"/>
      <w:lvlText w:val=""/>
      <w:lvlJc w:val="left"/>
      <w:pPr>
        <w:ind w:left="5242" w:hanging="360"/>
      </w:pPr>
      <w:rPr>
        <w:rFonts w:ascii="Symbol" w:hAnsi="Symbol" w:hint="default"/>
      </w:rPr>
    </w:lvl>
    <w:lvl w:ilvl="7" w:tplc="04070003" w:tentative="1">
      <w:start w:val="1"/>
      <w:numFmt w:val="bullet"/>
      <w:lvlText w:val="o"/>
      <w:lvlJc w:val="left"/>
      <w:pPr>
        <w:ind w:left="5962" w:hanging="360"/>
      </w:pPr>
      <w:rPr>
        <w:rFonts w:ascii="Courier New" w:hAnsi="Courier New" w:cs="Courier New" w:hint="default"/>
      </w:rPr>
    </w:lvl>
    <w:lvl w:ilvl="8" w:tplc="04070005" w:tentative="1">
      <w:start w:val="1"/>
      <w:numFmt w:val="bullet"/>
      <w:lvlText w:val=""/>
      <w:lvlJc w:val="left"/>
      <w:pPr>
        <w:ind w:left="6682" w:hanging="360"/>
      </w:pPr>
      <w:rPr>
        <w:rFonts w:ascii="Wingdings" w:hAnsi="Wingdings" w:hint="default"/>
      </w:r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berschrift2"/>
      <w:lvlText w:val=""/>
      <w:lvlJc w:val="left"/>
      <w:pPr>
        <w:ind w:left="0" w:firstLine="0"/>
      </w:pPr>
    </w:lvl>
    <w:lvl w:ilvl="2">
      <w:start w:val="1"/>
      <w:numFmt w:val="bullet"/>
      <w:pStyle w:val="berschrift3"/>
      <w:lvlText w:val=""/>
      <w:lvlJc w:val="left"/>
      <w:pPr>
        <w:ind w:left="0" w:firstLine="0"/>
      </w:pPr>
    </w:lvl>
    <w:lvl w:ilvl="3">
      <w:start w:val="1"/>
      <w:numFmt w:val="bullet"/>
      <w:pStyle w:val="berschrift4"/>
      <w:lvlText w:val=""/>
      <w:lvlJc w:val="left"/>
      <w:pPr>
        <w:ind w:left="0" w:firstLine="0"/>
      </w:pPr>
    </w:lvl>
    <w:lvl w:ilvl="4">
      <w:start w:val="1"/>
      <w:numFmt w:val="bullet"/>
      <w:pStyle w:val="berschrift5"/>
      <w:lvlText w:val=""/>
      <w:lvlJc w:val="left"/>
      <w:pPr>
        <w:ind w:left="0" w:firstLine="0"/>
      </w:pPr>
    </w:lvl>
    <w:lvl w:ilvl="5">
      <w:start w:val="1"/>
      <w:numFmt w:val="bullet"/>
      <w:pStyle w:val="berschrift6"/>
      <w:lvlText w:val=""/>
      <w:lvlJc w:val="left"/>
      <w:pPr>
        <w:ind w:left="0" w:firstLine="0"/>
      </w:pPr>
    </w:lvl>
    <w:lvl w:ilvl="6">
      <w:start w:val="1"/>
      <w:numFmt w:val="bullet"/>
      <w:pStyle w:val="berschrift7"/>
      <w:lvlText w:val=""/>
      <w:lvlJc w:val="left"/>
      <w:pPr>
        <w:ind w:left="0" w:firstLine="0"/>
      </w:pPr>
    </w:lvl>
    <w:lvl w:ilvl="7">
      <w:start w:val="1"/>
      <w:numFmt w:val="bullet"/>
      <w:pStyle w:val="berschrift8"/>
      <w:lvlText w:val=""/>
      <w:lvlJc w:val="left"/>
      <w:pPr>
        <w:ind w:left="0" w:firstLine="0"/>
      </w:pPr>
    </w:lvl>
    <w:lvl w:ilvl="8">
      <w:start w:val="1"/>
      <w:numFmt w:val="bullet"/>
      <w:pStyle w:val="berschrift9"/>
      <w:lvlText w:val=""/>
      <w:lvlJc w:val="left"/>
      <w:pPr>
        <w:ind w:left="0" w:firstLine="0"/>
      </w:pPr>
    </w:lvl>
  </w:abstractNum>
  <w:abstractNum w:abstractNumId="11" w15:restartNumberingAfterBreak="0">
    <w:nsid w:val="4D185ABF"/>
    <w:multiLevelType w:val="hybridMultilevel"/>
    <w:tmpl w:val="3FCE4A3A"/>
    <w:lvl w:ilvl="0" w:tplc="D1289A48">
      <w:start w:val="2"/>
      <w:numFmt w:val="bullet"/>
      <w:lvlText w:val="-"/>
      <w:lvlJc w:val="left"/>
      <w:pPr>
        <w:ind w:left="562" w:hanging="360"/>
      </w:pPr>
      <w:rPr>
        <w:rFonts w:ascii="Times New Roman" w:eastAsia="Times New Roman" w:hAnsi="Times New Roman" w:cs="Times New Roman" w:hint="default"/>
      </w:rPr>
    </w:lvl>
    <w:lvl w:ilvl="1" w:tplc="04070003" w:tentative="1">
      <w:start w:val="1"/>
      <w:numFmt w:val="bullet"/>
      <w:lvlText w:val="o"/>
      <w:lvlJc w:val="left"/>
      <w:pPr>
        <w:ind w:left="1282" w:hanging="360"/>
      </w:pPr>
      <w:rPr>
        <w:rFonts w:ascii="Courier New" w:hAnsi="Courier New" w:cs="Courier New" w:hint="default"/>
      </w:rPr>
    </w:lvl>
    <w:lvl w:ilvl="2" w:tplc="04070005" w:tentative="1">
      <w:start w:val="1"/>
      <w:numFmt w:val="bullet"/>
      <w:lvlText w:val=""/>
      <w:lvlJc w:val="left"/>
      <w:pPr>
        <w:ind w:left="2002" w:hanging="360"/>
      </w:pPr>
      <w:rPr>
        <w:rFonts w:ascii="Wingdings" w:hAnsi="Wingdings" w:hint="default"/>
      </w:rPr>
    </w:lvl>
    <w:lvl w:ilvl="3" w:tplc="04070001" w:tentative="1">
      <w:start w:val="1"/>
      <w:numFmt w:val="bullet"/>
      <w:lvlText w:val=""/>
      <w:lvlJc w:val="left"/>
      <w:pPr>
        <w:ind w:left="2722" w:hanging="360"/>
      </w:pPr>
      <w:rPr>
        <w:rFonts w:ascii="Symbol" w:hAnsi="Symbol" w:hint="default"/>
      </w:rPr>
    </w:lvl>
    <w:lvl w:ilvl="4" w:tplc="04070003" w:tentative="1">
      <w:start w:val="1"/>
      <w:numFmt w:val="bullet"/>
      <w:lvlText w:val="o"/>
      <w:lvlJc w:val="left"/>
      <w:pPr>
        <w:ind w:left="3442" w:hanging="360"/>
      </w:pPr>
      <w:rPr>
        <w:rFonts w:ascii="Courier New" w:hAnsi="Courier New" w:cs="Courier New" w:hint="default"/>
      </w:rPr>
    </w:lvl>
    <w:lvl w:ilvl="5" w:tplc="04070005" w:tentative="1">
      <w:start w:val="1"/>
      <w:numFmt w:val="bullet"/>
      <w:lvlText w:val=""/>
      <w:lvlJc w:val="left"/>
      <w:pPr>
        <w:ind w:left="4162" w:hanging="360"/>
      </w:pPr>
      <w:rPr>
        <w:rFonts w:ascii="Wingdings" w:hAnsi="Wingdings" w:hint="default"/>
      </w:rPr>
    </w:lvl>
    <w:lvl w:ilvl="6" w:tplc="04070001" w:tentative="1">
      <w:start w:val="1"/>
      <w:numFmt w:val="bullet"/>
      <w:lvlText w:val=""/>
      <w:lvlJc w:val="left"/>
      <w:pPr>
        <w:ind w:left="4882" w:hanging="360"/>
      </w:pPr>
      <w:rPr>
        <w:rFonts w:ascii="Symbol" w:hAnsi="Symbol" w:hint="default"/>
      </w:rPr>
    </w:lvl>
    <w:lvl w:ilvl="7" w:tplc="04070003" w:tentative="1">
      <w:start w:val="1"/>
      <w:numFmt w:val="bullet"/>
      <w:lvlText w:val="o"/>
      <w:lvlJc w:val="left"/>
      <w:pPr>
        <w:ind w:left="5602" w:hanging="360"/>
      </w:pPr>
      <w:rPr>
        <w:rFonts w:ascii="Courier New" w:hAnsi="Courier New" w:cs="Courier New" w:hint="default"/>
      </w:rPr>
    </w:lvl>
    <w:lvl w:ilvl="8" w:tplc="04070005" w:tentative="1">
      <w:start w:val="1"/>
      <w:numFmt w:val="bullet"/>
      <w:lvlText w:val=""/>
      <w:lvlJc w:val="left"/>
      <w:pPr>
        <w:ind w:left="6322" w:hanging="360"/>
      </w:pPr>
      <w:rPr>
        <w:rFonts w:ascii="Wingdings" w:hAnsi="Wingdings" w:hint="default"/>
      </w:rPr>
    </w:lvl>
  </w:abstractNum>
  <w:abstractNum w:abstractNumId="12" w15:restartNumberingAfterBreak="0">
    <w:nsid w:val="4EE20950"/>
    <w:multiLevelType w:val="hybridMultilevel"/>
    <w:tmpl w:val="096E26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0"/>
  </w:num>
  <w:num w:numId="2" w16cid:durableId="1182279118">
    <w:abstractNumId w:val="2"/>
  </w:num>
  <w:num w:numId="3" w16cid:durableId="83192768">
    <w:abstractNumId w:val="1"/>
  </w:num>
  <w:num w:numId="4" w16cid:durableId="1311791867">
    <w:abstractNumId w:val="9"/>
  </w:num>
  <w:num w:numId="5" w16cid:durableId="171183208">
    <w:abstractNumId w:val="5"/>
  </w:num>
  <w:num w:numId="6" w16cid:durableId="1268463963">
    <w:abstractNumId w:val="6"/>
  </w:num>
  <w:num w:numId="7" w16cid:durableId="4393726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4"/>
  </w:num>
  <w:num w:numId="13" w16cid:durableId="1525364928">
    <w:abstractNumId w:val="13"/>
  </w:num>
  <w:num w:numId="14" w16cid:durableId="906766043">
    <w:abstractNumId w:val="11"/>
  </w:num>
  <w:num w:numId="15" w16cid:durableId="806704865">
    <w:abstractNumId w:val="8"/>
  </w:num>
  <w:num w:numId="16" w16cid:durableId="2001722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0877"/>
    <w:rsid w:val="00053B2E"/>
    <w:rsid w:val="000551D9"/>
    <w:rsid w:val="000650E5"/>
    <w:rsid w:val="00067023"/>
    <w:rsid w:val="00071B90"/>
    <w:rsid w:val="00081747"/>
    <w:rsid w:val="00085D7A"/>
    <w:rsid w:val="00090AE0"/>
    <w:rsid w:val="000968E1"/>
    <w:rsid w:val="000B56FF"/>
    <w:rsid w:val="000C21BE"/>
    <w:rsid w:val="000D4F4C"/>
    <w:rsid w:val="000F2C11"/>
    <w:rsid w:val="000F2CC6"/>
    <w:rsid w:val="000F400B"/>
    <w:rsid w:val="00103AA4"/>
    <w:rsid w:val="00106704"/>
    <w:rsid w:val="00114406"/>
    <w:rsid w:val="00124A09"/>
    <w:rsid w:val="001330F9"/>
    <w:rsid w:val="0014692A"/>
    <w:rsid w:val="00151084"/>
    <w:rsid w:val="00152AB3"/>
    <w:rsid w:val="0015522E"/>
    <w:rsid w:val="0016208C"/>
    <w:rsid w:val="00166C2C"/>
    <w:rsid w:val="00170C54"/>
    <w:rsid w:val="00172A20"/>
    <w:rsid w:val="001743EC"/>
    <w:rsid w:val="00180047"/>
    <w:rsid w:val="0019206C"/>
    <w:rsid w:val="001A480B"/>
    <w:rsid w:val="001B020C"/>
    <w:rsid w:val="001B0334"/>
    <w:rsid w:val="001B2E51"/>
    <w:rsid w:val="001B45DA"/>
    <w:rsid w:val="001C196B"/>
    <w:rsid w:val="001C199A"/>
    <w:rsid w:val="001E7EDB"/>
    <w:rsid w:val="001F1173"/>
    <w:rsid w:val="001F2329"/>
    <w:rsid w:val="001F512A"/>
    <w:rsid w:val="00201147"/>
    <w:rsid w:val="0020133F"/>
    <w:rsid w:val="00222047"/>
    <w:rsid w:val="00223915"/>
    <w:rsid w:val="00233A4C"/>
    <w:rsid w:val="00234ABB"/>
    <w:rsid w:val="002577ED"/>
    <w:rsid w:val="00262D2F"/>
    <w:rsid w:val="0027126D"/>
    <w:rsid w:val="002775B6"/>
    <w:rsid w:val="00282E76"/>
    <w:rsid w:val="00283F36"/>
    <w:rsid w:val="00285E41"/>
    <w:rsid w:val="002947C5"/>
    <w:rsid w:val="002B0A0D"/>
    <w:rsid w:val="002C4B13"/>
    <w:rsid w:val="002E2421"/>
    <w:rsid w:val="002E6777"/>
    <w:rsid w:val="002F221E"/>
    <w:rsid w:val="00305C29"/>
    <w:rsid w:val="0030660B"/>
    <w:rsid w:val="0031286C"/>
    <w:rsid w:val="00313303"/>
    <w:rsid w:val="00323788"/>
    <w:rsid w:val="00356AE8"/>
    <w:rsid w:val="00357347"/>
    <w:rsid w:val="0036091A"/>
    <w:rsid w:val="003913E5"/>
    <w:rsid w:val="003B6D52"/>
    <w:rsid w:val="003D45F1"/>
    <w:rsid w:val="003F021E"/>
    <w:rsid w:val="00402320"/>
    <w:rsid w:val="004063A4"/>
    <w:rsid w:val="00474613"/>
    <w:rsid w:val="00475C13"/>
    <w:rsid w:val="0048247F"/>
    <w:rsid w:val="004A4B26"/>
    <w:rsid w:val="004B28F2"/>
    <w:rsid w:val="004B29E3"/>
    <w:rsid w:val="004B51FF"/>
    <w:rsid w:val="004C00C6"/>
    <w:rsid w:val="004C0A1B"/>
    <w:rsid w:val="004C0A56"/>
    <w:rsid w:val="004C1E98"/>
    <w:rsid w:val="004C2571"/>
    <w:rsid w:val="004C2573"/>
    <w:rsid w:val="00526D78"/>
    <w:rsid w:val="00533E1B"/>
    <w:rsid w:val="005366D7"/>
    <w:rsid w:val="00550D56"/>
    <w:rsid w:val="0056364D"/>
    <w:rsid w:val="0057353E"/>
    <w:rsid w:val="0059348A"/>
    <w:rsid w:val="005A170E"/>
    <w:rsid w:val="005A2567"/>
    <w:rsid w:val="005B43C2"/>
    <w:rsid w:val="005C18AE"/>
    <w:rsid w:val="005C68BC"/>
    <w:rsid w:val="005D6F69"/>
    <w:rsid w:val="005E1560"/>
    <w:rsid w:val="005E2D10"/>
    <w:rsid w:val="005E69DC"/>
    <w:rsid w:val="005F0DEA"/>
    <w:rsid w:val="005F12E8"/>
    <w:rsid w:val="005F4497"/>
    <w:rsid w:val="005F5E3C"/>
    <w:rsid w:val="006068E5"/>
    <w:rsid w:val="00613800"/>
    <w:rsid w:val="006209FC"/>
    <w:rsid w:val="00621141"/>
    <w:rsid w:val="006274FC"/>
    <w:rsid w:val="00634FEF"/>
    <w:rsid w:val="00636D0A"/>
    <w:rsid w:val="00645190"/>
    <w:rsid w:val="006514FE"/>
    <w:rsid w:val="0065173B"/>
    <w:rsid w:val="00660F88"/>
    <w:rsid w:val="006774B8"/>
    <w:rsid w:val="00694E0B"/>
    <w:rsid w:val="006A4B3E"/>
    <w:rsid w:val="006B68F3"/>
    <w:rsid w:val="006B7774"/>
    <w:rsid w:val="006C32BD"/>
    <w:rsid w:val="006C60F0"/>
    <w:rsid w:val="006E32C4"/>
    <w:rsid w:val="006E42E3"/>
    <w:rsid w:val="006F18B8"/>
    <w:rsid w:val="006F2084"/>
    <w:rsid w:val="006F6F5A"/>
    <w:rsid w:val="007054D1"/>
    <w:rsid w:val="00732E46"/>
    <w:rsid w:val="00756915"/>
    <w:rsid w:val="00762E43"/>
    <w:rsid w:val="00771AA2"/>
    <w:rsid w:val="00771ADC"/>
    <w:rsid w:val="007938DE"/>
    <w:rsid w:val="007A2DEB"/>
    <w:rsid w:val="007B07C3"/>
    <w:rsid w:val="007B38DE"/>
    <w:rsid w:val="007B62A7"/>
    <w:rsid w:val="007C410D"/>
    <w:rsid w:val="007C5FE2"/>
    <w:rsid w:val="007E5119"/>
    <w:rsid w:val="007E713A"/>
    <w:rsid w:val="007F22B1"/>
    <w:rsid w:val="007F4FB6"/>
    <w:rsid w:val="00803CF5"/>
    <w:rsid w:val="0080720F"/>
    <w:rsid w:val="00810E2F"/>
    <w:rsid w:val="00813371"/>
    <w:rsid w:val="00824397"/>
    <w:rsid w:val="008268F9"/>
    <w:rsid w:val="00827FB8"/>
    <w:rsid w:val="008313C6"/>
    <w:rsid w:val="008335DB"/>
    <w:rsid w:val="00851B4D"/>
    <w:rsid w:val="00855B5F"/>
    <w:rsid w:val="00872099"/>
    <w:rsid w:val="00873543"/>
    <w:rsid w:val="00873B9C"/>
    <w:rsid w:val="00874977"/>
    <w:rsid w:val="008773D8"/>
    <w:rsid w:val="008856C3"/>
    <w:rsid w:val="0089298D"/>
    <w:rsid w:val="008A6CA0"/>
    <w:rsid w:val="008B229A"/>
    <w:rsid w:val="008D681B"/>
    <w:rsid w:val="008E1FF8"/>
    <w:rsid w:val="008E4F03"/>
    <w:rsid w:val="008E711D"/>
    <w:rsid w:val="008F2372"/>
    <w:rsid w:val="008F6854"/>
    <w:rsid w:val="00932FBA"/>
    <w:rsid w:val="00936F59"/>
    <w:rsid w:val="009454A2"/>
    <w:rsid w:val="00954BD6"/>
    <w:rsid w:val="0096199E"/>
    <w:rsid w:val="00966DDA"/>
    <w:rsid w:val="00974D52"/>
    <w:rsid w:val="00986618"/>
    <w:rsid w:val="00987D9F"/>
    <w:rsid w:val="009903F1"/>
    <w:rsid w:val="009A0AA6"/>
    <w:rsid w:val="009B429F"/>
    <w:rsid w:val="009D0B85"/>
    <w:rsid w:val="009E2C51"/>
    <w:rsid w:val="009E73E3"/>
    <w:rsid w:val="00A02A1E"/>
    <w:rsid w:val="00A04A13"/>
    <w:rsid w:val="00A12620"/>
    <w:rsid w:val="00A26A6A"/>
    <w:rsid w:val="00A27561"/>
    <w:rsid w:val="00A320DF"/>
    <w:rsid w:val="00A32DA5"/>
    <w:rsid w:val="00A34711"/>
    <w:rsid w:val="00A41540"/>
    <w:rsid w:val="00A43616"/>
    <w:rsid w:val="00A438FB"/>
    <w:rsid w:val="00A530D2"/>
    <w:rsid w:val="00A573B3"/>
    <w:rsid w:val="00A6122B"/>
    <w:rsid w:val="00A65256"/>
    <w:rsid w:val="00A77FB8"/>
    <w:rsid w:val="00A80BDA"/>
    <w:rsid w:val="00A853F3"/>
    <w:rsid w:val="00AA5225"/>
    <w:rsid w:val="00AA5289"/>
    <w:rsid w:val="00AA7B3F"/>
    <w:rsid w:val="00AB4C22"/>
    <w:rsid w:val="00AC0FD4"/>
    <w:rsid w:val="00AD0F10"/>
    <w:rsid w:val="00AE68BD"/>
    <w:rsid w:val="00AF3089"/>
    <w:rsid w:val="00B033A8"/>
    <w:rsid w:val="00B05CCE"/>
    <w:rsid w:val="00B07BB7"/>
    <w:rsid w:val="00B10AF1"/>
    <w:rsid w:val="00B27BA8"/>
    <w:rsid w:val="00B34D9E"/>
    <w:rsid w:val="00B350A0"/>
    <w:rsid w:val="00B51AB6"/>
    <w:rsid w:val="00B51E3D"/>
    <w:rsid w:val="00B54450"/>
    <w:rsid w:val="00B544C5"/>
    <w:rsid w:val="00B60677"/>
    <w:rsid w:val="00B630FA"/>
    <w:rsid w:val="00B70EA0"/>
    <w:rsid w:val="00B722B2"/>
    <w:rsid w:val="00B83635"/>
    <w:rsid w:val="00BC0495"/>
    <w:rsid w:val="00BE08BD"/>
    <w:rsid w:val="00BE4774"/>
    <w:rsid w:val="00BF305E"/>
    <w:rsid w:val="00C04F49"/>
    <w:rsid w:val="00C16047"/>
    <w:rsid w:val="00C25825"/>
    <w:rsid w:val="00C52F3D"/>
    <w:rsid w:val="00C54B70"/>
    <w:rsid w:val="00C64D24"/>
    <w:rsid w:val="00C72820"/>
    <w:rsid w:val="00C7592D"/>
    <w:rsid w:val="00C76917"/>
    <w:rsid w:val="00C821C0"/>
    <w:rsid w:val="00C901D3"/>
    <w:rsid w:val="00C9162C"/>
    <w:rsid w:val="00C95852"/>
    <w:rsid w:val="00CB5CB4"/>
    <w:rsid w:val="00CC21A8"/>
    <w:rsid w:val="00CC3815"/>
    <w:rsid w:val="00CD0B86"/>
    <w:rsid w:val="00CD54DC"/>
    <w:rsid w:val="00CF48E2"/>
    <w:rsid w:val="00D03061"/>
    <w:rsid w:val="00D050EC"/>
    <w:rsid w:val="00D05F12"/>
    <w:rsid w:val="00D10AC8"/>
    <w:rsid w:val="00D20E00"/>
    <w:rsid w:val="00D43E3D"/>
    <w:rsid w:val="00D46D0D"/>
    <w:rsid w:val="00D66528"/>
    <w:rsid w:val="00D83AF6"/>
    <w:rsid w:val="00D86874"/>
    <w:rsid w:val="00D868B8"/>
    <w:rsid w:val="00D87F8B"/>
    <w:rsid w:val="00D90447"/>
    <w:rsid w:val="00D97DE4"/>
    <w:rsid w:val="00DA34C3"/>
    <w:rsid w:val="00DA5A9A"/>
    <w:rsid w:val="00DB3364"/>
    <w:rsid w:val="00DB365F"/>
    <w:rsid w:val="00DB4355"/>
    <w:rsid w:val="00DC758F"/>
    <w:rsid w:val="00DD7F24"/>
    <w:rsid w:val="00DE6B3C"/>
    <w:rsid w:val="00DF6629"/>
    <w:rsid w:val="00E05735"/>
    <w:rsid w:val="00E2077B"/>
    <w:rsid w:val="00E247D3"/>
    <w:rsid w:val="00E30D60"/>
    <w:rsid w:val="00E33F96"/>
    <w:rsid w:val="00E45781"/>
    <w:rsid w:val="00E57D3D"/>
    <w:rsid w:val="00E625A7"/>
    <w:rsid w:val="00E653B5"/>
    <w:rsid w:val="00E65832"/>
    <w:rsid w:val="00E65DF7"/>
    <w:rsid w:val="00E7737F"/>
    <w:rsid w:val="00E90136"/>
    <w:rsid w:val="00EA352F"/>
    <w:rsid w:val="00EC35CE"/>
    <w:rsid w:val="00ED1F7E"/>
    <w:rsid w:val="00ED3D2C"/>
    <w:rsid w:val="00ED4ABF"/>
    <w:rsid w:val="00EE01E7"/>
    <w:rsid w:val="00EE02E8"/>
    <w:rsid w:val="00EE417F"/>
    <w:rsid w:val="00EF6430"/>
    <w:rsid w:val="00F22A05"/>
    <w:rsid w:val="00F33F99"/>
    <w:rsid w:val="00F46EC9"/>
    <w:rsid w:val="00F54DB8"/>
    <w:rsid w:val="00F61CCB"/>
    <w:rsid w:val="00F63565"/>
    <w:rsid w:val="00F67007"/>
    <w:rsid w:val="00FA4211"/>
    <w:rsid w:val="00FA6C74"/>
    <w:rsid w:val="00FB41DF"/>
    <w:rsid w:val="00FC6DE6"/>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FF8D47EA-27BF-4FC0-8366-25F9EF150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827FB8"/>
    <w:pPr>
      <w:keepNext/>
      <w:spacing w:before="240" w:after="80"/>
      <w:jc w:val="center"/>
      <w:outlineLvl w:val="0"/>
    </w:pPr>
    <w:rPr>
      <w:smallCaps/>
      <w:kern w:val="28"/>
    </w:rPr>
  </w:style>
  <w:style w:type="paragraph" w:styleId="berschrift2">
    <w:name w:val="heading 2"/>
    <w:basedOn w:val="Standard"/>
    <w:next w:val="Standard"/>
    <w:link w:val="berschrift2Zchn"/>
    <w:uiPriority w:val="9"/>
    <w:unhideWhenUsed/>
    <w:qFormat/>
    <w:pPr>
      <w:keepNext/>
      <w:numPr>
        <w:ilvl w:val="1"/>
        <w:numId w:val="1"/>
      </w:numPr>
      <w:spacing w:before="120" w:after="60"/>
      <w:outlineLvl w:val="1"/>
    </w:pPr>
    <w:rPr>
      <w:i/>
      <w:iCs/>
    </w:rPr>
  </w:style>
  <w:style w:type="paragraph" w:styleId="berschrift3">
    <w:name w:val="heading 3"/>
    <w:basedOn w:val="Standard"/>
    <w:next w:val="Standard"/>
    <w:uiPriority w:val="9"/>
    <w:unhideWhenUsed/>
    <w:qFormat/>
    <w:pPr>
      <w:keepNext/>
      <w:numPr>
        <w:ilvl w:val="2"/>
        <w:numId w:val="1"/>
      </w:numPr>
      <w:outlineLvl w:val="2"/>
    </w:pPr>
    <w:rPr>
      <w:i/>
      <w:iCs/>
    </w:rPr>
  </w:style>
  <w:style w:type="paragraph" w:styleId="berschrift4">
    <w:name w:val="heading 4"/>
    <w:basedOn w:val="Standard"/>
    <w:next w:val="Standard"/>
    <w:uiPriority w:val="9"/>
    <w:semiHidden/>
    <w:unhideWhenUsed/>
    <w:qFormat/>
    <w:pPr>
      <w:keepNext/>
      <w:numPr>
        <w:ilvl w:val="3"/>
        <w:numId w:val="1"/>
      </w:numPr>
      <w:spacing w:before="240" w:after="60"/>
      <w:outlineLvl w:val="3"/>
    </w:pPr>
    <w:rPr>
      <w:i/>
      <w:iCs/>
      <w:sz w:val="18"/>
      <w:szCs w:val="18"/>
    </w:rPr>
  </w:style>
  <w:style w:type="paragraph" w:styleId="berschrift5">
    <w:name w:val="heading 5"/>
    <w:basedOn w:val="Standard"/>
    <w:next w:val="Standard"/>
    <w:uiPriority w:val="9"/>
    <w:semiHidden/>
    <w:unhideWhenUsed/>
    <w:qFormat/>
    <w:pPr>
      <w:numPr>
        <w:ilvl w:val="4"/>
        <w:numId w:val="1"/>
      </w:numPr>
      <w:spacing w:before="240" w:after="60"/>
      <w:outlineLvl w:val="4"/>
    </w:pPr>
    <w:rPr>
      <w:sz w:val="18"/>
      <w:szCs w:val="18"/>
    </w:rPr>
  </w:style>
  <w:style w:type="paragraph" w:styleId="berschrift6">
    <w:name w:val="heading 6"/>
    <w:basedOn w:val="Standard"/>
    <w:next w:val="Standard"/>
    <w:uiPriority w:val="9"/>
    <w:semiHidden/>
    <w:unhideWhenUsed/>
    <w:qFormat/>
    <w:pPr>
      <w:numPr>
        <w:ilvl w:val="5"/>
        <w:numId w:val="1"/>
      </w:numPr>
      <w:spacing w:before="240" w:after="60"/>
      <w:outlineLvl w:val="5"/>
    </w:pPr>
    <w:rPr>
      <w:i/>
      <w:iCs/>
      <w:sz w:val="16"/>
      <w:szCs w:val="16"/>
    </w:rPr>
  </w:style>
  <w:style w:type="paragraph" w:styleId="berschrift7">
    <w:name w:val="heading 7"/>
    <w:basedOn w:val="Standard"/>
    <w:next w:val="Standard"/>
    <w:uiPriority w:val="9"/>
    <w:qFormat/>
    <w:pPr>
      <w:numPr>
        <w:ilvl w:val="6"/>
        <w:numId w:val="1"/>
      </w:numPr>
      <w:spacing w:before="240" w:after="60"/>
      <w:outlineLvl w:val="6"/>
    </w:pPr>
    <w:rPr>
      <w:sz w:val="16"/>
      <w:szCs w:val="16"/>
    </w:rPr>
  </w:style>
  <w:style w:type="paragraph" w:styleId="berschrift8">
    <w:name w:val="heading 8"/>
    <w:basedOn w:val="Standard"/>
    <w:next w:val="Standard"/>
    <w:uiPriority w:val="9"/>
    <w:qFormat/>
    <w:pPr>
      <w:numPr>
        <w:ilvl w:val="7"/>
        <w:numId w:val="1"/>
      </w:numPr>
      <w:spacing w:before="240" w:after="60"/>
      <w:outlineLvl w:val="7"/>
    </w:pPr>
    <w:rPr>
      <w:i/>
      <w:iCs/>
      <w:sz w:val="16"/>
      <w:szCs w:val="16"/>
    </w:rPr>
  </w:style>
  <w:style w:type="paragraph" w:styleId="berschrift9">
    <w:name w:val="heading 9"/>
    <w:basedOn w:val="Standard"/>
    <w:next w:val="Standard"/>
    <w:uiPriority w:val="9"/>
    <w:qFormat/>
    <w:pPr>
      <w:numPr>
        <w:ilvl w:val="8"/>
        <w:numId w:val="1"/>
      </w:numPr>
      <w:spacing w:before="240" w:after="60"/>
      <w:outlineLvl w:val="8"/>
    </w:pPr>
    <w:rPr>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Standard"/>
    <w:next w:val="Standard"/>
    <w:pPr>
      <w:spacing w:before="20"/>
      <w:ind w:firstLine="202"/>
      <w:jc w:val="both"/>
    </w:pPr>
    <w:rPr>
      <w:b/>
      <w:bCs/>
      <w:sz w:val="18"/>
      <w:szCs w:val="18"/>
    </w:rPr>
  </w:style>
  <w:style w:type="paragraph" w:customStyle="1" w:styleId="Authors">
    <w:name w:val="Authors"/>
    <w:basedOn w:val="Standard"/>
    <w:next w:val="Standard"/>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unotentext">
    <w:name w:val="footnote text"/>
    <w:basedOn w:val="Standard"/>
    <w:link w:val="FunotentextZchn"/>
    <w:semiHidden/>
    <w:pPr>
      <w:ind w:firstLine="202"/>
      <w:jc w:val="both"/>
    </w:pPr>
    <w:rPr>
      <w:sz w:val="16"/>
      <w:szCs w:val="16"/>
    </w:rPr>
  </w:style>
  <w:style w:type="paragraph" w:customStyle="1" w:styleId="References">
    <w:name w:val="References"/>
    <w:basedOn w:val="Standard"/>
    <w:pPr>
      <w:numPr>
        <w:numId w:val="6"/>
      </w:numPr>
      <w:jc w:val="both"/>
    </w:pPr>
    <w:rPr>
      <w:sz w:val="16"/>
      <w:szCs w:val="16"/>
    </w:rPr>
  </w:style>
  <w:style w:type="paragraph" w:customStyle="1" w:styleId="IndexTerms">
    <w:name w:val="IndexTerms"/>
    <w:basedOn w:val="Standard"/>
    <w:next w:val="Standard"/>
    <w:pPr>
      <w:ind w:firstLine="202"/>
      <w:jc w:val="both"/>
    </w:pPr>
    <w:rPr>
      <w:b/>
      <w:bCs/>
      <w:sz w:val="18"/>
      <w:szCs w:val="18"/>
    </w:rPr>
  </w:style>
  <w:style w:type="character" w:styleId="Funotenzeichen">
    <w:name w:val="footnote reference"/>
    <w:semiHidden/>
    <w:rPr>
      <w:vertAlign w:val="superscript"/>
    </w:rPr>
  </w:style>
  <w:style w:type="paragraph" w:styleId="Fuzeile">
    <w:name w:val="footer"/>
    <w:basedOn w:val="Standard"/>
    <w:link w:val="FuzeileZchn"/>
    <w:uiPriority w:val="99"/>
    <w:pPr>
      <w:tabs>
        <w:tab w:val="center" w:pos="4320"/>
        <w:tab w:val="right" w:pos="8640"/>
      </w:tabs>
    </w:pPr>
  </w:style>
  <w:style w:type="paragraph" w:customStyle="1" w:styleId="Text">
    <w:name w:val="Text"/>
    <w:basedOn w:val="Standard"/>
    <w:link w:val="TextChar"/>
    <w:pPr>
      <w:widowControl w:val="0"/>
      <w:spacing w:line="252" w:lineRule="auto"/>
      <w:ind w:firstLine="202"/>
      <w:jc w:val="both"/>
    </w:pPr>
  </w:style>
  <w:style w:type="paragraph" w:customStyle="1" w:styleId="FigureCaption">
    <w:name w:val="Figure Caption"/>
    <w:basedOn w:val="Standard"/>
    <w:pPr>
      <w:jc w:val="both"/>
    </w:pPr>
    <w:rPr>
      <w:sz w:val="16"/>
      <w:szCs w:val="16"/>
    </w:rPr>
  </w:style>
  <w:style w:type="paragraph" w:customStyle="1" w:styleId="TableTitle">
    <w:name w:val="Table Title"/>
    <w:basedOn w:val="Standard"/>
    <w:pPr>
      <w:jc w:val="center"/>
    </w:pPr>
    <w:rPr>
      <w:smallCaps/>
      <w:sz w:val="16"/>
      <w:szCs w:val="16"/>
    </w:rPr>
  </w:style>
  <w:style w:type="paragraph" w:customStyle="1" w:styleId="ReferenceHead">
    <w:name w:val="Reference Head"/>
    <w:basedOn w:val="berschrift1"/>
    <w:link w:val="ReferenceHeadChar"/>
  </w:style>
  <w:style w:type="paragraph" w:styleId="Kopfzeile">
    <w:name w:val="header"/>
    <w:basedOn w:val="Standard"/>
    <w:pPr>
      <w:tabs>
        <w:tab w:val="center" w:pos="4320"/>
        <w:tab w:val="right" w:pos="8640"/>
      </w:tabs>
    </w:pPr>
  </w:style>
  <w:style w:type="paragraph" w:customStyle="1" w:styleId="Equation">
    <w:name w:val="Equation"/>
    <w:basedOn w:val="Standard"/>
    <w:next w:val="Standard"/>
    <w:pPr>
      <w:widowControl w:val="0"/>
      <w:tabs>
        <w:tab w:val="right" w:pos="5040"/>
      </w:tabs>
      <w:spacing w:line="252" w:lineRule="auto"/>
      <w:jc w:val="both"/>
    </w:pPr>
  </w:style>
  <w:style w:type="character" w:styleId="Hyperlink">
    <w:name w:val="Hyperlink"/>
    <w:rPr>
      <w:color w:val="0000FF"/>
      <w:u w:val="single"/>
    </w:rPr>
  </w:style>
  <w:style w:type="character" w:styleId="BesuchterLink">
    <w:name w:val="FollowedHyperlink"/>
    <w:rPr>
      <w:color w:val="800080"/>
      <w:u w:val="single"/>
    </w:rPr>
  </w:style>
  <w:style w:type="paragraph" w:styleId="Textkrper-Zeileneinzug">
    <w:name w:val="Body Text Indent"/>
    <w:basedOn w:val="Standard"/>
    <w:link w:val="Textkrper-ZeileneinzugZchn"/>
    <w:pPr>
      <w:ind w:left="630" w:hanging="630"/>
    </w:pPr>
    <w:rPr>
      <w:szCs w:val="24"/>
    </w:rPr>
  </w:style>
  <w:style w:type="paragraph" w:styleId="Dokumentstruktur">
    <w:name w:val="Document Map"/>
    <w:basedOn w:val="Standard"/>
    <w:semiHidden/>
    <w:rsid w:val="00DC5FC7"/>
    <w:pPr>
      <w:shd w:val="clear" w:color="auto" w:fill="000080"/>
    </w:pPr>
    <w:rPr>
      <w:rFonts w:ascii="Tahoma" w:hAnsi="Tahoma" w:cs="Tahoma"/>
    </w:rPr>
  </w:style>
  <w:style w:type="paragraph" w:customStyle="1" w:styleId="Pa0">
    <w:name w:val="Pa0"/>
    <w:basedOn w:val="Standard"/>
    <w:next w:val="Standard"/>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Sprechblasentext">
    <w:name w:val="Balloon Text"/>
    <w:basedOn w:val="Standard"/>
    <w:link w:val="SprechblasentextZchn"/>
    <w:rsid w:val="00F33D49"/>
    <w:rPr>
      <w:rFonts w:ascii="Tahoma" w:hAnsi="Tahoma" w:cs="Tahoma"/>
      <w:sz w:val="16"/>
      <w:szCs w:val="16"/>
    </w:rPr>
  </w:style>
  <w:style w:type="character" w:customStyle="1" w:styleId="SprechblasentextZchn">
    <w:name w:val="Sprechblasentext Zchn"/>
    <w:link w:val="Sprechblase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Standard"/>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berschrift1Zchn">
    <w:name w:val="Überschrift 1 Zchn"/>
    <w:link w:val="berschrift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berschrift2Zchn">
    <w:name w:val="Überschrift 2 Zchn"/>
    <w:link w:val="berschrift2"/>
    <w:uiPriority w:val="9"/>
    <w:rsid w:val="001B36B1"/>
    <w:rPr>
      <w:i/>
      <w:iCs/>
    </w:rPr>
  </w:style>
  <w:style w:type="paragraph" w:customStyle="1" w:styleId="TextL-MAG">
    <w:name w:val="Text L-MAG"/>
    <w:basedOn w:val="Standard"/>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uzeileZchn">
    <w:name w:val="Fußzeile Zchn"/>
    <w:basedOn w:val="Absatz-Standardschriftart"/>
    <w:link w:val="Fuzeile"/>
    <w:uiPriority w:val="99"/>
    <w:rsid w:val="00D90C10"/>
  </w:style>
  <w:style w:type="character" w:customStyle="1" w:styleId="FunotentextZchn">
    <w:name w:val="Fußnotentext Zchn"/>
    <w:link w:val="Funotentext"/>
    <w:semiHidden/>
    <w:rsid w:val="00C075EF"/>
    <w:rPr>
      <w:sz w:val="16"/>
      <w:szCs w:val="16"/>
    </w:rPr>
  </w:style>
  <w:style w:type="character" w:customStyle="1" w:styleId="Textkrper-ZeileneinzugZchn">
    <w:name w:val="Textkörper-Zeileneinzug Zchn"/>
    <w:link w:val="Textkrper-Zeileneinzug"/>
    <w:rsid w:val="003F26BD"/>
    <w:rPr>
      <w:szCs w:val="24"/>
    </w:rPr>
  </w:style>
  <w:style w:type="character" w:customStyle="1" w:styleId="m5113501246024331607m-6864882937387638336gmail-il">
    <w:name w:val="m_5113501246024331607m_-6864882937387638336gmail-il"/>
    <w:basedOn w:val="Absatz-Standardschriftart"/>
    <w:rsid w:val="0076355A"/>
  </w:style>
  <w:style w:type="paragraph" w:customStyle="1" w:styleId="ColorfulList-Accent11">
    <w:name w:val="Colorful List - Accent 11"/>
    <w:basedOn w:val="Standard"/>
    <w:uiPriority w:val="34"/>
    <w:qFormat/>
    <w:rsid w:val="0076355A"/>
    <w:pPr>
      <w:ind w:left="720"/>
      <w:contextualSpacing/>
    </w:pPr>
  </w:style>
  <w:style w:type="character" w:customStyle="1" w:styleId="apple-converted-space">
    <w:name w:val="apple-converted-space"/>
    <w:basedOn w:val="Absatz-Standardschriftart"/>
    <w:rsid w:val="00F932B6"/>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Absatz-Standardschriftart"/>
    <w:uiPriority w:val="99"/>
    <w:semiHidden/>
    <w:unhideWhenUsed/>
    <w:rsid w:val="00A853F3"/>
    <w:rPr>
      <w:color w:val="605E5C"/>
      <w:shd w:val="clear" w:color="auto" w:fill="E1DFDD"/>
    </w:rPr>
  </w:style>
  <w:style w:type="character" w:styleId="Kommentarzeichen">
    <w:name w:val="annotation reference"/>
    <w:basedOn w:val="Absatz-Standardschriftart"/>
    <w:uiPriority w:val="99"/>
    <w:semiHidden/>
    <w:unhideWhenUsed/>
    <w:rsid w:val="001E7EDB"/>
    <w:rPr>
      <w:sz w:val="16"/>
      <w:szCs w:val="16"/>
    </w:rPr>
  </w:style>
  <w:style w:type="paragraph" w:styleId="Kommentartext">
    <w:name w:val="annotation text"/>
    <w:basedOn w:val="Standard"/>
    <w:link w:val="KommentartextZchn"/>
    <w:uiPriority w:val="99"/>
    <w:semiHidden/>
    <w:unhideWhenUsed/>
    <w:rsid w:val="001E7EDB"/>
  </w:style>
  <w:style w:type="character" w:customStyle="1" w:styleId="KommentartextZchn">
    <w:name w:val="Kommentartext Zchn"/>
    <w:basedOn w:val="Absatz-Standardschriftart"/>
    <w:link w:val="Kommentartext"/>
    <w:uiPriority w:val="99"/>
    <w:semiHidden/>
    <w:rsid w:val="001E7EDB"/>
  </w:style>
  <w:style w:type="paragraph" w:styleId="Kommentarthema">
    <w:name w:val="annotation subject"/>
    <w:basedOn w:val="Kommentartext"/>
    <w:next w:val="Kommentartext"/>
    <w:link w:val="KommentarthemaZchn"/>
    <w:uiPriority w:val="99"/>
    <w:semiHidden/>
    <w:unhideWhenUsed/>
    <w:rsid w:val="001E7EDB"/>
    <w:rPr>
      <w:b/>
      <w:bCs/>
    </w:rPr>
  </w:style>
  <w:style w:type="character" w:customStyle="1" w:styleId="KommentarthemaZchn">
    <w:name w:val="Kommentarthema Zchn"/>
    <w:basedOn w:val="KommentartextZchn"/>
    <w:link w:val="Kommentarthema"/>
    <w:uiPriority w:val="99"/>
    <w:semiHidden/>
    <w:rsid w:val="001E7EDB"/>
    <w:rPr>
      <w:b/>
      <w:bCs/>
    </w:rPr>
  </w:style>
  <w:style w:type="paragraph" w:styleId="Listenabsatz">
    <w:name w:val="List Paragraph"/>
    <w:basedOn w:val="Standard"/>
    <w:uiPriority w:val="34"/>
    <w:qFormat/>
    <w:rsid w:val="00DB3364"/>
    <w:pPr>
      <w:ind w:left="720"/>
      <w:contextualSpacing/>
    </w:pPr>
  </w:style>
  <w:style w:type="character" w:styleId="Hervorhebung">
    <w:name w:val="Emphasis"/>
    <w:basedOn w:val="Absatz-Standardschriftart"/>
    <w:uiPriority w:val="20"/>
    <w:qFormat/>
    <w:rsid w:val="002947C5"/>
    <w:rPr>
      <w:i/>
      <w:iCs/>
    </w:rPr>
  </w:style>
  <w:style w:type="paragraph" w:styleId="StandardWeb">
    <w:name w:val="Normal (Web)"/>
    <w:basedOn w:val="Standard"/>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Beschriftung">
    <w:name w:val="caption"/>
    <w:basedOn w:val="Standard"/>
    <w:next w:val="Standard"/>
    <w:uiPriority w:val="35"/>
    <w:semiHidden/>
    <w:unhideWhenUsed/>
    <w:qFormat/>
    <w:rsid w:val="00A32DA5"/>
    <w:pPr>
      <w:spacing w:after="200"/>
    </w:pPr>
    <w:rPr>
      <w:i/>
      <w:iCs/>
      <w:color w:val="44546A" w:themeColor="text2"/>
      <w:sz w:val="18"/>
      <w:szCs w:val="18"/>
    </w:rPr>
  </w:style>
  <w:style w:type="paragraph" w:customStyle="1" w:styleId="FigIEEE">
    <w:name w:val="Fig. IEEE"/>
    <w:basedOn w:val="Standard"/>
    <w:link w:val="FigIEEEZchn"/>
    <w:qFormat/>
    <w:rsid w:val="0027126D"/>
    <w:pPr>
      <w:widowControl w:val="0"/>
      <w:pBdr>
        <w:top w:val="nil"/>
        <w:left w:val="nil"/>
        <w:bottom w:val="nil"/>
        <w:right w:val="nil"/>
        <w:between w:val="nil"/>
      </w:pBdr>
      <w:spacing w:line="252" w:lineRule="auto"/>
      <w:jc w:val="both"/>
    </w:pPr>
    <w:rPr>
      <w:color w:val="000000"/>
    </w:rPr>
  </w:style>
  <w:style w:type="character" w:customStyle="1" w:styleId="FigIEEEZchn">
    <w:name w:val="Fig. IEEE Zchn"/>
    <w:basedOn w:val="Absatz-Standardschriftart"/>
    <w:link w:val="FigIEEE"/>
    <w:rsid w:val="0027126D"/>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tiff"/><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www.ieee.org/publications_standards/publications/authors/authors_submission.html" TargetMode="Externa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journals.ieeeauthorcenter.ieee.org/create-your-ieee-journal-article/create-the-text-of-your-article/ieee-editorial-style-manua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https://journals.ieeeauthorcenter.ieee.org/become-an-ieee-journal-author/publishing-ethics/guidelines-and-policies/" TargetMode="Externa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image" Target="media/image9.w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www.ieee.org/publications/rights/index.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5476</Words>
  <Characters>30723</Characters>
  <Application>Microsoft Office Word</Application>
  <DocSecurity>0</DocSecurity>
  <Lines>768</Lines>
  <Paragraphs>232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TK La</cp:lastModifiedBy>
  <cp:revision>20</cp:revision>
  <dcterms:created xsi:type="dcterms:W3CDTF">2024-06-12T13:11:00Z</dcterms:created>
  <dcterms:modified xsi:type="dcterms:W3CDTF">2025-11-10T16:54:00Z</dcterms:modified>
</cp:coreProperties>
</file>