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4401FFC9" w:rsidR="00002FAF" w:rsidRDefault="002C4B13" w:rsidP="00002FAF">
      <w:pPr>
        <w:pStyle w:val="Titel"/>
        <w:framePr w:w="0" w:hSpace="0" w:vSpace="0" w:wrap="auto" w:vAnchor="margin" w:hAnchor="text" w:xAlign="left" w:yAlign="inline"/>
      </w:pPr>
      <w:r>
        <w:t>LLM-based scene graph for Outdoor Human-Robot Teaming in Society 6.0 – Design, applications, and evaluation</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696E1669" w:rsidR="00732E46" w:rsidRPr="002C4B13" w:rsidRDefault="0030660B" w:rsidP="00D050EC">
      <w:pPr>
        <w:pBdr>
          <w:top w:val="nil"/>
          <w:left w:val="nil"/>
          <w:bottom w:val="nil"/>
          <w:right w:val="nil"/>
          <w:between w:val="nil"/>
        </w:pBdr>
        <w:jc w:val="center"/>
        <w:rPr>
          <w:color w:val="000000"/>
          <w:sz w:val="22"/>
          <w:szCs w:val="22"/>
        </w:rPr>
      </w:pPr>
      <w:bookmarkStart w:id="0" w:name="_heading=h.gjdgxs" w:colFirst="0" w:colLast="0"/>
      <w:bookmarkEnd w:id="0"/>
      <w:r w:rsidRPr="002C4B13">
        <w:rPr>
          <w:color w:val="000000"/>
          <w:sz w:val="22"/>
          <w:szCs w:val="22"/>
        </w:rPr>
        <w:t>Trung Kien La and Eric Guiffo Kaigom</w:t>
      </w:r>
    </w:p>
    <w:p w14:paraId="66416825" w14:textId="77777777" w:rsidR="00002FAF" w:rsidRPr="002C4B13"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2C4B13"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2C4B13"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32CD9B18"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r>
        <w:rPr>
          <w:b/>
          <w:color w:val="000000"/>
          <w:sz w:val="18"/>
          <w:szCs w:val="18"/>
        </w:rPr>
        <w:t>—</w:t>
      </w:r>
      <w:r w:rsidR="00AA5289">
        <w:rPr>
          <w:b/>
          <w:color w:val="000000"/>
          <w:sz w:val="18"/>
          <w:szCs w:val="18"/>
        </w:rPr>
        <w:t>[Society 5.0/6.0 here?]…</w:t>
      </w:r>
      <w:r>
        <w:rPr>
          <w:b/>
          <w:sz w:val="18"/>
          <w:szCs w:val="18"/>
        </w:rPr>
        <w:t xml:space="preserve">This </w:t>
      </w:r>
      <w:r w:rsidR="005E1560">
        <w:rPr>
          <w:b/>
          <w:sz w:val="18"/>
          <w:szCs w:val="18"/>
        </w:rPr>
        <w:t xml:space="preserve">article describes the design, application and implementation of a multimodal assistance system to support </w:t>
      </w:r>
      <w:r w:rsidR="00A32DA5">
        <w:rPr>
          <w:b/>
          <w:sz w:val="18"/>
          <w:szCs w:val="18"/>
        </w:rPr>
        <w:t>[</w:t>
      </w:r>
      <w:r w:rsidR="005E1560">
        <w:rPr>
          <w:b/>
          <w:sz w:val="18"/>
          <w:szCs w:val="18"/>
        </w:rPr>
        <w:t>visually impaired</w:t>
      </w:r>
      <w:r w:rsidR="00A32DA5">
        <w:rPr>
          <w:b/>
          <w:sz w:val="18"/>
          <w:szCs w:val="18"/>
        </w:rPr>
        <w:t>]</w:t>
      </w:r>
      <w:r w:rsidR="005E1560">
        <w:rPr>
          <w:b/>
          <w:sz w:val="18"/>
          <w:szCs w:val="18"/>
        </w:rPr>
        <w:t xml:space="preserve"> persons. </w:t>
      </w:r>
      <w:r w:rsidR="005E1560" w:rsidRPr="005E1560">
        <w:rPr>
          <w:b/>
          <w:sz w:val="18"/>
          <w:szCs w:val="18"/>
        </w:rPr>
        <w:t>To this end, a mobile robot is equipped with a depth camera and large language mode</w:t>
      </w:r>
      <w:r w:rsidR="00855B5F">
        <w:rPr>
          <w:b/>
          <w:sz w:val="18"/>
          <w:szCs w:val="18"/>
        </w:rPr>
        <w:t>l</w:t>
      </w:r>
      <w:r w:rsidR="00FC6DE6">
        <w:rPr>
          <w:b/>
          <w:sz w:val="18"/>
          <w:szCs w:val="18"/>
        </w:rPr>
        <w:t>s (LLMs)</w:t>
      </w:r>
      <w:r w:rsidR="00855B5F">
        <w:rPr>
          <w:b/>
          <w:sz w:val="18"/>
          <w:szCs w:val="18"/>
        </w:rPr>
        <w:t xml:space="preserve">. </w:t>
      </w:r>
      <w:r w:rsidR="00AA5289">
        <w:rPr>
          <w:b/>
          <w:sz w:val="18"/>
          <w:szCs w:val="18"/>
        </w:rPr>
        <w:t>The goal is to enable the robot to understand its environment, i.e., to perceive, understand, and respond to it. Additionally, the robot should describe its perceived environment in natural language. A graphical user interface has been developed to bundle all asynchronous processes and act as a central audiovisual control unit. Visual perception is achieved through data fusion of the depth camera and object recognition models. The resulting 3D object data is then used to implement robot navigation. Human-machine interaction takes place via a voice interface that uses speech recognition and a text-to-speech syste</w:t>
      </w:r>
      <w:r w:rsidR="00A32DA5">
        <w:rPr>
          <w:b/>
          <w:sz w:val="18"/>
          <w:szCs w:val="18"/>
        </w:rPr>
        <w:t xml:space="preserve">m for speech output. To enrich the scene description, local multimodal </w:t>
      </w:r>
      <w:r w:rsidR="00FC6DE6">
        <w:rPr>
          <w:b/>
          <w:sz w:val="18"/>
          <w:szCs w:val="18"/>
        </w:rPr>
        <w:t>LLM</w:t>
      </w:r>
      <w:r w:rsidR="008F2372">
        <w:rPr>
          <w:b/>
          <w:sz w:val="18"/>
          <w:szCs w:val="18"/>
        </w:rPr>
        <w:t>s</w:t>
      </w:r>
      <w:r w:rsidR="00A32DA5">
        <w:rPr>
          <w:b/>
          <w:sz w:val="18"/>
          <w:szCs w:val="18"/>
        </w:rPr>
        <w:t xml:space="preserve"> are used. For this purpose, </w:t>
      </w:r>
      <w:r w:rsidR="001A480B">
        <w:rPr>
          <w:b/>
          <w:sz w:val="18"/>
          <w:szCs w:val="18"/>
        </w:rPr>
        <w:t>a client</w:t>
      </w:r>
      <w:r w:rsidR="00A32DA5">
        <w:rPr>
          <w:b/>
          <w:sz w:val="18"/>
          <w:szCs w:val="18"/>
        </w:rPr>
        <w:t>-server architecture was established. [mention of results</w:t>
      </w:r>
      <w:r w:rsidR="00F46EC9">
        <w:rPr>
          <w:b/>
          <w:sz w:val="18"/>
          <w:szCs w:val="18"/>
        </w:rPr>
        <w:t xml:space="preserve"> and conducted experiments</w:t>
      </w:r>
      <w:r w:rsidR="00A32DA5">
        <w:rPr>
          <w:b/>
          <w:sz w:val="18"/>
          <w:szCs w:val="18"/>
        </w:rPr>
        <w:t>?]</w:t>
      </w:r>
      <w:r w:rsidR="00AA5289">
        <w:rPr>
          <w:b/>
          <w:sz w:val="18"/>
          <w:szCs w:val="18"/>
        </w:rPr>
        <w:t xml:space="preserve"> …[reference/benefits to Society 6.0</w:t>
      </w:r>
      <w:r w:rsidR="00A32DA5">
        <w:rPr>
          <w:b/>
          <w:sz w:val="18"/>
          <w:szCs w:val="18"/>
        </w:rPr>
        <w:t>?</w:t>
      </w:r>
      <w:r w:rsidR="00AA5289">
        <w:rPr>
          <w:b/>
          <w:sz w:val="18"/>
          <w:szCs w:val="18"/>
        </w:rPr>
        <w:t>]</w:t>
      </w:r>
      <w:r w:rsidR="00A32DA5">
        <w:rPr>
          <w:b/>
          <w:sz w:val="18"/>
          <w:szCs w:val="18"/>
        </w:rPr>
        <w:t>…</w:t>
      </w:r>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—Enter keywords or phrases in alphabetical order, separated by commas.</w:t>
      </w:r>
      <w:r w:rsidRPr="000D4F4C">
        <w:rPr>
          <w:b/>
          <w:sz w:val="18"/>
          <w:szCs w:val="18"/>
        </w:rPr>
        <w:t xml:space="preserve"> </w:t>
      </w:r>
      <w:r w:rsidR="002947C5" w:rsidRPr="00D050EC">
        <w:rPr>
          <w:b/>
          <w:sz w:val="18"/>
          <w:szCs w:val="18"/>
          <w:shd w:val="clear" w:color="auto" w:fill="FFFFFF"/>
        </w:rPr>
        <w:t>Using the </w:t>
      </w:r>
      <w:r w:rsidR="002947C5" w:rsidRPr="00D050EC">
        <w:rPr>
          <w:rStyle w:val="Hervorhebung"/>
          <w:b/>
          <w:color w:val="000000"/>
          <w:sz w:val="18"/>
          <w:szCs w:val="18"/>
          <w:shd w:val="clear" w:color="auto" w:fill="FFFFFF"/>
        </w:rPr>
        <w:t>IEEE Thesaurus</w:t>
      </w:r>
      <w:r w:rsidR="002947C5" w:rsidRPr="00D050EC">
        <w:rPr>
          <w:b/>
          <w:sz w:val="18"/>
          <w:szCs w:val="18"/>
          <w:shd w:val="clear" w:color="auto" w:fill="FFFFFF"/>
        </w:rPr>
        <w:t> can help you find the best standardized keywords to fit your article. Use the</w:t>
      </w:r>
      <w:r w:rsidR="00BE4774">
        <w:rPr>
          <w:b/>
          <w:sz w:val="18"/>
          <w:szCs w:val="18"/>
          <w:shd w:val="clear" w:color="auto" w:fill="FFFFFF"/>
        </w:rPr>
        <w:t xml:space="preserve"> </w:t>
      </w:r>
      <w:r w:rsidR="00BE4774" w:rsidRPr="00D050EC">
        <w:rPr>
          <w:b/>
          <w:sz w:val="18"/>
          <w:szCs w:val="18"/>
        </w:rPr>
        <w:t>thesaurus access request form</w:t>
      </w:r>
      <w:r w:rsidR="002947C5" w:rsidRPr="00D050EC">
        <w:rPr>
          <w:b/>
          <w:sz w:val="18"/>
          <w:szCs w:val="18"/>
          <w:shd w:val="clear" w:color="auto" w:fill="FFFFFF"/>
        </w:rPr>
        <w:t> for free access to the </w:t>
      </w:r>
      <w:r w:rsidR="002947C5" w:rsidRPr="00D050EC">
        <w:rPr>
          <w:rStyle w:val="Hervorhebung"/>
          <w:b/>
          <w:color w:val="000000"/>
          <w:sz w:val="18"/>
          <w:szCs w:val="18"/>
          <w:shd w:val="clear" w:color="auto" w:fill="FFFFFF"/>
        </w:rPr>
        <w:t>IEEE Thesaurus</w:t>
      </w:r>
      <w:r w:rsidR="00D10AC8">
        <w:rPr>
          <w:rStyle w:val="Hervorhebung"/>
          <w:b/>
          <w:color w:val="000000"/>
          <w:sz w:val="18"/>
          <w:szCs w:val="18"/>
          <w:shd w:val="clear" w:color="auto" w:fill="FFFFFF"/>
        </w:rPr>
        <w:t xml:space="preserve"> </w:t>
      </w:r>
      <w:r w:rsidR="00D10AC8">
        <w:rPr>
          <w:rFonts w:ascii="Georgia" w:hAnsi="Georgia"/>
          <w:color w:val="222222"/>
          <w:shd w:val="clear" w:color="auto" w:fill="FFFFFF"/>
        </w:rPr>
        <w:t> </w:t>
      </w:r>
      <w:hyperlink r:id="rId10" w:tgtFrame="_blank" w:history="1">
        <w:r w:rsidR="00D10AC8" w:rsidRPr="00D10AC8">
          <w:rPr>
            <w:color w:val="1155CC"/>
            <w:spacing w:val="-2"/>
            <w:u w:val="single"/>
          </w:rPr>
          <w:t>https://www</w:t>
        </w:r>
        <w:r w:rsidR="00D10AC8" w:rsidRPr="00D10AC8">
          <w:rPr>
            <w:color w:val="1155CC"/>
            <w:spacing w:val="-2"/>
            <w:u w:val="single"/>
          </w:rPr>
          <w:t>.</w:t>
        </w:r>
        <w:r w:rsidR="00D10AC8" w:rsidRPr="00D10AC8">
          <w:rPr>
            <w:color w:val="1155CC"/>
            <w:spacing w:val="-2"/>
            <w:u w:val="single"/>
          </w:rPr>
          <w:t>ieee.org/publications/services/thesaurus.html</w:t>
        </w:r>
      </w:hyperlink>
      <w:r w:rsidR="002947C5" w:rsidRPr="00D10AC8">
        <w:rPr>
          <w:color w:val="1155CC"/>
          <w:spacing w:val="-2"/>
          <w:u w:val="single"/>
        </w:rPr>
        <w:t>.</w:t>
      </w:r>
      <w:r w:rsidR="002947C5" w:rsidRPr="00D050EC">
        <w:rPr>
          <w:b/>
          <w:sz w:val="18"/>
          <w:szCs w:val="18"/>
          <w:shd w:val="clear" w:color="auto" w:fill="FFFFFF"/>
        </w:rPr>
        <w:t> </w:t>
      </w:r>
    </w:p>
    <w:p w14:paraId="5D351EFE" w14:textId="7DC59E19" w:rsidR="00732E46" w:rsidRDefault="00732E46" w:rsidP="004063A4">
      <w:pPr>
        <w:pBdr>
          <w:top w:val="nil"/>
          <w:left w:val="nil"/>
          <w:bottom w:val="nil"/>
          <w:right w:val="nil"/>
          <w:between w:val="nil"/>
        </w:pBdr>
        <w:ind w:firstLine="202"/>
        <w:jc w:val="both"/>
      </w:pPr>
    </w:p>
    <w:p w14:paraId="59F2D0B6" w14:textId="11E53DD7" w:rsidR="00732E46" w:rsidRPr="0003442C" w:rsidRDefault="00DB3364" w:rsidP="00827FB8">
      <w:pPr>
        <w:pStyle w:val="berschrift1"/>
      </w:pPr>
      <w:r w:rsidRPr="008856C3">
        <w:t xml:space="preserve">I. </w:t>
      </w:r>
      <w:r w:rsidR="000F2C11" w:rsidRPr="008856C3">
        <w:t>I</w:t>
      </w:r>
      <w:r w:rsidR="000F2C11" w:rsidRPr="0003442C">
        <w:t>NTRODUCTION</w:t>
      </w:r>
    </w:p>
    <w:p w14:paraId="43794709" w14:textId="6FC42F45" w:rsidR="004063A4" w:rsidRPr="004063A4" w:rsidRDefault="004063A4" w:rsidP="004063A4">
      <w:pPr>
        <w:keepNext/>
        <w:framePr w:dropCap="drop" w:lines="3" w:wrap="around" w:vAnchor="text" w:hAnchor="text"/>
        <w:pBdr>
          <w:top w:val="nil"/>
          <w:left w:val="nil"/>
        </w:pBdr>
        <w:spacing w:line="724" w:lineRule="exact"/>
        <w:jc w:val="both"/>
        <w:textAlignment w:val="baseline"/>
        <w:rPr>
          <w:smallCaps/>
          <w:color w:val="000000"/>
          <w:position w:val="-9"/>
          <w:sz w:val="97"/>
        </w:rPr>
      </w:pPr>
      <w:r w:rsidRPr="004063A4">
        <w:rPr>
          <w:smallCaps/>
          <w:color w:val="000000"/>
          <w:position w:val="-9"/>
          <w:sz w:val="97"/>
        </w:rPr>
        <w:t>T</w:t>
      </w:r>
    </w:p>
    <w:p w14:paraId="4FF6E300" w14:textId="2F5D5FE8" w:rsidR="00A853F3" w:rsidRDefault="000F2C11" w:rsidP="00A853F3">
      <w:pPr>
        <w:widowControl w:val="0"/>
        <w:pBdr>
          <w:top w:val="nil"/>
          <w:left w:val="nil"/>
          <w:bottom w:val="nil"/>
          <w:right w:val="nil"/>
          <w:between w:val="nil"/>
        </w:pBdr>
        <w:spacing w:line="252" w:lineRule="auto"/>
        <w:jc w:val="both"/>
      </w:pPr>
      <w:r>
        <w:rPr>
          <w:smallCaps/>
          <w:color w:val="000000"/>
        </w:rPr>
        <w:t>HIS</w:t>
      </w:r>
      <w:r>
        <w:rPr>
          <w:color w:val="000000"/>
        </w:rPr>
        <w:t xml:space="preserve"> document is a template for Microsoft </w:t>
      </w:r>
      <w:r>
        <w:rPr>
          <w:i/>
          <w:color w:val="000000"/>
        </w:rPr>
        <w:t>Word</w:t>
      </w:r>
      <w:r>
        <w:rPr>
          <w:color w:val="000000"/>
        </w:rPr>
        <w:t xml:space="preserve">. If you would prefer to use LaTeX, download IEEE’s LaTeX style and sample </w:t>
      </w:r>
      <w:r w:rsidRPr="001B0334">
        <w:t>files</w:t>
      </w:r>
      <w:r w:rsidR="001B0334" w:rsidRPr="001B0334">
        <w:t xml:space="preserve"> from</w:t>
      </w:r>
      <w:r>
        <w:rPr>
          <w:color w:val="000000"/>
        </w:rPr>
        <w:t xml:space="preserve"> </w:t>
      </w:r>
      <w:hyperlink r:id="rId11" w:history="1">
        <w:r w:rsidR="001B0334" w:rsidRPr="00771AA2">
          <w:rPr>
            <w:rStyle w:val="Hyperlink"/>
          </w:rPr>
          <w:t>https://template-selector.ieee.org/secure/templateSelector/publicationType</w:t>
        </w:r>
        <w:r w:rsidRPr="00771AA2">
          <w:rPr>
            <w:rStyle w:val="Hyperlink"/>
          </w:rPr>
          <w:t>.</w:t>
        </w:r>
      </w:hyperlink>
      <w:r>
        <w:rPr>
          <w:color w:val="000000"/>
        </w:rPr>
        <w:t xml:space="preserve"> You can also </w:t>
      </w:r>
      <w:r>
        <w:t>use</w:t>
      </w:r>
      <w:r>
        <w:rPr>
          <w:color w:val="000000"/>
        </w:rPr>
        <w:t xml:space="preserve"> the Overleaf editor at </w:t>
      </w:r>
      <w:hyperlink r:id="rId12">
        <w:r>
          <w:rPr>
            <w:color w:val="0000FF"/>
            <w:u w:val="single"/>
          </w:rPr>
          <w:t>https://www.overleaf.com/blog/278-how-to-use-overleaf-with-ieee-collabratec-your-quick-guide-to-getting-started#.</w:t>
        </w:r>
      </w:hyperlink>
      <w:hyperlink r:id="rId13">
        <w:r>
          <w:rPr>
            <w:color w:val="0000FF"/>
            <w:u w:val="single"/>
          </w:rPr>
          <w:t>Vp6tpPkrK</w:t>
        </w:r>
      </w:hyperlink>
      <w:hyperlink r:id="rId14">
        <w:r>
          <w:rPr>
            <w:color w:val="0000FF"/>
            <w:u w:val="single"/>
          </w:rPr>
          <w:t>M9</w:t>
        </w:r>
      </w:hyperlink>
      <w:r>
        <w:t>.</w:t>
      </w:r>
    </w:p>
    <w:p w14:paraId="403F8F0D" w14:textId="5DD0E452" w:rsidR="00A853F3" w:rsidRDefault="000F2C11" w:rsidP="00A853F3">
      <w:pPr>
        <w:widowControl w:val="0"/>
        <w:pBdr>
          <w:top w:val="nil"/>
          <w:left w:val="nil"/>
          <w:bottom w:val="nil"/>
          <w:right w:val="nil"/>
          <w:between w:val="nil"/>
        </w:pBdr>
        <w:spacing w:line="252" w:lineRule="auto"/>
        <w:ind w:firstLine="270"/>
        <w:jc w:val="both"/>
      </w:pPr>
      <w:r>
        <w:t>This template is a guide to formatting; your proof and final published version may vary in layout and length to conform to IEEE policy and style.</w:t>
      </w:r>
      <w:r w:rsidR="00DC758F">
        <w:t xml:space="preserve"> </w:t>
      </w:r>
      <w:r w:rsidR="00DC758F" w:rsidRPr="00DC758F">
        <w:t>Page count is an estimate</w:t>
      </w:r>
      <w:r w:rsidR="00DC758F">
        <w:t xml:space="preserve">; the length of </w:t>
      </w:r>
      <w:r w:rsidR="00DC758F" w:rsidRPr="00DC758F">
        <w:t xml:space="preserve">your submitted </w:t>
      </w:r>
      <w:r w:rsidR="00DC758F">
        <w:t>article</w:t>
      </w:r>
      <w:r w:rsidR="00DC758F" w:rsidRPr="00DC758F">
        <w:t xml:space="preserve"> in the template may not be the same as when the formal </w:t>
      </w:r>
      <w:r w:rsidR="00DC758F">
        <w:t>proof</w:t>
      </w:r>
      <w:r w:rsidR="00DC758F" w:rsidRPr="00DC758F">
        <w:t xml:space="preserve"> is created by IEEE</w:t>
      </w:r>
    </w:p>
    <w:p w14:paraId="48CB75CA" w14:textId="574CAADA" w:rsidR="00732E46" w:rsidRPr="00A65256" w:rsidRDefault="000F2C11" w:rsidP="00A65256">
      <w:pPr>
        <w:widowControl w:val="0"/>
        <w:pBdr>
          <w:top w:val="nil"/>
          <w:left w:val="nil"/>
          <w:bottom w:val="nil"/>
          <w:right w:val="nil"/>
          <w:between w:val="nil"/>
        </w:pBdr>
        <w:spacing w:line="252" w:lineRule="auto"/>
        <w:ind w:firstLine="270"/>
        <w:jc w:val="both"/>
        <w:rPr>
          <w:spacing w:val="-2"/>
        </w:rPr>
      </w:pPr>
      <w:r w:rsidRPr="00A65256">
        <w:rPr>
          <w:spacing w:val="-2"/>
        </w:rPr>
        <w:t xml:space="preserve">The </w:t>
      </w:r>
      <w:r w:rsidRPr="00A65256">
        <w:rPr>
          <w:i/>
          <w:iCs/>
          <w:spacing w:val="-2"/>
        </w:rPr>
        <w:t xml:space="preserve">IEEE Editorial Style Manual </w:t>
      </w:r>
      <w:r w:rsidR="00A853F3" w:rsidRPr="00A65256">
        <w:rPr>
          <w:i/>
          <w:iCs/>
          <w:spacing w:val="-2"/>
        </w:rPr>
        <w:t>f</w:t>
      </w:r>
      <w:r w:rsidRPr="00A65256">
        <w:rPr>
          <w:i/>
          <w:iCs/>
          <w:spacing w:val="-2"/>
        </w:rPr>
        <w:t>or Authors</w:t>
      </w:r>
      <w:r w:rsidRPr="00A65256">
        <w:rPr>
          <w:spacing w:val="-2"/>
        </w:rPr>
        <w:t xml:space="preserve"> is available at </w:t>
      </w:r>
      <w:hyperlink r:id="rId15">
        <w:r w:rsidRPr="00A65256">
          <w:rPr>
            <w:color w:val="1155CC"/>
            <w:spacing w:val="-2"/>
            <w:u w:val="single"/>
          </w:rPr>
          <w:t>https://journals.ieeeauthorcenter.ieee.org/create-your-ieee-journal-article/create-the-text-of-your-article/ieee-editorial-style-manual/</w:t>
        </w:r>
      </w:hyperlink>
      <w:r w:rsidRPr="00A65256">
        <w:rPr>
          <w:color w:val="1155CC"/>
          <w:spacing w:val="-2"/>
          <w:sz w:val="19"/>
          <w:szCs w:val="19"/>
          <w:highlight w:val="white"/>
          <w:u w:val="single"/>
        </w:rPr>
        <w:t>.</w:t>
      </w:r>
      <w:r w:rsidRPr="00A65256">
        <w:rPr>
          <w:spacing w:val="-2"/>
        </w:rPr>
        <w:t xml:space="preserve"> This contains a formal set of editorial guidelines for IEEE Transactions, Journals, and Letters, including:</w:t>
      </w:r>
    </w:p>
    <w:p w14:paraId="5448429C" w14:textId="77777777" w:rsidR="00A853F3" w:rsidRPr="00A853F3" w:rsidRDefault="00A853F3" w:rsidP="00A65256">
      <w:pPr>
        <w:widowControl w:val="0"/>
        <w:pBdr>
          <w:top w:val="nil"/>
          <w:left w:val="nil"/>
          <w:bottom w:val="nil"/>
          <w:right w:val="nil"/>
          <w:between w:val="nil"/>
        </w:pBdr>
        <w:spacing w:before="80" w:line="252" w:lineRule="auto"/>
        <w:ind w:firstLine="180"/>
        <w:rPr>
          <w:u w:val="double"/>
        </w:rPr>
      </w:pPr>
    </w:p>
    <w:p w14:paraId="40729C54" w14:textId="77777777" w:rsidR="00732E46" w:rsidRDefault="000F2C11">
      <w:pPr>
        <w:widowControl w:val="0"/>
        <w:numPr>
          <w:ilvl w:val="0"/>
          <w:numId w:val="2"/>
        </w:numPr>
        <w:spacing w:line="252" w:lineRule="auto"/>
        <w:jc w:val="both"/>
      </w:pPr>
      <w:r>
        <w:t>punctuation;</w:t>
      </w:r>
    </w:p>
    <w:p w14:paraId="07E41A1C" w14:textId="77777777" w:rsidR="00732E46" w:rsidRDefault="000F2C11">
      <w:pPr>
        <w:widowControl w:val="0"/>
        <w:numPr>
          <w:ilvl w:val="0"/>
          <w:numId w:val="2"/>
        </w:numPr>
        <w:spacing w:line="252" w:lineRule="auto"/>
        <w:jc w:val="both"/>
      </w:pPr>
      <w:r>
        <w:t>capitalization;</w:t>
      </w:r>
    </w:p>
    <w:p w14:paraId="54CA649C" w14:textId="77777777" w:rsidR="00732E46" w:rsidRDefault="000F2C11">
      <w:pPr>
        <w:widowControl w:val="0"/>
        <w:numPr>
          <w:ilvl w:val="0"/>
          <w:numId w:val="2"/>
        </w:numPr>
        <w:spacing w:line="252" w:lineRule="auto"/>
        <w:jc w:val="both"/>
      </w:pPr>
      <w:r>
        <w:t>abbreviations;</w:t>
      </w:r>
    </w:p>
    <w:p w14:paraId="7382969A" w14:textId="77777777" w:rsidR="00732E46" w:rsidRDefault="000F2C11">
      <w:pPr>
        <w:widowControl w:val="0"/>
        <w:numPr>
          <w:ilvl w:val="0"/>
          <w:numId w:val="2"/>
        </w:numPr>
        <w:spacing w:line="252" w:lineRule="auto"/>
        <w:jc w:val="both"/>
      </w:pPr>
      <w:r>
        <w:t>section headings;</w:t>
      </w:r>
    </w:p>
    <w:p w14:paraId="73D87B4B" w14:textId="77777777" w:rsidR="00732E46" w:rsidRDefault="000F2C11">
      <w:pPr>
        <w:widowControl w:val="0"/>
        <w:numPr>
          <w:ilvl w:val="0"/>
          <w:numId w:val="2"/>
        </w:numPr>
        <w:spacing w:line="252" w:lineRule="auto"/>
        <w:jc w:val="both"/>
      </w:pPr>
      <w:r>
        <w:t>numbers, equations;</w:t>
      </w:r>
    </w:p>
    <w:p w14:paraId="52FED512" w14:textId="77777777" w:rsidR="00732E46" w:rsidRDefault="000F2C11">
      <w:pPr>
        <w:widowControl w:val="0"/>
        <w:numPr>
          <w:ilvl w:val="0"/>
          <w:numId w:val="2"/>
        </w:numPr>
        <w:spacing w:line="252" w:lineRule="auto"/>
        <w:jc w:val="both"/>
      </w:pPr>
      <w:r>
        <w:t>footnotes;</w:t>
      </w:r>
    </w:p>
    <w:p w14:paraId="1540F1E0" w14:textId="77777777" w:rsidR="00732E46" w:rsidRDefault="000F2C11">
      <w:pPr>
        <w:widowControl w:val="0"/>
        <w:numPr>
          <w:ilvl w:val="0"/>
          <w:numId w:val="2"/>
        </w:numPr>
        <w:spacing w:line="252" w:lineRule="auto"/>
        <w:jc w:val="both"/>
      </w:pPr>
      <w:r>
        <w:t>biographies;</w:t>
      </w:r>
    </w:p>
    <w:p w14:paraId="778BEC26" w14:textId="77777777" w:rsidR="00732E46" w:rsidRDefault="000F2C11">
      <w:pPr>
        <w:widowControl w:val="0"/>
        <w:numPr>
          <w:ilvl w:val="0"/>
          <w:numId w:val="2"/>
        </w:numPr>
        <w:spacing w:line="252" w:lineRule="auto"/>
        <w:jc w:val="both"/>
      </w:pPr>
      <w:r>
        <w:t>some common mistakes;</w:t>
      </w:r>
    </w:p>
    <w:p w14:paraId="4DEF5C79" w14:textId="77777777" w:rsidR="00732E46" w:rsidRDefault="000F2C11">
      <w:pPr>
        <w:widowControl w:val="0"/>
        <w:numPr>
          <w:ilvl w:val="0"/>
          <w:numId w:val="2"/>
        </w:numPr>
        <w:spacing w:line="252" w:lineRule="auto"/>
        <w:jc w:val="both"/>
      </w:pPr>
      <w:r>
        <w:t>units of measurement.</w:t>
      </w:r>
    </w:p>
    <w:p w14:paraId="72BB72BC" w14:textId="77777777" w:rsidR="00732E46" w:rsidRDefault="00732E46" w:rsidP="00A65256">
      <w:pPr>
        <w:widowControl w:val="0"/>
        <w:spacing w:before="40" w:line="252" w:lineRule="auto"/>
        <w:ind w:firstLine="202"/>
        <w:jc w:val="both"/>
      </w:pPr>
    </w:p>
    <w:p w14:paraId="1C2D7BE7"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Communicate your work clearly. If you are not fully proficient in English, consider using an English language editing service before submitting your article. An expert editing service can help you refine the use of English in your article, so you can communicate your work more effectively.</w:t>
      </w:r>
    </w:p>
    <w:p w14:paraId="17F70C16"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The use of an editing service is paid for by the author. It does not guarantee acceptance in an IEEE publication. For more information, visit the IEEE Author Center at </w:t>
      </w:r>
      <w:hyperlink r:id="rId16" w:anchor="editing-service">
        <w:r>
          <w:rPr>
            <w:color w:val="1155CC"/>
            <w:u w:val="single"/>
          </w:rPr>
          <w:t>https://journals.ieeeauthorcenter.ieee.org/create-your-ieee-journal-article/create-the-text-of-your-article/structure-your-article/#editing-service</w:t>
        </w:r>
      </w:hyperlink>
      <w:r>
        <w:rPr>
          <w:color w:val="000000"/>
        </w:rPr>
        <w:t>.</w:t>
      </w:r>
    </w:p>
    <w:p w14:paraId="7B97602F" w14:textId="1FA8BAB1" w:rsidR="00732E46" w:rsidRDefault="00DB3364" w:rsidP="00C7592D">
      <w:pPr>
        <w:pStyle w:val="berschrift1"/>
        <w:spacing w:before="250"/>
      </w:pPr>
      <w:r>
        <w:lastRenderedPageBreak/>
        <w:t xml:space="preserve">II. </w:t>
      </w:r>
      <w:r w:rsidR="006F2084">
        <w:t>Related Work</w:t>
      </w:r>
    </w:p>
    <w:p w14:paraId="580F0547" w14:textId="4DCAE349" w:rsidR="00732E46" w:rsidRDefault="00987D9F" w:rsidP="00987D9F">
      <w:pPr>
        <w:pStyle w:val="Listenabsatz"/>
        <w:widowControl w:val="0"/>
        <w:numPr>
          <w:ilvl w:val="0"/>
          <w:numId w:val="14"/>
        </w:numPr>
        <w:pBdr>
          <w:top w:val="nil"/>
          <w:left w:val="nil"/>
          <w:bottom w:val="nil"/>
          <w:right w:val="nil"/>
          <w:between w:val="nil"/>
        </w:pBdr>
        <w:spacing w:line="252" w:lineRule="auto"/>
        <w:jc w:val="both"/>
        <w:rPr>
          <w:color w:val="000000"/>
        </w:rPr>
      </w:pPr>
      <w:r w:rsidRPr="00987D9F">
        <w:rPr>
          <w:color w:val="000000"/>
        </w:rPr>
        <w:t xml:space="preserve">Comparison with </w:t>
      </w:r>
      <w:r>
        <w:rPr>
          <w:color w:val="000000"/>
        </w:rPr>
        <w:t>other scene graph generation tools and frameworks such as</w:t>
      </w:r>
      <w:r w:rsidRPr="00987D9F">
        <w:rPr>
          <w:color w:val="000000"/>
        </w:rPr>
        <w:t xml:space="preserve"> [</w:t>
      </w:r>
      <w:r>
        <w:rPr>
          <w:color w:val="000000"/>
        </w:rPr>
        <w:t>Concept Graph,</w:t>
      </w:r>
      <w:r w:rsidR="00F46EC9">
        <w:rPr>
          <w:color w:val="000000"/>
        </w:rPr>
        <w:t xml:space="preserve"> </w:t>
      </w:r>
      <w:proofErr w:type="spellStart"/>
      <w:r w:rsidR="00F46EC9" w:rsidRPr="00F46EC9">
        <w:rPr>
          <w:color w:val="000000"/>
        </w:rPr>
        <w:t>OpenIN</w:t>
      </w:r>
      <w:proofErr w:type="spellEnd"/>
      <w:r w:rsidR="00F46EC9">
        <w:rPr>
          <w:color w:val="000000"/>
        </w:rPr>
        <w:t>, HOVSG,</w:t>
      </w:r>
      <w:r>
        <w:rPr>
          <w:color w:val="000000"/>
        </w:rPr>
        <w:t xml:space="preserve"> </w:t>
      </w:r>
      <w:r w:rsidR="00283F36">
        <w:rPr>
          <w:color w:val="000000"/>
        </w:rPr>
        <w:t xml:space="preserve">Graph2Nav, </w:t>
      </w:r>
      <w:r w:rsidR="00283F36" w:rsidRPr="00283F36">
        <w:rPr>
          <w:color w:val="000000"/>
        </w:rPr>
        <w:t>3DGraphLLM</w:t>
      </w:r>
      <w:r w:rsidR="00283F36">
        <w:rPr>
          <w:color w:val="000000"/>
        </w:rPr>
        <w:t xml:space="preserve">, SG-Nav, </w:t>
      </w:r>
      <w:r w:rsidR="00283F36" w:rsidRPr="00283F36">
        <w:rPr>
          <w:color w:val="000000"/>
        </w:rPr>
        <w:t>Interaction-Driven Updates: 3D Scene Graph Maintenance During Robot Task Execution</w:t>
      </w:r>
      <w:r w:rsidR="00283F36">
        <w:rPr>
          <w:color w:val="000000"/>
        </w:rPr>
        <w:t xml:space="preserve">, </w:t>
      </w:r>
      <w:proofErr w:type="spellStart"/>
      <w:r w:rsidR="00283F36">
        <w:rPr>
          <w:color w:val="000000"/>
        </w:rPr>
        <w:t>VLMaps</w:t>
      </w:r>
      <w:proofErr w:type="spellEnd"/>
      <w:r w:rsidR="00283F36">
        <w:rPr>
          <w:color w:val="000000"/>
        </w:rPr>
        <w:t xml:space="preserve"> </w:t>
      </w:r>
      <w:r w:rsidRPr="00987D9F">
        <w:rPr>
          <w:color w:val="000000"/>
        </w:rPr>
        <w:t xml:space="preserve">] </w:t>
      </w:r>
      <w:r w:rsidR="001A480B" w:rsidRPr="00987D9F">
        <w:rPr>
          <w:color w:val="000000"/>
        </w:rPr>
        <w:t xml:space="preserve"> </w:t>
      </w:r>
      <w:r>
        <w:rPr>
          <w:color w:val="000000"/>
        </w:rPr>
        <w:t>(</w:t>
      </w:r>
      <w:r w:rsidR="00F46EC9">
        <w:rPr>
          <w:color w:val="000000"/>
        </w:rPr>
        <w:t>need mapping beforehand and/or need powerful</w:t>
      </w:r>
      <w:r w:rsidR="00283F36">
        <w:rPr>
          <w:color w:val="000000"/>
        </w:rPr>
        <w:t xml:space="preserve"> and additional</w:t>
      </w:r>
      <w:r w:rsidR="00F46EC9">
        <w:rPr>
          <w:color w:val="000000"/>
        </w:rPr>
        <w:t xml:space="preserve"> hardware for models such as CLIP,</w:t>
      </w:r>
      <w:r w:rsidR="005366D7">
        <w:rPr>
          <w:color w:val="000000"/>
        </w:rPr>
        <w:t xml:space="preserve"> GLIP</w:t>
      </w:r>
      <w:r w:rsidR="00F46EC9">
        <w:rPr>
          <w:color w:val="000000"/>
        </w:rPr>
        <w:t xml:space="preserve"> SAM,</w:t>
      </w:r>
      <w:r w:rsidR="00283F36">
        <w:rPr>
          <w:color w:val="000000"/>
        </w:rPr>
        <w:t xml:space="preserve"> BLIP-2 and even additional drones for mapping,</w:t>
      </w:r>
      <w:r w:rsidR="00F46EC9">
        <w:rPr>
          <w:color w:val="000000"/>
        </w:rPr>
        <w:t xml:space="preserve"> which does not suit our case [real-time, dynamic</w:t>
      </w:r>
      <w:r w:rsidR="005366D7">
        <w:rPr>
          <w:color w:val="000000"/>
        </w:rPr>
        <w:t xml:space="preserve"> and unseen environment</w:t>
      </w:r>
      <w:r w:rsidR="00F46EC9">
        <w:rPr>
          <w:color w:val="000000"/>
        </w:rPr>
        <w:t>, reactive, portable/mobile, cost-effective</w:t>
      </w:r>
      <w:r w:rsidR="005366D7">
        <w:rPr>
          <w:color w:val="000000"/>
        </w:rPr>
        <w:t xml:space="preserve"> or free/local models</w:t>
      </w:r>
      <w:r w:rsidR="00F46EC9">
        <w:rPr>
          <w:color w:val="000000"/>
        </w:rPr>
        <w:t>, audio interaction</w:t>
      </w:r>
      <w:r w:rsidR="00283F36">
        <w:rPr>
          <w:color w:val="000000"/>
        </w:rPr>
        <w:t>, suitable outdoors</w:t>
      </w:r>
      <w:r w:rsidR="00F46EC9">
        <w:rPr>
          <w:color w:val="000000"/>
        </w:rPr>
        <w:t>])</w:t>
      </w:r>
      <w:r w:rsidR="00223915">
        <w:rPr>
          <w:color w:val="000000"/>
        </w:rPr>
        <w:t>. Nearly all the frameworks are used indoors.</w:t>
      </w:r>
    </w:p>
    <w:p w14:paraId="3E6C8984" w14:textId="77777777" w:rsidR="005366D7" w:rsidRPr="005366D7" w:rsidRDefault="00223915" w:rsidP="005366D7">
      <w:pPr>
        <w:pStyle w:val="Listenabsatz"/>
        <w:widowControl w:val="0"/>
        <w:pBdr>
          <w:top w:val="nil"/>
          <w:left w:val="nil"/>
          <w:bottom w:val="nil"/>
          <w:right w:val="nil"/>
          <w:between w:val="nil"/>
        </w:pBdr>
        <w:spacing w:line="252" w:lineRule="auto"/>
        <w:ind w:left="562"/>
        <w:jc w:val="both"/>
        <w:rPr>
          <w:b/>
          <w:bCs/>
          <w:color w:val="000000"/>
        </w:rPr>
      </w:pPr>
      <w:r w:rsidRPr="005366D7">
        <w:rPr>
          <w:b/>
          <w:bCs/>
          <w:color w:val="000000"/>
        </w:rPr>
        <w:t xml:space="preserve">Most similar: </w:t>
      </w:r>
      <w:r w:rsidR="005366D7" w:rsidRPr="005366D7">
        <w:rPr>
          <w:b/>
          <w:bCs/>
          <w:color w:val="000000"/>
        </w:rPr>
        <w:t xml:space="preserve"> </w:t>
      </w:r>
    </w:p>
    <w:p w14:paraId="006D150E" w14:textId="6276E346" w:rsidR="005366D7" w:rsidRDefault="00223915"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223915">
        <w:rPr>
          <w:color w:val="000000"/>
        </w:rPr>
        <w:t>SAFENAVGPT</w:t>
      </w:r>
      <w:r>
        <w:rPr>
          <w:color w:val="000000"/>
        </w:rPr>
        <w:t xml:space="preserve"> (for visually impaired people, YOLO World &amp; ChatGPT, but no depth information</w:t>
      </w:r>
      <w:r w:rsidR="005366D7">
        <w:rPr>
          <w:color w:val="000000"/>
        </w:rPr>
        <w:t>, voice feedback via ChatGPT</w:t>
      </w:r>
      <w:r>
        <w:rPr>
          <w:color w:val="000000"/>
        </w:rPr>
        <w:t xml:space="preserve">) </w:t>
      </w:r>
    </w:p>
    <w:p w14:paraId="44C61593" w14:textId="09511A6B" w:rsidR="00223915"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 xml:space="preserve">Can an Embodied Agent Find Your </w:t>
      </w:r>
      <w:r>
        <w:rPr>
          <w:color w:val="000000"/>
        </w:rPr>
        <w:t>–</w:t>
      </w:r>
      <w:r w:rsidRPr="005366D7">
        <w:rPr>
          <w:color w:val="000000"/>
        </w:rPr>
        <w:t>Cat-shaped Mug? LLM-Based Zero-Shot Object Navigation</w:t>
      </w:r>
      <w:r w:rsidRPr="005366D7">
        <w:rPr>
          <w:color w:val="000000"/>
        </w:rPr>
        <w:t xml:space="preserve">” (uses depth information, but needs mapping) </w:t>
      </w:r>
    </w:p>
    <w:p w14:paraId="4E29CB53" w14:textId="166E2C2B" w:rsidR="005366D7"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VISIONGPT</w:t>
      </w:r>
      <w:r>
        <w:rPr>
          <w:color w:val="000000"/>
        </w:rPr>
        <w:t xml:space="preserve"> (YOLO World, ChatGPT</w:t>
      </w:r>
      <w:r w:rsidR="00151084">
        <w:rPr>
          <w:color w:val="000000"/>
        </w:rPr>
        <w:t>, voice input and feedback</w:t>
      </w:r>
      <w:r>
        <w:rPr>
          <w:color w:val="000000"/>
        </w:rPr>
        <w:t>)</w:t>
      </w:r>
    </w:p>
    <w:p w14:paraId="03C03FF2" w14:textId="77777777" w:rsidR="005366D7" w:rsidRPr="005366D7" w:rsidRDefault="005366D7" w:rsidP="005366D7">
      <w:pPr>
        <w:pStyle w:val="Listenabsatz"/>
        <w:widowControl w:val="0"/>
        <w:pBdr>
          <w:top w:val="nil"/>
          <w:left w:val="nil"/>
          <w:bottom w:val="nil"/>
          <w:right w:val="nil"/>
          <w:between w:val="nil"/>
        </w:pBdr>
        <w:spacing w:line="252" w:lineRule="auto"/>
        <w:ind w:left="562"/>
        <w:jc w:val="both"/>
        <w:rPr>
          <w:color w:val="000000"/>
        </w:rPr>
      </w:pPr>
    </w:p>
    <w:p w14:paraId="776C9431" w14:textId="0CD8A91C" w:rsidR="00283F36" w:rsidRPr="00987D9F" w:rsidRDefault="00283F36" w:rsidP="00987D9F">
      <w:pPr>
        <w:pStyle w:val="Listenabsatz"/>
        <w:widowControl w:val="0"/>
        <w:numPr>
          <w:ilvl w:val="0"/>
          <w:numId w:val="14"/>
        </w:numPr>
        <w:pBdr>
          <w:top w:val="nil"/>
          <w:left w:val="nil"/>
          <w:bottom w:val="nil"/>
          <w:right w:val="nil"/>
          <w:between w:val="nil"/>
        </w:pBdr>
        <w:spacing w:line="252" w:lineRule="auto"/>
        <w:jc w:val="both"/>
        <w:rPr>
          <w:color w:val="000000"/>
        </w:rPr>
      </w:pPr>
      <w:proofErr w:type="spellStart"/>
      <w:r>
        <w:rPr>
          <w:color w:val="000000"/>
        </w:rPr>
        <w:t>Cobots</w:t>
      </w:r>
      <w:proofErr w:type="spellEnd"/>
      <w:r>
        <w:rPr>
          <w:color w:val="000000"/>
        </w:rPr>
        <w:t xml:space="preserve"> &amp; Service</w:t>
      </w:r>
      <w:r w:rsidR="00223915">
        <w:rPr>
          <w:color w:val="000000"/>
        </w:rPr>
        <w:t xml:space="preserve"> Robots </w:t>
      </w:r>
    </w:p>
    <w:p w14:paraId="534A61AA" w14:textId="77777777" w:rsidR="00732E46" w:rsidRDefault="00732E46">
      <w:pPr>
        <w:widowControl w:val="0"/>
        <w:pBdr>
          <w:top w:val="nil"/>
          <w:left w:val="nil"/>
          <w:bottom w:val="nil"/>
          <w:right w:val="nil"/>
          <w:between w:val="nil"/>
        </w:pBdr>
        <w:spacing w:line="252" w:lineRule="auto"/>
        <w:ind w:firstLine="202"/>
        <w:jc w:val="both"/>
      </w:pPr>
    </w:p>
    <w:p w14:paraId="6E775EAE" w14:textId="1CB7CF47" w:rsidR="00732E46" w:rsidRDefault="00DB3364" w:rsidP="00DB3364">
      <w:pPr>
        <w:pStyle w:val="berschrift2"/>
        <w:numPr>
          <w:ilvl w:val="0"/>
          <w:numId w:val="0"/>
        </w:numPr>
      </w:pPr>
      <w:r>
        <w:t xml:space="preserve">A. </w:t>
      </w:r>
      <w:r w:rsidR="000F2C11">
        <w:t>Abbreviations and Acronyms</w:t>
      </w:r>
    </w:p>
    <w:p w14:paraId="3EB8FD4C" w14:textId="41FB62CF" w:rsidR="00732E46" w:rsidRDefault="000F2C11" w:rsidP="0096199E">
      <w:pPr>
        <w:widowControl w:val="0"/>
        <w:pBdr>
          <w:top w:val="nil"/>
          <w:left w:val="nil"/>
          <w:bottom w:val="nil"/>
          <w:right w:val="nil"/>
          <w:between w:val="nil"/>
        </w:pBdr>
        <w:spacing w:line="252" w:lineRule="auto"/>
        <w:ind w:firstLine="144"/>
        <w:jc w:val="both"/>
        <w:rPr>
          <w:color w:val="000000"/>
        </w:rPr>
      </w:pPr>
      <w:r>
        <w:rPr>
          <w:color w:val="000000"/>
        </w:rPr>
        <w:t>Define abbreviations and acronyms the first time they are used in the text, even after they have already been defined in the abstract. Abbreviations such as IEEE, SI, ac, and dc do not have to be defined. Abbreviations that incorporate periods should not have spaces: write “C.N.R.S.,” not “C. N. R. S.” Do not use abbreviations in the title unless they are unavoidable (for example, “IEEE” in the title of this article).</w:t>
      </w:r>
    </w:p>
    <w:p w14:paraId="59DA313D" w14:textId="0D08E5F1" w:rsidR="00732E46" w:rsidRDefault="00DB3364" w:rsidP="00827FB8">
      <w:pPr>
        <w:pStyle w:val="berschrift1"/>
      </w:pPr>
      <w:r>
        <w:t xml:space="preserve">III. </w:t>
      </w:r>
      <w:r w:rsidR="006F2084">
        <w:t>Method</w:t>
      </w:r>
    </w:p>
    <w:p w14:paraId="229FC8D4" w14:textId="0A570A5A" w:rsidR="00732E46" w:rsidRDefault="006514FE" w:rsidP="0096199E">
      <w:pPr>
        <w:widowControl w:val="0"/>
        <w:pBdr>
          <w:top w:val="nil"/>
          <w:left w:val="nil"/>
          <w:bottom w:val="nil"/>
          <w:right w:val="nil"/>
          <w:between w:val="nil"/>
        </w:pBdr>
        <w:spacing w:line="252" w:lineRule="auto"/>
        <w:ind w:firstLine="202"/>
        <w:jc w:val="both"/>
        <w:rPr>
          <w:color w:val="000000"/>
        </w:rPr>
      </w:pPr>
      <w:r>
        <w:rPr>
          <w:color w:val="000000"/>
          <w:spacing w:val="-4"/>
        </w:rPr>
        <w:t>U</w:t>
      </w:r>
      <w:r w:rsidR="000F2C11" w:rsidRPr="00E57D3D">
        <w:rPr>
          <w:color w:val="000000"/>
          <w:spacing w:val="-4"/>
        </w:rPr>
        <w:t>se either the Microsoft Equation Editor</w:t>
      </w:r>
      <w:r w:rsidR="000F2C11" w:rsidRPr="00E57D3D">
        <w:rPr>
          <w:spacing w:val="-4"/>
        </w:rPr>
        <w:t xml:space="preserve"> </w:t>
      </w:r>
      <w:r w:rsidR="000F2C11" w:rsidRPr="00E57D3D">
        <w:rPr>
          <w:color w:val="000000"/>
          <w:spacing w:val="-4"/>
        </w:rPr>
        <w:t xml:space="preserve">or </w:t>
      </w:r>
      <w:r w:rsidR="00660F88">
        <w:rPr>
          <w:color w:val="000000"/>
          <w:spacing w:val="-4"/>
        </w:rPr>
        <w:t xml:space="preserve">the </w:t>
      </w:r>
      <w:proofErr w:type="spellStart"/>
      <w:r w:rsidR="00660F88">
        <w:rPr>
          <w:color w:val="000000"/>
          <w:spacing w:val="-4"/>
        </w:rPr>
        <w:t>MathType</w:t>
      </w:r>
      <w:proofErr w:type="spellEnd"/>
      <w:r w:rsidR="00660F88">
        <w:rPr>
          <w:color w:val="000000"/>
          <w:spacing w:val="-4"/>
        </w:rPr>
        <w:t xml:space="preserve"> plugin, </w:t>
      </w:r>
      <w:r>
        <w:rPr>
          <w:color w:val="000000"/>
          <w:spacing w:val="-4"/>
        </w:rPr>
        <w:t>which can be obtained</w:t>
      </w:r>
      <w:r w:rsidR="00660F88">
        <w:rPr>
          <w:color w:val="000000"/>
          <w:spacing w:val="-4"/>
        </w:rPr>
        <w:t xml:space="preserve"> from </w:t>
      </w:r>
      <w:hyperlink r:id="rId17">
        <w:r w:rsidR="000F2C11" w:rsidRPr="005E2D10">
          <w:rPr>
            <w:color w:val="4472C4" w:themeColor="accent5"/>
            <w:spacing w:val="-4"/>
            <w:u w:val="single"/>
          </w:rPr>
          <w:t>https://store.wiris.com/en/products/mathtype/download</w:t>
        </w:r>
      </w:hyperlink>
      <w:r w:rsidR="000F2C11">
        <w:rPr>
          <w:color w:val="000000"/>
        </w:rPr>
        <w:t xml:space="preserve">. </w:t>
      </w:r>
      <w:r w:rsidR="005E2D10">
        <w:rPr>
          <w:color w:val="000000"/>
        </w:rPr>
        <w:t>For help with formatting and placing equations, r</w:t>
      </w:r>
      <w:r w:rsidR="00114406">
        <w:rPr>
          <w:color w:val="000000"/>
        </w:rPr>
        <w:t xml:space="preserve">efer to </w:t>
      </w:r>
      <w:r w:rsidR="00114406" w:rsidRPr="005E2D10">
        <w:rPr>
          <w:color w:val="000000"/>
        </w:rPr>
        <w:t>the</w:t>
      </w:r>
      <w:r w:rsidR="00114406" w:rsidRPr="005E2D10">
        <w:rPr>
          <w:i/>
          <w:iCs/>
          <w:color w:val="000000"/>
        </w:rPr>
        <w:t xml:space="preserve"> IEEE Editing Math Guide</w:t>
      </w:r>
      <w:r w:rsidR="00114406">
        <w:rPr>
          <w:color w:val="000000"/>
        </w:rPr>
        <w:t xml:space="preserve"> at </w:t>
      </w:r>
      <w:hyperlink r:id="rId18" w:history="1">
        <w:r w:rsidR="00114406" w:rsidRPr="002B7422">
          <w:rPr>
            <w:rStyle w:val="Hyperlink"/>
          </w:rPr>
          <w:t>http://journals.ieeeauthorcenter.ieee.org/wp-content/uploads/sites/7/Editing-Mathematics.pdf</w:t>
        </w:r>
      </w:hyperlink>
      <w:r w:rsidR="00114406">
        <w:rPr>
          <w:color w:val="000000"/>
        </w:rPr>
        <w:t xml:space="preserve"> and </w:t>
      </w:r>
      <w:r w:rsidR="005E2D10">
        <w:rPr>
          <w:color w:val="000000"/>
        </w:rPr>
        <w:t xml:space="preserve">the </w:t>
      </w:r>
      <w:r w:rsidR="0096199E" w:rsidRPr="0096199E">
        <w:rPr>
          <w:i/>
          <w:iCs/>
          <w:color w:val="000000"/>
        </w:rPr>
        <w:t xml:space="preserve">IEEE </w:t>
      </w:r>
      <w:proofErr w:type="spellStart"/>
      <w:r w:rsidR="0096199E" w:rsidRPr="0096199E">
        <w:rPr>
          <w:i/>
          <w:iCs/>
          <w:color w:val="000000"/>
        </w:rPr>
        <w:t>MathType</w:t>
      </w:r>
      <w:proofErr w:type="spellEnd"/>
      <w:r w:rsidR="0096199E" w:rsidRPr="0096199E">
        <w:rPr>
          <w:i/>
          <w:iCs/>
          <w:color w:val="000000"/>
        </w:rPr>
        <w:t xml:space="preserve"> Tutorial</w:t>
      </w:r>
      <w:r w:rsidR="0096199E">
        <w:rPr>
          <w:i/>
          <w:iCs/>
          <w:color w:val="000000"/>
        </w:rPr>
        <w:t xml:space="preserve"> </w:t>
      </w:r>
      <w:r w:rsidR="0096199E" w:rsidRPr="0096199E">
        <w:rPr>
          <w:i/>
          <w:iCs/>
          <w:color w:val="000000"/>
        </w:rPr>
        <w:t>for Microsoft Word Users</w:t>
      </w:r>
      <w:r w:rsidR="005E2D10">
        <w:rPr>
          <w:color w:val="000000"/>
        </w:rPr>
        <w:t xml:space="preserve"> at</w:t>
      </w:r>
      <w:r w:rsidR="001743EC">
        <w:rPr>
          <w:color w:val="000000"/>
        </w:rPr>
        <w:t xml:space="preserve"> </w:t>
      </w:r>
      <w:hyperlink r:id="rId19" w:history="1">
        <w:r w:rsidR="001743EC" w:rsidRPr="00046ECC">
          <w:rPr>
            <w:rStyle w:val="Hyperlink"/>
          </w:rPr>
          <w:t>http://journals.ieeeauthorcenter.ieee.org/wp-content/uploads/sites/7/IEEE-Math-Typesetting-Guide-for-MS-Word-Users.pdf</w:t>
        </w:r>
      </w:hyperlink>
      <w:r>
        <w:rPr>
          <w:color w:val="000000"/>
        </w:rPr>
        <w:t>.</w:t>
      </w:r>
      <w:r w:rsidR="005E2D10">
        <w:rPr>
          <w:color w:val="000000"/>
        </w:rPr>
        <w:t xml:space="preserve"> </w:t>
      </w:r>
    </w:p>
    <w:p w14:paraId="2D2CC03A" w14:textId="77777777" w:rsidR="0096199E" w:rsidRDefault="0096199E" w:rsidP="0096199E">
      <w:pPr>
        <w:widowControl w:val="0"/>
        <w:pBdr>
          <w:top w:val="nil"/>
          <w:left w:val="nil"/>
          <w:bottom w:val="nil"/>
          <w:right w:val="nil"/>
          <w:between w:val="nil"/>
        </w:pBdr>
        <w:spacing w:line="252" w:lineRule="auto"/>
        <w:ind w:firstLine="202"/>
        <w:jc w:val="center"/>
      </w:pPr>
      <w:r>
        <w:t>TABLE I</w:t>
      </w:r>
    </w:p>
    <w:p w14:paraId="28D744EB" w14:textId="77777777" w:rsidR="0096199E" w:rsidRDefault="0096199E" w:rsidP="0096199E">
      <w:pPr>
        <w:widowControl w:val="0"/>
        <w:pBdr>
          <w:top w:val="nil"/>
          <w:left w:val="nil"/>
          <w:bottom w:val="nil"/>
          <w:right w:val="nil"/>
          <w:between w:val="nil"/>
        </w:pBdr>
        <w:spacing w:line="252" w:lineRule="auto"/>
        <w:ind w:firstLine="202"/>
        <w:jc w:val="center"/>
      </w:pPr>
      <w:r w:rsidRPr="00E57D3D">
        <w:rPr>
          <w:smallCaps/>
        </w:rPr>
        <w:t>This is a Sample of a Table Title</w:t>
      </w:r>
    </w:p>
    <w:p w14:paraId="657BA8A9" w14:textId="77777777" w:rsidR="0096199E" w:rsidRDefault="0096199E" w:rsidP="0096199E">
      <w:pPr>
        <w:widowControl w:val="0"/>
        <w:pBdr>
          <w:top w:val="nil"/>
          <w:left w:val="nil"/>
          <w:bottom w:val="nil"/>
          <w:right w:val="nil"/>
          <w:between w:val="nil"/>
        </w:pBdr>
        <w:spacing w:line="252" w:lineRule="auto"/>
        <w:ind w:firstLine="202"/>
        <w:jc w:val="center"/>
      </w:pPr>
    </w:p>
    <w:p w14:paraId="54024B90" w14:textId="77777777" w:rsidR="0096199E" w:rsidRDefault="0096199E" w:rsidP="0096199E">
      <w:pPr>
        <w:widowControl w:val="0"/>
        <w:pBdr>
          <w:top w:val="nil"/>
          <w:left w:val="nil"/>
          <w:bottom w:val="nil"/>
          <w:right w:val="nil"/>
          <w:between w:val="nil"/>
        </w:pBdr>
        <w:spacing w:line="252" w:lineRule="auto"/>
        <w:ind w:firstLine="202"/>
        <w:jc w:val="both"/>
        <w:rPr>
          <w:color w:val="000000"/>
        </w:rPr>
      </w:pPr>
      <w:r>
        <w:rPr>
          <w:noProof/>
        </w:rPr>
        <w:drawing>
          <wp:inline distT="114300" distB="114300" distL="114300" distR="114300" wp14:anchorId="3B188246" wp14:editId="364A7C84">
            <wp:extent cx="3051959" cy="938151"/>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3067559" cy="942946"/>
                    </a:xfrm>
                    <a:prstGeom prst="rect">
                      <a:avLst/>
                    </a:prstGeom>
                    <a:ln/>
                  </pic:spPr>
                </pic:pic>
              </a:graphicData>
            </a:graphic>
          </wp:inline>
        </w:drawing>
      </w:r>
    </w:p>
    <w:p w14:paraId="7719A9ED" w14:textId="77777777" w:rsidR="0096199E" w:rsidRDefault="0096199E" w:rsidP="00A65256">
      <w:pPr>
        <w:widowControl w:val="0"/>
        <w:pBdr>
          <w:top w:val="nil"/>
          <w:left w:val="nil"/>
          <w:bottom w:val="nil"/>
          <w:right w:val="nil"/>
          <w:between w:val="nil"/>
        </w:pBdr>
        <w:spacing w:before="20" w:line="252" w:lineRule="auto"/>
        <w:ind w:firstLine="202"/>
        <w:jc w:val="both"/>
        <w:rPr>
          <w:color w:val="000000"/>
        </w:rPr>
      </w:pPr>
    </w:p>
    <w:p w14:paraId="66E8346C" w14:textId="7CACDF70" w:rsidR="00732E46" w:rsidRDefault="00DB3364" w:rsidP="00DB3364">
      <w:pPr>
        <w:pStyle w:val="berschrift2"/>
        <w:numPr>
          <w:ilvl w:val="0"/>
          <w:numId w:val="0"/>
        </w:numPr>
      </w:pPr>
      <w:r>
        <w:t xml:space="preserve">A. </w:t>
      </w:r>
      <w:r w:rsidR="00C76917">
        <w:t xml:space="preserve">System </w:t>
      </w:r>
      <w:r w:rsidR="001A480B">
        <w:t>A</w:t>
      </w:r>
      <w:r w:rsidR="00C76917">
        <w:t>rchitecture</w:t>
      </w:r>
      <w:r w:rsidR="001A480B">
        <w:t xml:space="preserve"> and Overview of features</w:t>
      </w:r>
    </w:p>
    <w:p w14:paraId="6419FC3F" w14:textId="77777777" w:rsidR="00C76917" w:rsidRDefault="000F2C11" w:rsidP="007B62A7">
      <w:pPr>
        <w:widowControl w:val="0"/>
        <w:pBdr>
          <w:top w:val="nil"/>
          <w:left w:val="nil"/>
          <w:bottom w:val="nil"/>
          <w:right w:val="nil"/>
          <w:between w:val="nil"/>
        </w:pBdr>
        <w:spacing w:line="252" w:lineRule="auto"/>
        <w:ind w:firstLine="202"/>
        <w:jc w:val="both"/>
      </w:pPr>
      <w:r w:rsidRPr="007B62A7">
        <w:rPr>
          <w:color w:val="000000"/>
        </w:rPr>
        <w:t>Number</w:t>
      </w:r>
      <w:r>
        <w:t xml:space="preserve"> equations consecutively with equation numbers in parentheses flush with the right margin of the column, as in (1). First use the equation editor to create the equation. </w:t>
      </w:r>
    </w:p>
    <w:p w14:paraId="195E5F35" w14:textId="77777777" w:rsidR="00A32DA5" w:rsidRDefault="00C76917" w:rsidP="00A32DA5">
      <w:pPr>
        <w:keepNext/>
        <w:widowControl w:val="0"/>
        <w:pBdr>
          <w:top w:val="nil"/>
          <w:left w:val="nil"/>
          <w:bottom w:val="nil"/>
          <w:right w:val="nil"/>
          <w:between w:val="nil"/>
        </w:pBdr>
        <w:spacing w:line="252" w:lineRule="auto"/>
        <w:ind w:firstLine="202"/>
        <w:jc w:val="both"/>
      </w:pPr>
      <w:r>
        <w:rPr>
          <w:noProof/>
        </w:rPr>
        <w:drawing>
          <wp:inline distT="0" distB="0" distL="0" distR="0" wp14:anchorId="3CE27459" wp14:editId="4F5F9E45">
            <wp:extent cx="3063240" cy="3063240"/>
            <wp:effectExtent l="0" t="0" r="3810" b="3810"/>
            <wp:docPr id="823539542" name="Grafik 1" descr="Ein Bild, das Text, Kreis,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39542" name="Grafik 1" descr="Ein Bild, das Text, Kreis, Screenshot, Schrift enthält.&#10;&#10;KI-generierte Inhalte können fehlerhaft sei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63240" cy="3063240"/>
                    </a:xfrm>
                    <a:prstGeom prst="rect">
                      <a:avLst/>
                    </a:prstGeom>
                    <a:noFill/>
                    <a:ln>
                      <a:noFill/>
                    </a:ln>
                  </pic:spPr>
                </pic:pic>
              </a:graphicData>
            </a:graphic>
          </wp:inline>
        </w:drawing>
      </w:r>
    </w:p>
    <w:p w14:paraId="54772315" w14:textId="30E0FE6C" w:rsidR="00A32DA5" w:rsidRDefault="00A32DA5" w:rsidP="001A480B">
      <w:pPr>
        <w:jc w:val="both"/>
      </w:pPr>
      <w:r w:rsidRPr="00A32DA5">
        <w:rPr>
          <w:b/>
          <w:bCs/>
        </w:rPr>
        <w:t xml:space="preserve">Fig. </w:t>
      </w:r>
      <w:r w:rsidRPr="00A32DA5">
        <w:rPr>
          <w:b/>
          <w:bCs/>
        </w:rPr>
        <w:fldChar w:fldCharType="begin"/>
      </w:r>
      <w:r w:rsidRPr="00A32DA5">
        <w:rPr>
          <w:b/>
          <w:bCs/>
        </w:rPr>
        <w:instrText xml:space="preserve"> SEQ Figure \* ARABIC </w:instrText>
      </w:r>
      <w:r w:rsidRPr="00A32DA5">
        <w:rPr>
          <w:b/>
          <w:bCs/>
        </w:rPr>
        <w:fldChar w:fldCharType="separate"/>
      </w:r>
      <w:r w:rsidRPr="00A32DA5">
        <w:rPr>
          <w:b/>
          <w:bCs/>
          <w:noProof/>
        </w:rPr>
        <w:t>1</w:t>
      </w:r>
      <w:r w:rsidRPr="00A32DA5">
        <w:rPr>
          <w:b/>
          <w:bCs/>
        </w:rPr>
        <w:fldChar w:fldCharType="end"/>
      </w:r>
      <w:r>
        <w:t xml:space="preserve">. </w:t>
      </w:r>
      <w:r w:rsidR="001A480B" w:rsidRPr="001A480B">
        <w:t xml:space="preserve">Overview of </w:t>
      </w:r>
      <w:proofErr w:type="spellStart"/>
      <w:r w:rsidR="001A480B" w:rsidRPr="001A480B">
        <w:t>pAIrSEEption</w:t>
      </w:r>
      <w:proofErr w:type="spellEnd"/>
      <w:r w:rsidR="001A480B" w:rsidRPr="001A480B">
        <w:t xml:space="preserve"> features</w:t>
      </w:r>
      <w:r w:rsidR="001A480B">
        <w:t>.</w:t>
      </w:r>
    </w:p>
    <w:p w14:paraId="0D20EA82" w14:textId="77777777" w:rsidR="001A480B" w:rsidRDefault="001A480B" w:rsidP="001A480B">
      <w:pPr>
        <w:jc w:val="both"/>
      </w:pPr>
    </w:p>
    <w:p w14:paraId="752FF10B" w14:textId="169626E2" w:rsidR="00732E46" w:rsidRDefault="000F2C11" w:rsidP="007B62A7">
      <w:pPr>
        <w:widowControl w:val="0"/>
        <w:pBdr>
          <w:top w:val="nil"/>
          <w:left w:val="nil"/>
          <w:bottom w:val="nil"/>
          <w:right w:val="nil"/>
          <w:between w:val="nil"/>
        </w:pBdr>
        <w:spacing w:line="252" w:lineRule="auto"/>
        <w:ind w:firstLine="202"/>
        <w:jc w:val="both"/>
      </w:pPr>
      <w:r>
        <w:t xml:space="preserve">Then </w:t>
      </w:r>
      <w:r w:rsidR="005E2D10">
        <w:t xml:space="preserve">select </w:t>
      </w:r>
      <w:r>
        <w:t xml:space="preserve">the “Equation” markup style. Press the tab key and write the equation </w:t>
      </w:r>
      <w:r w:rsidRPr="00A65256">
        <w:rPr>
          <w:color w:val="000000"/>
        </w:rPr>
        <w:t>number</w:t>
      </w:r>
      <w:r>
        <w:t xml:space="preserve"> in parentheses. To make your equations more compact, you may use the solidus ( / ), the exp function, or appropriate exponents. Use parentheses to avoid ambiguities in denominators. Punctuate equations when they are part of a sentence, as in</w:t>
      </w:r>
    </w:p>
    <w:p w14:paraId="4B3F1CB8" w14:textId="77777777" w:rsidR="00732E46" w:rsidRDefault="000F2C11">
      <w:pPr>
        <w:widowControl w:val="0"/>
        <w:pBdr>
          <w:top w:val="nil"/>
          <w:left w:val="nil"/>
          <w:bottom w:val="nil"/>
          <w:right w:val="nil"/>
          <w:between w:val="nil"/>
        </w:pBdr>
        <w:tabs>
          <w:tab w:val="center" w:pos="2790"/>
          <w:tab w:val="right" w:pos="5040"/>
        </w:tabs>
        <w:spacing w:line="252" w:lineRule="auto"/>
        <w:jc w:val="center"/>
        <w:rPr>
          <w:color w:val="000000"/>
        </w:rPr>
      </w:pPr>
      <w:r>
        <w:rPr>
          <w:color w:val="000000"/>
        </w:rPr>
        <w:tab/>
      </w:r>
      <w:r>
        <w:rPr>
          <w:i/>
        </w:rPr>
        <w:t>B</w:t>
      </w:r>
      <w:r>
        <w:rPr>
          <w:i/>
          <w:vertAlign w:val="subscript"/>
        </w:rPr>
        <w:t xml:space="preserve">p </w:t>
      </w:r>
      <w:r>
        <w:t xml:space="preserve">+ </w:t>
      </w:r>
      <w:r>
        <w:rPr>
          <w:i/>
        </w:rPr>
        <w:t>H</w:t>
      </w:r>
      <w:r>
        <w:rPr>
          <w:vertAlign w:val="subscript"/>
        </w:rPr>
        <w:t>2</w:t>
      </w:r>
      <w:r>
        <w:t xml:space="preserve"> = 40.</w:t>
      </w:r>
      <w:r>
        <w:tab/>
      </w:r>
      <w:r>
        <w:rPr>
          <w:color w:val="000000"/>
        </w:rPr>
        <w:t>(1)</w:t>
      </w:r>
    </w:p>
    <w:p w14:paraId="394EE51F" w14:textId="77777777" w:rsidR="00A853F3" w:rsidRDefault="00A853F3" w:rsidP="00A65256">
      <w:pPr>
        <w:widowControl w:val="0"/>
        <w:pBdr>
          <w:top w:val="nil"/>
          <w:left w:val="nil"/>
          <w:bottom w:val="nil"/>
          <w:right w:val="nil"/>
          <w:between w:val="nil"/>
        </w:pBdr>
        <w:spacing w:before="20" w:line="252" w:lineRule="auto"/>
        <w:ind w:firstLine="202"/>
        <w:jc w:val="both"/>
        <w:rPr>
          <w:color w:val="000000"/>
        </w:rPr>
      </w:pPr>
    </w:p>
    <w:p w14:paraId="0ACC2F98" w14:textId="19C7688C" w:rsidR="00732E46" w:rsidRDefault="00E57D3D" w:rsidP="00A853F3">
      <w:pPr>
        <w:widowControl w:val="0"/>
        <w:pBdr>
          <w:top w:val="nil"/>
          <w:left w:val="nil"/>
          <w:bottom w:val="nil"/>
          <w:right w:val="nil"/>
          <w:between w:val="nil"/>
        </w:pBdr>
        <w:spacing w:line="252" w:lineRule="auto"/>
        <w:ind w:firstLine="202"/>
        <w:jc w:val="both"/>
        <w:rPr>
          <w:color w:val="000000"/>
        </w:rPr>
      </w:pPr>
      <w:r>
        <w:rPr>
          <w:color w:val="000000"/>
        </w:rPr>
        <w:t>Be sure that the symbols in your equation have been defined before the equation appears or immediately following. Italicize</w:t>
      </w:r>
      <w:r w:rsidR="00A853F3">
        <w:rPr>
          <w:color w:val="000000"/>
        </w:rPr>
        <w:t xml:space="preserve"> </w:t>
      </w:r>
      <w:r w:rsidR="000F2C11">
        <w:rPr>
          <w:color w:val="000000"/>
        </w:rPr>
        <w:t>symbols (</w:t>
      </w:r>
      <w:r w:rsidR="000F2C11">
        <w:rPr>
          <w:i/>
          <w:color w:val="000000"/>
        </w:rPr>
        <w:t>T</w:t>
      </w:r>
      <w:r w:rsidR="000F2C11">
        <w:rPr>
          <w:color w:val="000000"/>
        </w:rPr>
        <w:t xml:space="preserve"> might refer to temperature, but T is the unit tesla). </w:t>
      </w:r>
      <w:r w:rsidR="000F2C11">
        <w:t xml:space="preserve">When referring to an equation or formula, use simply </w:t>
      </w:r>
      <w:r w:rsidR="000F2C11">
        <w:rPr>
          <w:color w:val="000000"/>
        </w:rPr>
        <w:t>“(1),” not “Eq. (1)” or “equation (1),” except at the beginning of a sentence: “Equation (1) is ... .”</w:t>
      </w:r>
    </w:p>
    <w:p w14:paraId="233DFA19" w14:textId="77777777" w:rsidR="00031B79" w:rsidRDefault="00031B79" w:rsidP="00A65256">
      <w:pPr>
        <w:widowControl w:val="0"/>
        <w:pBdr>
          <w:top w:val="nil"/>
          <w:left w:val="nil"/>
          <w:bottom w:val="nil"/>
          <w:right w:val="nil"/>
          <w:between w:val="nil"/>
        </w:pBdr>
        <w:spacing w:before="20" w:line="252" w:lineRule="auto"/>
        <w:ind w:firstLine="202"/>
        <w:jc w:val="both"/>
        <w:rPr>
          <w:color w:val="000000"/>
        </w:rPr>
      </w:pPr>
    </w:p>
    <w:p w14:paraId="120293A3" w14:textId="6A5811A3" w:rsidR="002947C5" w:rsidRPr="00D050EC" w:rsidRDefault="002947C5" w:rsidP="00D050EC">
      <w:pPr>
        <w:pStyle w:val="berschrift2"/>
        <w:numPr>
          <w:ilvl w:val="0"/>
          <w:numId w:val="0"/>
        </w:numPr>
      </w:pPr>
      <w:r w:rsidRPr="00D050EC">
        <w:t>B. Algorithms</w:t>
      </w:r>
    </w:p>
    <w:p w14:paraId="4FA98CB4" w14:textId="19008C93" w:rsidR="002947C5" w:rsidRDefault="002947C5" w:rsidP="00D050EC">
      <w:pPr>
        <w:pStyle w:val="Text"/>
        <w:rPr>
          <w:color w:val="000000"/>
        </w:rPr>
      </w:pPr>
      <w:r>
        <w:t>Algorithms should be numbered and include a short title.</w:t>
      </w:r>
      <w:r w:rsidR="007A2DEB">
        <w:t xml:space="preserve"> </w:t>
      </w:r>
      <w:r>
        <w:t>They are set off from the text with rules above and below the</w:t>
      </w:r>
      <w:r w:rsidR="00B05CCE">
        <w:t xml:space="preserve"> </w:t>
      </w:r>
      <w:r>
        <w:t>title and after the last line.</w:t>
      </w:r>
    </w:p>
    <w:p w14:paraId="43B7010B" w14:textId="6C3D3145" w:rsidR="00621141" w:rsidRDefault="00621141" w:rsidP="00621141">
      <w:pPr>
        <w:pStyle w:val="PARAIndent"/>
        <w:spacing w:before="240"/>
        <w:rPr>
          <w:rFonts w:eastAsia="NimbusRomNo9L-Regu"/>
          <w:lang w:eastAsia="en-IN"/>
        </w:rPr>
      </w:pPr>
      <w:r>
        <w:rPr>
          <w:noProof/>
        </w:rPr>
        <w:lastRenderedPageBreak/>
        <w:drawing>
          <wp:inline distT="0" distB="0" distL="0" distR="0" wp14:anchorId="02982399" wp14:editId="68F48EFE">
            <wp:extent cx="3063240" cy="1956714"/>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Indesign Projects\005 Series\03 OA Word templates\Work\TJ\Work\Fig3.tif"/>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63240" cy="1956714"/>
                    </a:xfrm>
                    <a:prstGeom prst="rect">
                      <a:avLst/>
                    </a:prstGeom>
                    <a:noFill/>
                    <a:ln>
                      <a:noFill/>
                    </a:ln>
                  </pic:spPr>
                </pic:pic>
              </a:graphicData>
            </a:graphic>
          </wp:inline>
        </w:drawing>
      </w:r>
    </w:p>
    <w:p w14:paraId="4F1C26D4" w14:textId="6629763D" w:rsidR="00732E46" w:rsidRPr="00621141" w:rsidRDefault="00DB3364" w:rsidP="00827FB8">
      <w:pPr>
        <w:pStyle w:val="berschrift1"/>
      </w:pPr>
      <w:r w:rsidRPr="00621141">
        <w:t xml:space="preserve">IV. </w:t>
      </w:r>
      <w:r w:rsidR="000F2C11" w:rsidRPr="00621141">
        <w:t xml:space="preserve">Guidelines for Graphics Preparation </w:t>
      </w:r>
      <w:r w:rsidR="000F2C11" w:rsidRPr="00621141">
        <w:br/>
        <w:t>and Submission</w:t>
      </w:r>
    </w:p>
    <w:p w14:paraId="060A7626" w14:textId="029EA85A" w:rsidR="00732E46" w:rsidRDefault="00DB3364" w:rsidP="007E5119">
      <w:pPr>
        <w:pStyle w:val="berschrift2"/>
        <w:numPr>
          <w:ilvl w:val="0"/>
          <w:numId w:val="0"/>
        </w:numPr>
        <w:spacing w:before="240"/>
      </w:pPr>
      <w:r>
        <w:t xml:space="preserve">A. </w:t>
      </w:r>
      <w:r w:rsidR="000F2C11">
        <w:t>Types of Graphics</w:t>
      </w:r>
    </w:p>
    <w:p w14:paraId="5A634F31" w14:textId="77777777" w:rsidR="00732E46" w:rsidRDefault="000F2C11">
      <w:pPr>
        <w:ind w:firstLine="144"/>
        <w:jc w:val="both"/>
      </w:pPr>
      <w:r>
        <w:t>The following list outlines the different types of graphics published in IEEE journals. They are categorized based on their construction, and use of color / shades of gray:</w:t>
      </w:r>
    </w:p>
    <w:p w14:paraId="076B9C40" w14:textId="3AD2E23E" w:rsidR="00732E46" w:rsidRPr="00DB3364" w:rsidRDefault="000F2C11" w:rsidP="00DB3364">
      <w:pPr>
        <w:pStyle w:val="Listenabsatz"/>
        <w:numPr>
          <w:ilvl w:val="1"/>
          <w:numId w:val="10"/>
        </w:numPr>
        <w:rPr>
          <w:rFonts w:ascii="Times" w:eastAsia="Times" w:hAnsi="Times" w:cs="Times"/>
          <w:color w:val="000000"/>
        </w:rPr>
      </w:pPr>
      <w:r w:rsidRPr="00DB3364">
        <w:rPr>
          <w:b/>
        </w:rPr>
        <w:t>Color/Grayscale Figures</w:t>
      </w:r>
      <w:r w:rsidR="00DB3364">
        <w:br/>
      </w:r>
      <w:r w:rsidRPr="00DB3364">
        <w:rPr>
          <w:rFonts w:ascii="Times" w:eastAsia="Times" w:hAnsi="Times" w:cs="Times"/>
          <w:color w:val="000000"/>
        </w:rPr>
        <w:t xml:space="preserve">Figures that are meant to appear in color, or shades of black/gray. Such figures may include photographs, </w:t>
      </w:r>
      <w:r w:rsidRPr="00DB3364">
        <w:rPr>
          <w:rFonts w:ascii="Times" w:eastAsia="Times" w:hAnsi="Times" w:cs="Times"/>
          <w:color w:val="000000"/>
        </w:rPr>
        <w:br/>
        <w:t>illustrations, multicolor graphs, and flowcharts.</w:t>
      </w:r>
    </w:p>
    <w:p w14:paraId="6B1DACC8" w14:textId="605B3405" w:rsidR="00732E46" w:rsidRPr="00DB3364" w:rsidRDefault="000F2C11" w:rsidP="00DB3364">
      <w:pPr>
        <w:pStyle w:val="Listenabsatz"/>
        <w:numPr>
          <w:ilvl w:val="1"/>
          <w:numId w:val="10"/>
        </w:numPr>
        <w:rPr>
          <w:rFonts w:ascii="Times" w:eastAsia="Times" w:hAnsi="Times" w:cs="Times"/>
          <w:color w:val="000000"/>
        </w:rPr>
      </w:pPr>
      <w:r w:rsidRPr="00DB3364">
        <w:rPr>
          <w:b/>
        </w:rPr>
        <w:t>Line Art Figures</w:t>
      </w:r>
      <w:r w:rsidR="00DB3364">
        <w:rPr>
          <w:rFonts w:ascii="Times" w:eastAsia="Times" w:hAnsi="Times" w:cs="Times"/>
          <w:color w:val="000000"/>
        </w:rPr>
        <w:br/>
      </w:r>
      <w:r w:rsidRPr="00DB3364">
        <w:rPr>
          <w:rFonts w:ascii="Times" w:eastAsia="Times" w:hAnsi="Times" w:cs="Times"/>
          <w:color w:val="000000"/>
        </w:rPr>
        <w:t>Figures that are composed of only black lines and shapes. These figures should have no shades or half-tones of gray, only black and white.</w:t>
      </w:r>
    </w:p>
    <w:p w14:paraId="6C7A72D5" w14:textId="2581B780" w:rsidR="00732E46" w:rsidRPr="001F512A" w:rsidRDefault="000F2C11" w:rsidP="00DB3364">
      <w:pPr>
        <w:pStyle w:val="Listenabsatz"/>
        <w:numPr>
          <w:ilvl w:val="1"/>
          <w:numId w:val="10"/>
        </w:numPr>
        <w:rPr>
          <w:rFonts w:ascii="Times" w:eastAsia="Times" w:hAnsi="Times" w:cs="Times"/>
          <w:i/>
          <w:color w:val="000000"/>
        </w:rPr>
      </w:pPr>
      <w:r w:rsidRPr="00DB3364">
        <w:rPr>
          <w:b/>
        </w:rPr>
        <w:t>Tables</w:t>
      </w:r>
      <w:r>
        <w:rPr>
          <w:rFonts w:ascii="Times" w:eastAsia="Times" w:hAnsi="Times" w:cs="Times"/>
          <w:color w:val="000000"/>
        </w:rPr>
        <w:br/>
        <w:t>Data charts which are typically black and white, but sometimes include color.</w:t>
      </w:r>
    </w:p>
    <w:p w14:paraId="7C6970AE" w14:textId="77777777" w:rsidR="001F512A" w:rsidRDefault="001F512A" w:rsidP="001F512A">
      <w:pPr>
        <w:pStyle w:val="Listenabsatz"/>
        <w:ind w:left="450"/>
        <w:rPr>
          <w:rFonts w:ascii="Times" w:eastAsia="Times" w:hAnsi="Times" w:cs="Times"/>
          <w:i/>
          <w:color w:val="000000"/>
        </w:rPr>
      </w:pPr>
    </w:p>
    <w:p w14:paraId="30945116" w14:textId="5B220BB5" w:rsidR="00732E46" w:rsidRPr="00DB3364" w:rsidRDefault="00DB3364" w:rsidP="00DB3364">
      <w:pPr>
        <w:pStyle w:val="berschrift2"/>
        <w:numPr>
          <w:ilvl w:val="0"/>
          <w:numId w:val="0"/>
        </w:numPr>
        <w:jc w:val="both"/>
        <w:rPr>
          <w:rFonts w:eastAsia="Cambria"/>
          <w:color w:val="000000"/>
        </w:rPr>
      </w:pPr>
      <w:r w:rsidRPr="00DB3364">
        <w:rPr>
          <w:rFonts w:eastAsia="Cambria"/>
          <w:color w:val="000000"/>
        </w:rPr>
        <w:t xml:space="preserve">B. </w:t>
      </w:r>
      <w:r w:rsidR="000F2C11" w:rsidRPr="00DB3364">
        <w:rPr>
          <w:rFonts w:eastAsia="Cambria"/>
          <w:color w:val="000000"/>
        </w:rPr>
        <w:t xml:space="preserve">Multipart </w:t>
      </w:r>
      <w:r w:rsidR="000F2C11" w:rsidRPr="00DB3364">
        <w:rPr>
          <w:rFonts w:eastAsia="Cambria"/>
        </w:rPr>
        <w:t>F</w:t>
      </w:r>
      <w:r w:rsidR="000F2C11" w:rsidRPr="00DB3364">
        <w:rPr>
          <w:rFonts w:eastAsia="Cambria"/>
          <w:color w:val="000000"/>
        </w:rPr>
        <w:t>igures</w:t>
      </w:r>
    </w:p>
    <w:p w14:paraId="44F78EA3" w14:textId="23209744" w:rsidR="00732E46" w:rsidRPr="00D050EC" w:rsidRDefault="005E2D10">
      <w:pPr>
        <w:ind w:firstLine="144"/>
        <w:jc w:val="both"/>
        <w:rPr>
          <w:rFonts w:ascii="Times" w:eastAsia="Times" w:hAnsi="Times" w:cs="Times"/>
          <w:color w:val="000000"/>
          <w:spacing w:val="-3"/>
        </w:rPr>
      </w:pPr>
      <w:r w:rsidRPr="00D050EC">
        <w:rPr>
          <w:rFonts w:ascii="Times" w:eastAsia="Times" w:hAnsi="Times" w:cs="Times"/>
          <w:color w:val="000000"/>
          <w:spacing w:val="-3"/>
        </w:rPr>
        <w:t>These are f</w:t>
      </w:r>
      <w:r w:rsidR="000F2C11" w:rsidRPr="00D050EC">
        <w:rPr>
          <w:rFonts w:ascii="Times" w:eastAsia="Times" w:hAnsi="Times" w:cs="Times"/>
          <w:color w:val="000000"/>
          <w:spacing w:val="-3"/>
        </w:rPr>
        <w:t>igures compiled of more than one sub-figure presented side-by-side or stacked. If a multipart figure is made up of multiple figure types (one part is line</w:t>
      </w:r>
      <w:r w:rsidR="001E7EDB" w:rsidRPr="00D050EC">
        <w:rPr>
          <w:rFonts w:ascii="Times" w:eastAsia="Times" w:hAnsi="Times" w:cs="Times"/>
          <w:color w:val="000000"/>
          <w:spacing w:val="-3"/>
        </w:rPr>
        <w:t xml:space="preserve"> </w:t>
      </w:r>
      <w:r w:rsidR="000F2C11" w:rsidRPr="00D050EC">
        <w:rPr>
          <w:rFonts w:ascii="Times" w:eastAsia="Times" w:hAnsi="Times" w:cs="Times"/>
          <w:color w:val="000000"/>
          <w:spacing w:val="-3"/>
        </w:rPr>
        <w:t>art, and another is grayscale or color), the figure should meet the stricter guidelines.</w:t>
      </w:r>
    </w:p>
    <w:p w14:paraId="4D21B673" w14:textId="77777777" w:rsidR="00031B79" w:rsidRDefault="00031B79" w:rsidP="00D050EC">
      <w:pPr>
        <w:rPr>
          <w:rFonts w:eastAsia="Times"/>
        </w:rPr>
      </w:pPr>
    </w:p>
    <w:p w14:paraId="6827CE4A" w14:textId="17DB14C9" w:rsidR="00732E46" w:rsidRDefault="00DB3364" w:rsidP="00DB3364">
      <w:pPr>
        <w:pStyle w:val="berschrift2"/>
        <w:numPr>
          <w:ilvl w:val="0"/>
          <w:numId w:val="0"/>
        </w:numPr>
        <w:jc w:val="both"/>
      </w:pPr>
      <w:r>
        <w:t xml:space="preserve">C. </w:t>
      </w:r>
      <w:r w:rsidR="000F2C11">
        <w:t>File Formats for Graphics</w:t>
      </w:r>
    </w:p>
    <w:p w14:paraId="5A21ED3C" w14:textId="7414B27A" w:rsidR="00732E46" w:rsidRPr="00D050EC" w:rsidRDefault="000F2C11">
      <w:pPr>
        <w:ind w:firstLine="144"/>
        <w:jc w:val="both"/>
        <w:rPr>
          <w:spacing w:val="-3"/>
        </w:rPr>
      </w:pPr>
      <w:r w:rsidRPr="00D050EC">
        <w:rPr>
          <w:spacing w:val="-3"/>
        </w:rPr>
        <w:t>Format and save your graphics using a suitable graphics processing program that will allow you to create the images as PostScript (PS), Encapsulated PostScript (.EPS), Tagged Image File Format (.TIFF), Portable Document Format (.PDF), JPEG, or Portable Network Graphics (.PNG)</w:t>
      </w:r>
      <w:r w:rsidR="00DB3364" w:rsidRPr="00D050EC">
        <w:rPr>
          <w:spacing w:val="-3"/>
        </w:rPr>
        <w:t>. These programs can</w:t>
      </w:r>
      <w:r w:rsidRPr="00D050EC">
        <w:rPr>
          <w:spacing w:val="-3"/>
        </w:rPr>
        <w:t xml:space="preserve"> </w:t>
      </w:r>
      <w:r w:rsidR="00DB3364" w:rsidRPr="00D050EC">
        <w:rPr>
          <w:spacing w:val="-3"/>
        </w:rPr>
        <w:t>re-</w:t>
      </w:r>
      <w:r w:rsidRPr="00D050EC">
        <w:rPr>
          <w:spacing w:val="-3"/>
        </w:rPr>
        <w:t>size them and adjust the resolution settings. If you created your source files in one of the following programs you will be able to submit the graphics without converting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14:textId="77777777" w:rsidR="001F512A" w:rsidRDefault="001F512A">
      <w:pPr>
        <w:ind w:firstLine="144"/>
        <w:jc w:val="both"/>
      </w:pPr>
    </w:p>
    <w:p w14:paraId="6296F667" w14:textId="41396871" w:rsidR="00732E46" w:rsidRDefault="00DB3364" w:rsidP="00DB3364">
      <w:pPr>
        <w:pStyle w:val="berschrift2"/>
        <w:numPr>
          <w:ilvl w:val="0"/>
          <w:numId w:val="0"/>
        </w:numPr>
        <w:jc w:val="both"/>
      </w:pPr>
      <w:r>
        <w:t xml:space="preserve">D. </w:t>
      </w:r>
      <w:r w:rsidR="000F2C11">
        <w:t>Sizing of Graphics</w:t>
      </w:r>
    </w:p>
    <w:p w14:paraId="5477C4ED"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Most charts, graphs, and tables are one column wide (3.5 inches / 88 </w:t>
      </w:r>
      <w:r>
        <w:rPr>
          <w:rFonts w:ascii="Times" w:eastAsia="Times" w:hAnsi="Times" w:cs="Times"/>
        </w:rPr>
        <w:t>mm</w:t>
      </w:r>
      <w:r>
        <w:rPr>
          <w:rFonts w:ascii="Times" w:eastAsia="Times" w:hAnsi="Times" w:cs="Times"/>
          <w:color w:val="000000"/>
        </w:rPr>
        <w:t xml:space="preserve"> / 21 picas) or page wide (7.16 inches / 181 millimeters / 43 picas). The maximum depth a graphic can be is 8.5 inches (216 millimeters / 54 picas). When choosing the depth of a graphic, please allow space for a caption. Figures can be sized between column and page widths if the author chooses, however, it is recommended that figures </w:t>
      </w:r>
      <w:r>
        <w:rPr>
          <w:rFonts w:ascii="Times" w:eastAsia="Times" w:hAnsi="Times" w:cs="Times"/>
        </w:rPr>
        <w:t>not be</w:t>
      </w:r>
      <w:r>
        <w:rPr>
          <w:rFonts w:ascii="Times" w:eastAsia="Times" w:hAnsi="Times" w:cs="Times"/>
          <w:color w:val="000000"/>
        </w:rPr>
        <w:t xml:space="preserve"> sized less than column width unless when necessary. </w:t>
      </w:r>
    </w:p>
    <w:p w14:paraId="11CAAD70" w14:textId="5256A1C1" w:rsidR="00732E46" w:rsidRDefault="000F2C11">
      <w:pPr>
        <w:ind w:firstLine="144"/>
        <w:jc w:val="both"/>
        <w:rPr>
          <w:rFonts w:ascii="Times" w:eastAsia="Times" w:hAnsi="Times" w:cs="Times"/>
          <w:color w:val="000000"/>
        </w:rPr>
      </w:pPr>
      <w:r>
        <w:rPr>
          <w:rFonts w:ascii="Times" w:eastAsia="Times" w:hAnsi="Times" w:cs="Times"/>
          <w:color w:val="000000"/>
        </w:rPr>
        <w:t xml:space="preserve">The final printed size of author photographs is exactly </w:t>
      </w:r>
      <w:r>
        <w:rPr>
          <w:rFonts w:ascii="Times" w:eastAsia="Times" w:hAnsi="Times" w:cs="Times"/>
          <w:color w:val="000000"/>
        </w:rPr>
        <w:br/>
        <w:t xml:space="preserve">1 </w:t>
      </w:r>
      <w:r>
        <w:rPr>
          <w:rFonts w:ascii="Times" w:eastAsia="Times" w:hAnsi="Times" w:cs="Times"/>
        </w:rPr>
        <w:t xml:space="preserve">in </w:t>
      </w:r>
      <w:r>
        <w:rPr>
          <w:rFonts w:ascii="Times" w:eastAsia="Times" w:hAnsi="Times" w:cs="Times"/>
          <w:color w:val="000000"/>
        </w:rPr>
        <w:t xml:space="preserve">wide by 1.25 </w:t>
      </w:r>
      <w:r>
        <w:rPr>
          <w:rFonts w:ascii="Times" w:eastAsia="Times" w:hAnsi="Times" w:cs="Times"/>
        </w:rPr>
        <w:t xml:space="preserve">in </w:t>
      </w:r>
      <w:r>
        <w:rPr>
          <w:rFonts w:ascii="Times" w:eastAsia="Times" w:hAnsi="Times" w:cs="Times"/>
          <w:color w:val="000000"/>
        </w:rPr>
        <w:t xml:space="preserve">tall (25.4 </w:t>
      </w:r>
      <w:r>
        <w:rPr>
          <w:rFonts w:ascii="Times" w:eastAsia="Times" w:hAnsi="Times" w:cs="Times"/>
        </w:rPr>
        <w:t xml:space="preserve">mm </w:t>
      </w:r>
      <w:r>
        <w:rPr>
          <w:rFonts w:ascii="Times" w:eastAsia="Times" w:hAnsi="Times" w:cs="Times"/>
          <w:color w:val="000000"/>
        </w:rPr>
        <w:t xml:space="preserve">x 31.75 </w:t>
      </w:r>
      <w:r>
        <w:rPr>
          <w:rFonts w:ascii="Times" w:eastAsia="Times" w:hAnsi="Times" w:cs="Times"/>
        </w:rPr>
        <w:t xml:space="preserve">mm </w:t>
      </w:r>
      <w:r>
        <w:rPr>
          <w:rFonts w:ascii="Times" w:eastAsia="Times" w:hAnsi="Times" w:cs="Times"/>
          <w:color w:val="000000"/>
        </w:rPr>
        <w:t xml:space="preserve">/ 6 picas x 7.5 picas). Author photos printed in editorials measure 1.59 </w:t>
      </w:r>
      <w:r>
        <w:rPr>
          <w:rFonts w:ascii="Times" w:eastAsia="Times" w:hAnsi="Times" w:cs="Times"/>
        </w:rPr>
        <w:t xml:space="preserve">in </w:t>
      </w:r>
      <w:r>
        <w:rPr>
          <w:rFonts w:ascii="Times" w:eastAsia="Times" w:hAnsi="Times" w:cs="Times"/>
          <w:color w:val="000000"/>
        </w:rPr>
        <w:t xml:space="preserve">wide by 2 </w:t>
      </w:r>
      <w:r>
        <w:rPr>
          <w:rFonts w:ascii="Times" w:eastAsia="Times" w:hAnsi="Times" w:cs="Times"/>
        </w:rPr>
        <w:t xml:space="preserve">in </w:t>
      </w:r>
      <w:r>
        <w:rPr>
          <w:rFonts w:ascii="Times" w:eastAsia="Times" w:hAnsi="Times" w:cs="Times"/>
          <w:color w:val="000000"/>
        </w:rPr>
        <w:t xml:space="preserve">tall (40 </w:t>
      </w:r>
      <w:r>
        <w:rPr>
          <w:rFonts w:ascii="Times" w:eastAsia="Times" w:hAnsi="Times" w:cs="Times"/>
        </w:rPr>
        <w:t>mm</w:t>
      </w:r>
      <w:r>
        <w:rPr>
          <w:rFonts w:ascii="Times" w:eastAsia="Times" w:hAnsi="Times" w:cs="Times"/>
          <w:color w:val="000000"/>
        </w:rPr>
        <w:t xml:space="preserve"> x 50 </w:t>
      </w:r>
      <w:r>
        <w:rPr>
          <w:rFonts w:ascii="Times" w:eastAsia="Times" w:hAnsi="Times" w:cs="Times"/>
        </w:rPr>
        <w:t>mm</w:t>
      </w:r>
      <w:r>
        <w:rPr>
          <w:rFonts w:ascii="Times" w:eastAsia="Times" w:hAnsi="Times" w:cs="Times"/>
          <w:color w:val="000000"/>
        </w:rPr>
        <w:t xml:space="preserve"> / 9.5 picas x 12 picas).</w:t>
      </w:r>
    </w:p>
    <w:p w14:paraId="6088589B" w14:textId="77777777" w:rsidR="001F512A" w:rsidRDefault="001F512A" w:rsidP="00A65256">
      <w:pPr>
        <w:spacing w:before="20"/>
        <w:ind w:firstLine="144"/>
        <w:jc w:val="both"/>
        <w:rPr>
          <w:rFonts w:ascii="Times" w:eastAsia="Times" w:hAnsi="Times" w:cs="Times"/>
          <w:color w:val="000000"/>
        </w:rPr>
      </w:pPr>
    </w:p>
    <w:p w14:paraId="276C6666" w14:textId="1BA9AADD" w:rsidR="00732E46" w:rsidRDefault="00DB3364" w:rsidP="00DB3364">
      <w:pPr>
        <w:pStyle w:val="berschrift2"/>
        <w:numPr>
          <w:ilvl w:val="0"/>
          <w:numId w:val="0"/>
        </w:numPr>
        <w:jc w:val="both"/>
        <w:rPr>
          <w:rFonts w:ascii="Times" w:eastAsia="Times" w:hAnsi="Times" w:cs="Times"/>
          <w:smallCaps/>
          <w:color w:val="000000"/>
        </w:rPr>
      </w:pPr>
      <w:r>
        <w:t xml:space="preserve">E. </w:t>
      </w:r>
      <w:r w:rsidR="000F2C11">
        <w:t>Resolution</w:t>
      </w:r>
      <w:r w:rsidR="000F2C11">
        <w:rPr>
          <w:rFonts w:ascii="Times" w:eastAsia="Times" w:hAnsi="Times" w:cs="Times"/>
          <w:color w:val="000000"/>
        </w:rPr>
        <w:t xml:space="preserve"> </w:t>
      </w:r>
    </w:p>
    <w:p w14:paraId="04A12030" w14:textId="7DF988B9" w:rsidR="00732E46" w:rsidRDefault="000F2C11">
      <w:pPr>
        <w:ind w:firstLine="144"/>
        <w:jc w:val="both"/>
        <w:rPr>
          <w:rFonts w:ascii="Times" w:eastAsia="Times" w:hAnsi="Times" w:cs="Times"/>
          <w:color w:val="000000"/>
        </w:rPr>
      </w:pPr>
      <w:r>
        <w:rPr>
          <w:rFonts w:ascii="Times" w:eastAsia="Times" w:hAnsi="Times" w:cs="Times"/>
          <w:color w:val="000000"/>
        </w:rPr>
        <w:t>The proper resolution of your figures will depend on the type of figure it is as defined in the “Types of Figures” section. Author photographs, color, and grayscale figures should be at least 300dpi. Line art, including tables should be a minimum of 600dpi.</w:t>
      </w:r>
    </w:p>
    <w:p w14:paraId="345C8FB4" w14:textId="53E98DC7"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F. </w:t>
      </w:r>
      <w:r w:rsidR="000F2C11" w:rsidRPr="00EF6430">
        <w:rPr>
          <w:rFonts w:eastAsia="Cambria"/>
          <w:color w:val="000000"/>
        </w:rPr>
        <w:t>Vector Art</w:t>
      </w:r>
    </w:p>
    <w:p w14:paraId="5E01C40E" w14:textId="77777777" w:rsidR="00732E46" w:rsidRDefault="000F2C11">
      <w:pPr>
        <w:ind w:firstLine="144"/>
        <w:jc w:val="both"/>
        <w:rPr>
          <w:rFonts w:ascii="Times" w:eastAsia="Times" w:hAnsi="Times" w:cs="Times"/>
          <w:color w:val="000000"/>
        </w:rPr>
      </w:pPr>
      <w:r>
        <w:rPr>
          <w:rFonts w:ascii="Times" w:eastAsia="Times" w:hAnsi="Times" w:cs="Times"/>
          <w:color w:val="000000"/>
        </w:rPr>
        <w:t>In order to preserve the figures’ integrity across multiple computer platforms, we accept files in the following formats: .EPS/.PDF/.PS. All fonts must be embedded or text converted to outlines in order to achieve the best-quality results.</w:t>
      </w:r>
    </w:p>
    <w:p w14:paraId="04CB3ADC" w14:textId="77777777" w:rsidR="00732E46" w:rsidRDefault="00732E46" w:rsidP="00A65256">
      <w:pPr>
        <w:spacing w:before="20"/>
        <w:ind w:firstLine="144"/>
        <w:jc w:val="both"/>
      </w:pPr>
    </w:p>
    <w:p w14:paraId="039DC15F" w14:textId="58038E84"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G. </w:t>
      </w:r>
      <w:r w:rsidR="000F2C11" w:rsidRPr="00EF6430">
        <w:rPr>
          <w:rFonts w:eastAsia="Cambria"/>
          <w:color w:val="000000"/>
        </w:rPr>
        <w:t>Color Space</w:t>
      </w:r>
    </w:p>
    <w:p w14:paraId="56101CDF"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The term </w:t>
      </w:r>
      <w:r>
        <w:rPr>
          <w:rFonts w:ascii="Times" w:eastAsia="Times" w:hAnsi="Times" w:cs="Times"/>
        </w:rPr>
        <w:t>“</w:t>
      </w:r>
      <w:r>
        <w:rPr>
          <w:rFonts w:ascii="Times" w:eastAsia="Times" w:hAnsi="Times" w:cs="Times"/>
          <w:color w:val="000000"/>
        </w:rPr>
        <w:t>color space</w:t>
      </w:r>
      <w:r>
        <w:rPr>
          <w:rFonts w:ascii="Times" w:eastAsia="Times" w:hAnsi="Times" w:cs="Times"/>
        </w:rPr>
        <w:t xml:space="preserve">” </w:t>
      </w:r>
      <w:r>
        <w:rPr>
          <w:rFonts w:ascii="Times" w:eastAsia="Times" w:hAnsi="Times" w:cs="Times"/>
          <w:color w:val="000000"/>
        </w:rPr>
        <w:t xml:space="preserve">refers to the entire sum of colors that can be represented within the said medium. For our purposes, the three main color spaces are </w:t>
      </w:r>
      <w:r>
        <w:rPr>
          <w:rFonts w:ascii="Times" w:eastAsia="Times" w:hAnsi="Times" w:cs="Times"/>
        </w:rPr>
        <w:t>g</w:t>
      </w:r>
      <w:r>
        <w:rPr>
          <w:rFonts w:ascii="Times" w:eastAsia="Times" w:hAnsi="Times" w:cs="Times"/>
          <w:color w:val="000000"/>
        </w:rPr>
        <w:t>rayscale, RGB (red/green/blue), and CMYK (cyan/magenta/yellow/black). RGB is generally used with on-screen graphics, whereas CMYK is used for printing purposes.</w:t>
      </w:r>
    </w:p>
    <w:p w14:paraId="43307C2A" w14:textId="1FC57E7A" w:rsidR="00732E46" w:rsidRPr="00D050EC" w:rsidRDefault="000F2C11">
      <w:pPr>
        <w:ind w:firstLine="144"/>
        <w:jc w:val="both"/>
        <w:rPr>
          <w:rFonts w:ascii="Times" w:eastAsia="Times" w:hAnsi="Times" w:cs="Times"/>
          <w:color w:val="000000"/>
          <w:spacing w:val="-2"/>
        </w:rPr>
      </w:pPr>
      <w:r w:rsidRPr="00D050EC">
        <w:rPr>
          <w:rFonts w:ascii="Times" w:eastAsia="Times" w:hAnsi="Times" w:cs="Times"/>
          <w:color w:val="000000"/>
          <w:spacing w:val="-2"/>
        </w:rPr>
        <w:t xml:space="preserve">All color figures should be generated in RGB or CMYK color space. Grayscale images should be submitted in </w:t>
      </w:r>
      <w:r w:rsidRPr="00D050EC">
        <w:rPr>
          <w:rFonts w:ascii="Times" w:eastAsia="Times" w:hAnsi="Times" w:cs="Times"/>
          <w:spacing w:val="-2"/>
        </w:rPr>
        <w:t>g</w:t>
      </w:r>
      <w:r w:rsidRPr="00D050EC">
        <w:rPr>
          <w:rFonts w:ascii="Times" w:eastAsia="Times" w:hAnsi="Times" w:cs="Times"/>
          <w:color w:val="000000"/>
          <w:spacing w:val="-2"/>
        </w:rPr>
        <w:t xml:space="preserve">rayscale color space. Line art may be provided in grayscale OR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xml:space="preserve">. Note that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and “bitmap file format” are not the same thing. When bitmap color space is selected, .TIF/.TIFF/.PNG are the recommended file formats.</w:t>
      </w:r>
    </w:p>
    <w:p w14:paraId="7691E2B0" w14:textId="77777777" w:rsidR="001F512A" w:rsidRDefault="001F512A" w:rsidP="002F221E">
      <w:pPr>
        <w:spacing w:before="30"/>
        <w:ind w:firstLine="144"/>
        <w:jc w:val="both"/>
        <w:rPr>
          <w:rFonts w:ascii="Times" w:eastAsia="Times" w:hAnsi="Times" w:cs="Times"/>
          <w:color w:val="000000"/>
        </w:rPr>
      </w:pPr>
    </w:p>
    <w:p w14:paraId="5A5C8F87" w14:textId="68A28CE5" w:rsidR="00732E46" w:rsidRDefault="00DB3364" w:rsidP="00DB3364">
      <w:pPr>
        <w:pStyle w:val="berschrift2"/>
        <w:numPr>
          <w:ilvl w:val="0"/>
          <w:numId w:val="0"/>
        </w:numPr>
      </w:pPr>
      <w:r>
        <w:t xml:space="preserve">H. </w:t>
      </w:r>
      <w:r w:rsidR="000F2C11">
        <w:t>Accepted Fonts Within Figures</w:t>
      </w:r>
    </w:p>
    <w:p w14:paraId="2BFB0E7A" w14:textId="77777777" w:rsidR="00732E46" w:rsidRPr="00F33F99" w:rsidRDefault="000F2C11" w:rsidP="00D050EC">
      <w:pPr>
        <w:ind w:firstLine="144"/>
        <w:jc w:val="both"/>
        <w:rPr>
          <w:rFonts w:eastAsia="Times"/>
        </w:rPr>
      </w:pPr>
      <w:r w:rsidRPr="000D4F4C">
        <w:rPr>
          <w:rFonts w:eastAsia="Times"/>
        </w:rPr>
        <w:t xml:space="preserve">When preparing your graphics, IEEE suggests that you </w:t>
      </w:r>
      <w:r w:rsidRPr="008856C3">
        <w:rPr>
          <w:rFonts w:eastAsia="Times"/>
        </w:rPr>
        <w:t>use one</w:t>
      </w:r>
      <w:r w:rsidRPr="00F33F99">
        <w:rPr>
          <w:rFonts w:eastAsia="Times"/>
        </w:rPr>
        <w:t xml:space="preserv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14:textId="55B26802" w:rsidR="00732E46" w:rsidRDefault="000F2C11" w:rsidP="00D050EC">
      <w:pPr>
        <w:ind w:firstLine="144"/>
        <w:jc w:val="both"/>
      </w:pPr>
      <w:r>
        <w:t>A safe option when finalizing your figures is to strip out the fonts before you save the files, creating “outline” type. This converts fonts to artwork which will appear uniformly on any screen.</w:t>
      </w:r>
    </w:p>
    <w:p w14:paraId="384CE81F" w14:textId="77777777" w:rsidR="001F512A" w:rsidRPr="00EF6430" w:rsidRDefault="001F512A" w:rsidP="000968E1">
      <w:pPr>
        <w:spacing w:before="20"/>
        <w:ind w:firstLine="144"/>
        <w:jc w:val="both"/>
        <w:rPr>
          <w:rFonts w:ascii="Times" w:eastAsia="Times" w:hAnsi="Times" w:cs="Times"/>
          <w:color w:val="000000"/>
          <w:sz w:val="22"/>
          <w:szCs w:val="22"/>
        </w:rPr>
      </w:pPr>
    </w:p>
    <w:p w14:paraId="09BE84DC" w14:textId="26A3FAFD" w:rsidR="00732E46" w:rsidRDefault="00DB3364" w:rsidP="00DB3364">
      <w:pPr>
        <w:pStyle w:val="berschrift2"/>
        <w:numPr>
          <w:ilvl w:val="0"/>
          <w:numId w:val="0"/>
        </w:numPr>
      </w:pPr>
      <w:r>
        <w:lastRenderedPageBreak/>
        <w:t xml:space="preserve">I. </w:t>
      </w:r>
      <w:r w:rsidR="000F2C11">
        <w:t>Using Labels Within Figures</w:t>
      </w:r>
    </w:p>
    <w:p w14:paraId="57E960B8" w14:textId="77777777" w:rsidR="00E653B5" w:rsidRDefault="000F2C11" w:rsidP="00DB3364">
      <w:pPr>
        <w:pStyle w:val="Listenabsatz"/>
        <w:numPr>
          <w:ilvl w:val="0"/>
          <w:numId w:val="11"/>
        </w:numPr>
        <w:ind w:left="540"/>
      </w:pPr>
      <w:r w:rsidRPr="00EF6430">
        <w:rPr>
          <w:b/>
        </w:rPr>
        <w:t>Figure Axis Labels</w:t>
      </w:r>
    </w:p>
    <w:p w14:paraId="301C6715" w14:textId="77777777" w:rsidR="007054D1" w:rsidRPr="00F33F99" w:rsidRDefault="000F2C11" w:rsidP="007054D1">
      <w:pPr>
        <w:pStyle w:val="Listenabsatz"/>
        <w:numPr>
          <w:ilvl w:val="1"/>
          <w:numId w:val="11"/>
        </w:numPr>
        <w:jc w:val="both"/>
      </w:pPr>
      <w:r w:rsidRPr="000D4F4C">
        <w:rPr>
          <w:color w:val="000000"/>
        </w:rPr>
        <w:t xml:space="preserve">Figure axis labels are often a source of confusion. Use words rather than symbols. As an example, write the quantity “Magnetization” or “Magnetization </w:t>
      </w:r>
      <w:r w:rsidRPr="008856C3">
        <w:rPr>
          <w:i/>
          <w:color w:val="000000"/>
        </w:rPr>
        <w:t>M</w:t>
      </w:r>
      <w:r w:rsidRPr="008856C3">
        <w:rPr>
          <w:color w:val="000000"/>
        </w:rPr>
        <w:t>,” not just “</w:t>
      </w:r>
      <w:r w:rsidRPr="00F33F99">
        <w:rPr>
          <w:i/>
          <w:color w:val="000000"/>
        </w:rPr>
        <w:t>M</w:t>
      </w:r>
      <w:r w:rsidRPr="00F33F99">
        <w:rPr>
          <w:color w:val="000000"/>
        </w:rPr>
        <w:t xml:space="preserve">.” Put units in parentheses. Do not label axes only with units. </w:t>
      </w:r>
      <w:r w:rsidR="00A6122B" w:rsidRPr="00F33F99">
        <w:rPr>
          <w:color w:val="000000"/>
        </w:rPr>
        <w:t>For</w:t>
      </w:r>
      <w:r w:rsidRPr="00F33F99">
        <w:rPr>
          <w:color w:val="000000"/>
        </w:rPr>
        <w:t xml:space="preserve"> example, write “Magnetization (A/m)” or “Magnetization (A</w:t>
      </w:r>
      <w:r w:rsidR="00000000">
        <w:rPr>
          <w:noProof/>
          <w:color w:val="000000"/>
        </w:rPr>
        <w:pict w14:anchorId="087C3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7pt;height:7pt;mso-width-percent:0;mso-height-percent:0;mso-width-percent:0;mso-height-percent:0" fillcolor="window">
            <v:imagedata r:id="rId23" o:title=""/>
          </v:shape>
        </w:pict>
      </w:r>
      <w:r w:rsidRPr="00F33F99">
        <w:rPr>
          <w:color w:val="000000"/>
        </w:rPr>
        <w:t>m</w:t>
      </w:r>
      <w:r w:rsidRPr="00F33F99">
        <w:rPr>
          <w:rFonts w:ascii="Cambria Math" w:eastAsia="Symbol" w:hAnsi="Cambria Math" w:cs="Cambria Math"/>
          <w:color w:val="000000"/>
          <w:vertAlign w:val="superscript"/>
        </w:rPr>
        <w:t>−</w:t>
      </w:r>
      <w:r w:rsidRPr="00F33F99">
        <w:rPr>
          <w:color w:val="000000"/>
          <w:vertAlign w:val="superscript"/>
        </w:rPr>
        <w:t>1</w:t>
      </w:r>
      <w:r w:rsidRPr="00F33F99">
        <w:rPr>
          <w:color w:val="000000"/>
        </w:rPr>
        <w:t>),” not just “A/m.” Do not label axes with a ratio of quantities and units. For example, write “Temperature (K),” not “Temperature/K.”</w:t>
      </w:r>
    </w:p>
    <w:p w14:paraId="6D4A7B0E" w14:textId="0ACE86F7" w:rsidR="00732E46" w:rsidRPr="00D050EC" w:rsidRDefault="000F2C11" w:rsidP="007054D1">
      <w:pPr>
        <w:pStyle w:val="Listenabsatz"/>
        <w:numPr>
          <w:ilvl w:val="1"/>
          <w:numId w:val="11"/>
        </w:numPr>
        <w:jc w:val="both"/>
        <w:rPr>
          <w:spacing w:val="-3"/>
        </w:rPr>
      </w:pPr>
      <w:r w:rsidRPr="00D050EC">
        <w:rPr>
          <w:spacing w:val="-3"/>
        </w:rPr>
        <w:t>Multipliers can be especially confusing. Write “Magnetization (kA/m)” or “Magnetization (10</w:t>
      </w:r>
      <w:r w:rsidRPr="00D050EC">
        <w:rPr>
          <w:spacing w:val="-3"/>
          <w:vertAlign w:val="superscript"/>
        </w:rPr>
        <w:t>3</w:t>
      </w:r>
      <w:r w:rsidRPr="00D050EC">
        <w:rPr>
          <w:spacing w:val="-3"/>
        </w:rPr>
        <w:t xml:space="preserve"> A/m).” Do not write “Magnetization (A/m) × 1000” because the reader would not know whether the top axis label </w:t>
      </w:r>
      <w:r w:rsidR="00A6122B" w:rsidRPr="00D050EC">
        <w:rPr>
          <w:spacing w:val="-3"/>
        </w:rPr>
        <w:t>means</w:t>
      </w:r>
      <w:r w:rsidRPr="00D050EC">
        <w:rPr>
          <w:spacing w:val="-3"/>
        </w:rPr>
        <w:t xml:space="preserve"> 16000 A/m or 0.016 A/m. Figure labels should be legible, approximately 8- to 10-point type.</w:t>
      </w:r>
    </w:p>
    <w:p w14:paraId="5D5FC1EB" w14:textId="77777777" w:rsidR="00732E46" w:rsidRDefault="00732E46" w:rsidP="00A65256">
      <w:pPr>
        <w:pStyle w:val="Listenabsatz"/>
        <w:spacing w:before="40"/>
        <w:ind w:left="0"/>
        <w:contextualSpacing w:val="0"/>
        <w:jc w:val="both"/>
        <w:rPr>
          <w:rFonts w:ascii="Times" w:eastAsia="Times" w:hAnsi="Times" w:cs="Times"/>
          <w:color w:val="000000"/>
        </w:rPr>
      </w:pPr>
    </w:p>
    <w:p w14:paraId="19090765" w14:textId="77777777" w:rsidR="00E653B5" w:rsidRPr="00E653B5" w:rsidRDefault="000F2C11" w:rsidP="00EF6430">
      <w:pPr>
        <w:pStyle w:val="Listenabsatz"/>
        <w:numPr>
          <w:ilvl w:val="0"/>
          <w:numId w:val="11"/>
        </w:numPr>
        <w:ind w:left="540"/>
      </w:pPr>
      <w:r w:rsidRPr="00EF6430">
        <w:rPr>
          <w:b/>
        </w:rPr>
        <w:t>Subfigure Labels in Multipart Figures and Tables</w:t>
      </w:r>
    </w:p>
    <w:p w14:paraId="20C20803" w14:textId="666703C8" w:rsidR="00732E46" w:rsidRDefault="000F2C11" w:rsidP="00E653B5">
      <w:pPr>
        <w:pStyle w:val="Listenabsatz"/>
        <w:ind w:left="540"/>
      </w:pPr>
      <w:r w:rsidRPr="00EF6430">
        <w:rPr>
          <w:rFonts w:ascii="Times" w:eastAsia="Times" w:hAnsi="Times" w:cs="Times"/>
          <w:color w:val="000000"/>
        </w:rPr>
        <w:t xml:space="preserve">Multipart figures should be combined and labeled before final submission. Labels should appear centered below each subfigure in 8-point Times New Roman font in the format of (a) (b) (c). </w:t>
      </w:r>
    </w:p>
    <w:p w14:paraId="568DB727" w14:textId="678CEB8E" w:rsidR="00732E46" w:rsidRPr="00EF6430" w:rsidRDefault="00EF6430" w:rsidP="007B62A7">
      <w:pPr>
        <w:pStyle w:val="berschrift2"/>
        <w:numPr>
          <w:ilvl w:val="0"/>
          <w:numId w:val="0"/>
        </w:numPr>
        <w:rPr>
          <w:rFonts w:eastAsia="Cambria"/>
        </w:rPr>
      </w:pPr>
      <w:r w:rsidRPr="00EF6430">
        <w:rPr>
          <w:rFonts w:eastAsia="Cambria"/>
        </w:rPr>
        <w:t xml:space="preserve">J. </w:t>
      </w:r>
      <w:r w:rsidR="000F2C11" w:rsidRPr="00EF6430">
        <w:rPr>
          <w:rFonts w:eastAsia="Cambria"/>
        </w:rPr>
        <w:t xml:space="preserve">Referencing a Figure or </w:t>
      </w:r>
      <w:r w:rsidR="000F2C11" w:rsidRPr="007B62A7">
        <w:rPr>
          <w:rFonts w:eastAsia="Cambria"/>
        </w:rPr>
        <w:t>Table</w:t>
      </w:r>
      <w:r w:rsidR="000F2C11" w:rsidRPr="00EF6430">
        <w:rPr>
          <w:rFonts w:eastAsia="Cambria"/>
        </w:rPr>
        <w:t xml:space="preserve"> Within Your Article</w:t>
      </w:r>
    </w:p>
    <w:p w14:paraId="15B83135"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When referencing your figures and tables within your </w:t>
      </w:r>
      <w:r>
        <w:t>article</w:t>
      </w:r>
      <w:r>
        <w:rPr>
          <w:rFonts w:ascii="Times" w:eastAsia="Times" w:hAnsi="Times" w:cs="Times"/>
          <w:color w:val="000000"/>
        </w:rPr>
        <w:t xml:space="preserve">, use the abbreviation “Fig.” even at the beginning of a sentence. Do not abbreviate “Table.” Tables should be numbered with Roman </w:t>
      </w:r>
      <w:r>
        <w:rPr>
          <w:rFonts w:ascii="Times" w:eastAsia="Times" w:hAnsi="Times" w:cs="Times"/>
        </w:rPr>
        <w:t>n</w:t>
      </w:r>
      <w:r>
        <w:rPr>
          <w:rFonts w:ascii="Times" w:eastAsia="Times" w:hAnsi="Times" w:cs="Times"/>
          <w:color w:val="000000"/>
        </w:rPr>
        <w:t>umerals.</w:t>
      </w:r>
    </w:p>
    <w:p w14:paraId="56447028" w14:textId="57BA5642" w:rsidR="00732E46" w:rsidRDefault="00732E46" w:rsidP="00A65256">
      <w:pPr>
        <w:spacing w:before="40"/>
        <w:jc w:val="both"/>
      </w:pPr>
    </w:p>
    <w:p w14:paraId="1A8F8753" w14:textId="1C6131EF" w:rsidR="00732E46" w:rsidRDefault="00EF6430" w:rsidP="00827FB8">
      <w:pPr>
        <w:pStyle w:val="berschrift2"/>
        <w:numPr>
          <w:ilvl w:val="0"/>
          <w:numId w:val="0"/>
        </w:numPr>
        <w:spacing w:before="100"/>
        <w:jc w:val="both"/>
      </w:pPr>
      <w:r>
        <w:t xml:space="preserve">K. </w:t>
      </w:r>
      <w:r w:rsidR="000F2C11">
        <w:t>Submitting Your Graphics</w:t>
      </w:r>
    </w:p>
    <w:p w14:paraId="0F4737FF" w14:textId="77777777" w:rsidR="00732E46" w:rsidRPr="00D050EC" w:rsidRDefault="000F2C11">
      <w:pPr>
        <w:ind w:firstLine="144"/>
        <w:jc w:val="both"/>
        <w:rPr>
          <w:spacing w:val="-2"/>
        </w:rPr>
      </w:pPr>
      <w:r w:rsidRPr="00D050EC">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sidRPr="00D050EC">
        <w:rPr>
          <w:spacing w:val="-2"/>
          <w:highlight w:val="white"/>
        </w:rPr>
        <w:t>e.</w:t>
      </w:r>
      <w:r w:rsidRPr="00D050EC">
        <w:rPr>
          <w:spacing w:val="-2"/>
        </w:rPr>
        <w:t xml:space="preserve"> Place figure captions below the figures; place table headings above the tables. Do not include captions as part of the figures, or put them in “text boxes” linked to the figures. Also, do not place borders around the outside of your figures.</w:t>
      </w:r>
    </w:p>
    <w:p w14:paraId="3A3BF7FF" w14:textId="77E6438C" w:rsidR="00732E46" w:rsidRDefault="00732E46" w:rsidP="00A65256">
      <w:pPr>
        <w:spacing w:before="40"/>
        <w:jc w:val="both"/>
      </w:pPr>
    </w:p>
    <w:p w14:paraId="29A5BA9E" w14:textId="11B1C491" w:rsidR="00732E46" w:rsidRDefault="00EF6430" w:rsidP="00827FB8">
      <w:pPr>
        <w:pStyle w:val="berschrift2"/>
        <w:numPr>
          <w:ilvl w:val="0"/>
          <w:numId w:val="0"/>
        </w:numPr>
        <w:spacing w:before="100"/>
        <w:rPr>
          <w:i w:val="0"/>
        </w:rPr>
      </w:pPr>
      <w:r>
        <w:t xml:space="preserve">L. </w:t>
      </w:r>
      <w:r w:rsidR="000F2C11">
        <w:t xml:space="preserve">Color Processing / Printing in IEEE Transactions, Journals, </w:t>
      </w:r>
      <w:r w:rsidR="000F2C11" w:rsidRPr="007B62A7">
        <w:t>and</w:t>
      </w:r>
      <w:r w:rsidR="000F2C11">
        <w:t xml:space="preserve"> Letters</w:t>
      </w:r>
    </w:p>
    <w:p w14:paraId="55F51617" w14:textId="77777777" w:rsidR="00732E46" w:rsidRDefault="000F2C11">
      <w:pPr>
        <w:ind w:firstLine="144"/>
        <w:jc w:val="both"/>
        <w:rPr>
          <w:rFonts w:ascii="Times" w:eastAsia="Times" w:hAnsi="Times" w:cs="Times"/>
          <w:color w:val="000000"/>
        </w:rPr>
      </w:pPr>
      <w:r>
        <w:t xml:space="preserve">All IEEE Transactions, Journals, and Letters allow an author to publish color figures on IEEE </w:t>
      </w:r>
      <w:r>
        <w:rPr>
          <w:i/>
        </w:rPr>
        <w:t>Xplore</w:t>
      </w:r>
      <w:r>
        <w:t xml:space="preserve"> at no charge, and automatically convert them to grayscale for print versions. </w:t>
      </w:r>
      <w:r>
        <w:rPr>
          <w:rFonts w:ascii="Times" w:eastAsia="Times" w:hAnsi="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eastAsia="Times" w:hAnsi="Times" w:cs="Times"/>
        </w:rPr>
        <w:t xml:space="preserve">you will have the opportunity to indicate this in the Author Gateway and will be contacted by </w:t>
      </w:r>
      <w:proofErr w:type="spellStart"/>
      <w:r>
        <w:rPr>
          <w:rFonts w:ascii="Times" w:eastAsia="Times" w:hAnsi="Times" w:cs="Times"/>
        </w:rPr>
        <w:t>PubOps</w:t>
      </w:r>
      <w:proofErr w:type="spellEnd"/>
      <w:r>
        <w:rPr>
          <w:rFonts w:ascii="Times" w:eastAsia="Times" w:hAnsi="Times" w:cs="Times"/>
        </w:rPr>
        <w:t xml:space="preserve"> to confirm the charges</w:t>
      </w:r>
      <w:r>
        <w:rPr>
          <w:rFonts w:ascii="Times" w:eastAsia="Times" w:hAnsi="Times" w:cs="Times"/>
          <w:color w:val="000000"/>
        </w:rPr>
        <w:t>.</w:t>
      </w:r>
    </w:p>
    <w:p w14:paraId="34DD075D" w14:textId="4A394D81" w:rsidR="00732E46" w:rsidRPr="00D050EC" w:rsidRDefault="00DB3364" w:rsidP="00D050EC">
      <w:pPr>
        <w:keepNext/>
        <w:pBdr>
          <w:top w:val="nil"/>
          <w:left w:val="nil"/>
          <w:bottom w:val="nil"/>
          <w:right w:val="nil"/>
          <w:between w:val="nil"/>
        </w:pBdr>
        <w:spacing w:before="240" w:after="80"/>
        <w:jc w:val="center"/>
        <w:rPr>
          <w:color w:val="000000"/>
        </w:rPr>
      </w:pPr>
      <w:r w:rsidRPr="00D050EC">
        <w:rPr>
          <w:smallCaps/>
          <w:color w:val="000000"/>
        </w:rPr>
        <w:t xml:space="preserve">V. </w:t>
      </w:r>
      <w:r w:rsidR="000F2C11" w:rsidRPr="00D050EC">
        <w:rPr>
          <w:smallCaps/>
          <w:color w:val="000000"/>
        </w:rPr>
        <w:t>Conclusion</w:t>
      </w:r>
    </w:p>
    <w:p w14:paraId="64E169CA" w14:textId="77777777" w:rsidR="00C54B70" w:rsidRDefault="000F2C11" w:rsidP="007B62A7">
      <w:pPr>
        <w:ind w:firstLine="144"/>
        <w:jc w:val="both"/>
      </w:pPr>
      <w:r>
        <w:t xml:space="preserve">A conclusion section is not required. Although a conclusion may review the main points of the article, do not </w:t>
      </w:r>
      <w:r w:rsidRPr="007B62A7">
        <w:rPr>
          <w:rFonts w:ascii="Times" w:eastAsia="Times" w:hAnsi="Times" w:cs="Times"/>
          <w:color w:val="000000"/>
        </w:rPr>
        <w:t>replicate</w:t>
      </w:r>
      <w:r>
        <w:t xml:space="preserve"> the abstract as the conclusion. A conclusion might elaborate on the importance of the work or suggest applications and extensions.</w:t>
      </w:r>
    </w:p>
    <w:p w14:paraId="52521F00" w14:textId="77777777" w:rsidR="00732E46" w:rsidRPr="00D050EC" w:rsidRDefault="000F2C11" w:rsidP="00827FB8">
      <w:pPr>
        <w:pStyle w:val="berschrift1"/>
      </w:pPr>
      <w:r w:rsidRPr="00D050EC">
        <w:t>Appendix</w:t>
      </w:r>
    </w:p>
    <w:p w14:paraId="337C2468"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74726847" w14:textId="77777777" w:rsidR="00732E46" w:rsidRPr="00F33F99" w:rsidRDefault="000F2C11" w:rsidP="00827FB8">
      <w:pPr>
        <w:pStyle w:val="berschrift1"/>
      </w:pPr>
      <w:bookmarkStart w:id="2" w:name="_heading=h.ji51hl1e8dp3" w:colFirst="0" w:colLast="0"/>
      <w:bookmarkEnd w:id="2"/>
      <w:r w:rsidRPr="00F33F99">
        <w:t>References and Footnotes</w:t>
      </w:r>
    </w:p>
    <w:p w14:paraId="6417537E" w14:textId="3B3D54D6" w:rsidR="00732E46" w:rsidRDefault="00EF6430" w:rsidP="00827FB8">
      <w:pPr>
        <w:pStyle w:val="berschrift2"/>
        <w:numPr>
          <w:ilvl w:val="0"/>
          <w:numId w:val="0"/>
        </w:numPr>
        <w:tabs>
          <w:tab w:val="left" w:pos="180"/>
        </w:tabs>
        <w:spacing w:before="140"/>
        <w:ind w:left="90"/>
      </w:pPr>
      <w:r>
        <w:t xml:space="preserve">A. </w:t>
      </w:r>
      <w:r w:rsidR="000F2C11">
        <w:t>References</w:t>
      </w:r>
    </w:p>
    <w:p w14:paraId="6DEAF198" w14:textId="6AC0F2D2"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numbers. In text, refer simply to the reference number. Do not use “Ref.” or “reference” except at the beginning of a sentence: “Reference [3] shows ... .” Please do not use automatic endnotes in </w:t>
      </w:r>
      <w:r>
        <w:rPr>
          <w:i/>
          <w:color w:val="000000"/>
        </w:rPr>
        <w:t>Word</w:t>
      </w:r>
      <w:r>
        <w:rPr>
          <w:color w:val="000000"/>
        </w:rPr>
        <w:t>, rather, type the reference list at the end of the paper using the “References” style.</w:t>
      </w:r>
    </w:p>
    <w:p w14:paraId="694358D7" w14:textId="1DB68CD7" w:rsidR="00732E46" w:rsidRPr="00D050EC" w:rsidRDefault="000F2C11">
      <w:pPr>
        <w:widowControl w:val="0"/>
        <w:pBdr>
          <w:top w:val="nil"/>
          <w:left w:val="nil"/>
          <w:bottom w:val="nil"/>
          <w:right w:val="nil"/>
          <w:between w:val="nil"/>
        </w:pBdr>
        <w:spacing w:line="252" w:lineRule="auto"/>
        <w:ind w:firstLine="144"/>
        <w:jc w:val="both"/>
        <w:rPr>
          <w:color w:val="000000"/>
          <w:spacing w:val="-4"/>
        </w:rPr>
      </w:pPr>
      <w:r w:rsidRPr="00D050EC">
        <w:rPr>
          <w:color w:val="000000"/>
          <w:spacing w:val="-4"/>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Use them all; use </w:t>
      </w:r>
      <w:r w:rsidRPr="00D050EC">
        <w:rPr>
          <w:i/>
          <w:color w:val="000000"/>
          <w:spacing w:val="-4"/>
        </w:rPr>
        <w:t>et al</w:t>
      </w:r>
      <w:r w:rsidRPr="00D050EC">
        <w:rPr>
          <w:color w:val="000000"/>
          <w:spacing w:val="-4"/>
        </w:rPr>
        <w:t>. only if names are not given or if t</w:t>
      </w:r>
      <w:r w:rsidRPr="00D050EC">
        <w:rPr>
          <w:spacing w:val="-4"/>
        </w:rPr>
        <w:t>here are more than 6 authors</w:t>
      </w:r>
      <w:r w:rsidRPr="00D050EC">
        <w:rPr>
          <w:color w:val="000000"/>
          <w:spacing w:val="-4"/>
        </w:rPr>
        <w:t xml:space="preserve">. Use commas around Jr., Sr., and III in names. Abbreviate conference titles. When citing IEEE </w:t>
      </w:r>
      <w:r w:rsidRPr="00D050EC">
        <w:rPr>
          <w:spacing w:val="-4"/>
        </w:rPr>
        <w:t>T</w:t>
      </w:r>
      <w:r w:rsidRPr="00D050EC">
        <w:rPr>
          <w:color w:val="000000"/>
          <w:spacing w:val="-4"/>
        </w:rPr>
        <w:t xml:space="preserve">ransactions, provide the issue number, page range, volume number, </w:t>
      </w:r>
      <w:r w:rsidRPr="00D050EC">
        <w:rPr>
          <w:spacing w:val="-4"/>
        </w:rPr>
        <w:t xml:space="preserve">month if available, and </w:t>
      </w:r>
      <w:r w:rsidRPr="00D050EC">
        <w:rPr>
          <w:color w:val="000000"/>
          <w:spacing w:val="-4"/>
        </w:rPr>
        <w:t xml:space="preserve">year. When referencing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14:textId="7971CD77" w:rsidR="00732E46" w:rsidRPr="00D050EC" w:rsidRDefault="000F2C11">
      <w:pPr>
        <w:widowControl w:val="0"/>
        <w:pBdr>
          <w:top w:val="nil"/>
          <w:left w:val="nil"/>
          <w:bottom w:val="nil"/>
          <w:right w:val="nil"/>
          <w:between w:val="nil"/>
        </w:pBdr>
        <w:spacing w:line="252" w:lineRule="auto"/>
        <w:ind w:firstLine="144"/>
        <w:jc w:val="both"/>
        <w:rPr>
          <w:color w:val="000000"/>
          <w:spacing w:val="-2"/>
        </w:rPr>
      </w:pPr>
      <w:r w:rsidRPr="00D050EC">
        <w:rPr>
          <w:color w:val="000000"/>
          <w:spacing w:val="-2"/>
        </w:rPr>
        <w:t xml:space="preserve">Other than books, capitalize only the first word in </w:t>
      </w:r>
      <w:r w:rsidRPr="00D050EC">
        <w:rPr>
          <w:spacing w:val="-2"/>
        </w:rPr>
        <w:t>an article</w:t>
      </w:r>
      <w:r w:rsidRPr="00D050EC">
        <w:rPr>
          <w:color w:val="000000"/>
          <w:spacing w:val="-2"/>
        </w:rPr>
        <w:t xml:space="preserve"> title, except for proper nouns and element symbols. For </w:t>
      </w:r>
      <w:r w:rsidRPr="00D050EC">
        <w:rPr>
          <w:spacing w:val="-2"/>
        </w:rPr>
        <w:t xml:space="preserve">articles </w:t>
      </w:r>
      <w:r w:rsidRPr="00D050EC">
        <w:rPr>
          <w:color w:val="000000"/>
          <w:spacing w:val="-2"/>
        </w:rPr>
        <w:t xml:space="preserve">published in translation journals, please give the English citation first, followed by the original foreign-language citation. See the end of this document for formats and examples of common references. For a complete discussion of references and their formats, see the </w:t>
      </w:r>
      <w:r w:rsidRPr="00D050EC">
        <w:rPr>
          <w:i/>
          <w:iCs/>
          <w:color w:val="000000"/>
          <w:spacing w:val="-2"/>
        </w:rPr>
        <w:t xml:space="preserve">IEEE Editorial </w:t>
      </w:r>
      <w:r w:rsidRPr="00D050EC">
        <w:rPr>
          <w:i/>
          <w:iCs/>
          <w:spacing w:val="-2"/>
        </w:rPr>
        <w:t>S</w:t>
      </w:r>
      <w:r w:rsidRPr="00D050EC">
        <w:rPr>
          <w:i/>
          <w:iCs/>
          <w:color w:val="000000"/>
          <w:spacing w:val="-2"/>
        </w:rPr>
        <w:t xml:space="preserve">tyle </w:t>
      </w:r>
      <w:r w:rsidRPr="00D050EC">
        <w:rPr>
          <w:i/>
          <w:iCs/>
          <w:spacing w:val="-2"/>
        </w:rPr>
        <w:t>M</w:t>
      </w:r>
      <w:r w:rsidRPr="00D050EC">
        <w:rPr>
          <w:i/>
          <w:iCs/>
          <w:color w:val="000000"/>
          <w:spacing w:val="-2"/>
        </w:rPr>
        <w:t>anual</w:t>
      </w:r>
      <w:r w:rsidRPr="00D050EC">
        <w:rPr>
          <w:color w:val="000000"/>
          <w:spacing w:val="-2"/>
        </w:rPr>
        <w:t xml:space="preserve"> </w:t>
      </w:r>
      <w:r w:rsidR="00A530D2" w:rsidRPr="00D050EC">
        <w:rPr>
          <w:i/>
          <w:iCs/>
          <w:color w:val="000000"/>
          <w:spacing w:val="-2"/>
        </w:rPr>
        <w:t xml:space="preserve">for Authors </w:t>
      </w:r>
      <w:r w:rsidRPr="00D050EC">
        <w:rPr>
          <w:color w:val="000000"/>
          <w:spacing w:val="-2"/>
        </w:rPr>
        <w:t xml:space="preserve">at </w:t>
      </w:r>
      <w:hyperlink r:id="rId24">
        <w:r w:rsidRPr="00D050EC">
          <w:rPr>
            <w:color w:val="1155CC"/>
            <w:spacing w:val="-2"/>
            <w:sz w:val="19"/>
            <w:szCs w:val="19"/>
            <w:highlight w:val="white"/>
            <w:u w:val="single"/>
          </w:rPr>
          <w:t>https://journals.ieeeauthorcenter.ieee.org/create-your-ieee-journal-article/create-the-text-of-your-article/ieee-editorial-style-manual/</w:t>
        </w:r>
      </w:hyperlink>
      <w:r w:rsidRPr="00D050EC">
        <w:rPr>
          <w:color w:val="000000"/>
          <w:spacing w:val="-2"/>
        </w:rPr>
        <w:t>.</w:t>
      </w:r>
    </w:p>
    <w:p w14:paraId="1DE45720" w14:textId="77777777" w:rsidR="001F512A" w:rsidRDefault="001F512A">
      <w:pPr>
        <w:widowControl w:val="0"/>
        <w:pBdr>
          <w:top w:val="nil"/>
          <w:left w:val="nil"/>
          <w:bottom w:val="nil"/>
          <w:right w:val="nil"/>
          <w:between w:val="nil"/>
        </w:pBdr>
        <w:spacing w:line="252" w:lineRule="auto"/>
        <w:ind w:firstLine="144"/>
        <w:jc w:val="both"/>
        <w:rPr>
          <w:color w:val="000000"/>
        </w:rPr>
      </w:pPr>
    </w:p>
    <w:p w14:paraId="33D9B8F6" w14:textId="4F3C62E8" w:rsidR="00732E46" w:rsidRDefault="00EF6430" w:rsidP="00EF6430">
      <w:pPr>
        <w:pStyle w:val="berschrift2"/>
        <w:numPr>
          <w:ilvl w:val="0"/>
          <w:numId w:val="0"/>
        </w:numPr>
      </w:pPr>
      <w:r>
        <w:t xml:space="preserve">B. </w:t>
      </w:r>
      <w:r w:rsidR="000F2C11">
        <w:t>Footnotes</w:t>
      </w:r>
    </w:p>
    <w:p w14:paraId="42999174" w14:textId="2A5100B6"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Number footnotes separately in superscripts (Insert | Footnote).</w:t>
      </w:r>
      <w:r w:rsidRPr="001B0334">
        <w:rPr>
          <w:color w:val="000000"/>
          <w:vertAlign w:val="superscript"/>
        </w:rPr>
        <w:footnoteReference w:id="2"/>
      </w:r>
      <w:r>
        <w:rPr>
          <w:color w:val="000000"/>
        </w:rPr>
        <w:t xml:space="preserve"> Place the actual footnote at the bottom of the column in which it is cited; do not put footnotes in the reference list (endnotes). Use letters for table footnotes (see </w:t>
      </w:r>
      <w:r>
        <w:rPr>
          <w:color w:val="000000"/>
        </w:rPr>
        <w:lastRenderedPageBreak/>
        <w:t xml:space="preserve">Table I). </w:t>
      </w:r>
    </w:p>
    <w:p w14:paraId="4CEB8735" w14:textId="21956F37" w:rsidR="00732E46" w:rsidRDefault="000F2C11" w:rsidP="00827FB8">
      <w:pPr>
        <w:pStyle w:val="berschrift1"/>
        <w:spacing w:before="220"/>
      </w:pPr>
      <w:r>
        <w:t xml:space="preserve">Submitting Your </w:t>
      </w:r>
      <w:r w:rsidR="00E57D3D" w:rsidRPr="00E57D3D">
        <w:t>Article</w:t>
      </w:r>
      <w:r w:rsidR="00E57D3D">
        <w:t xml:space="preserve"> </w:t>
      </w:r>
      <w:r>
        <w:t>for Review</w:t>
      </w:r>
    </w:p>
    <w:p w14:paraId="02AED5B9" w14:textId="281E4866" w:rsidR="00732E46" w:rsidRDefault="00EF6430" w:rsidP="00EF6430">
      <w:pPr>
        <w:pStyle w:val="berschrift2"/>
        <w:numPr>
          <w:ilvl w:val="0"/>
          <w:numId w:val="0"/>
        </w:numPr>
      </w:pPr>
      <w:r>
        <w:t xml:space="preserve">A. </w:t>
      </w:r>
      <w:r w:rsidR="000F2C11">
        <w:t xml:space="preserve">Review Stage Using </w:t>
      </w:r>
      <w:proofErr w:type="spellStart"/>
      <w:r w:rsidR="000F2C11">
        <w:t>ScholarOne</w:t>
      </w:r>
      <w:proofErr w:type="spellEnd"/>
      <w:r w:rsidR="000F2C11">
        <w:t xml:space="preserve"> Manuscripts</w:t>
      </w:r>
    </w:p>
    <w:p w14:paraId="11B24C45" w14:textId="087C76F6" w:rsidR="00732E46" w:rsidRDefault="000F2C11" w:rsidP="007B62A7">
      <w:pPr>
        <w:tabs>
          <w:tab w:val="left" w:pos="360"/>
        </w:tabs>
        <w:ind w:firstLine="144"/>
        <w:jc w:val="both"/>
      </w:pPr>
      <w:r>
        <w:rPr>
          <w:color w:val="000000"/>
        </w:rPr>
        <w:t xml:space="preserve">Contributions to the Transactions, Journals, and Letters may be submitted electronically on IEEE’s online manuscript submission and peer-review system, </w:t>
      </w:r>
      <w:proofErr w:type="spellStart"/>
      <w:r>
        <w:rPr>
          <w:color w:val="000000"/>
        </w:rPr>
        <w:t>ScholarOne</w:t>
      </w:r>
      <w:proofErr w:type="spellEnd"/>
      <w:r>
        <w:rPr>
          <w:color w:val="000000"/>
        </w:rPr>
        <w:t xml:space="preserve"> Manuscripts. You </w:t>
      </w:r>
      <w:r>
        <w:t xml:space="preserve">can get help choosing the correct publication for your manuscript as well as find their corresponding </w:t>
      </w:r>
      <w:proofErr w:type="spellStart"/>
      <w:r>
        <w:t>ScholarOne</w:t>
      </w:r>
      <w:proofErr w:type="spellEnd"/>
      <w:r>
        <w:t xml:space="preserve"> Manuscripts peer review site using the tools listed at</w:t>
      </w:r>
      <w:r w:rsidR="00E57D3D">
        <w:t xml:space="preserve"> </w:t>
      </w:r>
      <w:hyperlink r:id="rId25">
        <w:r>
          <w:rPr>
            <w:color w:val="0000FF"/>
            <w:u w:val="single"/>
          </w:rPr>
          <w:t>http://www.ieee.org/publications_standards/publications/authors/authors_submis</w:t>
        </w:r>
        <w:r>
          <w:rPr>
            <w:color w:val="0000FF"/>
            <w:u w:val="single"/>
          </w:rPr>
          <w:t>s</w:t>
        </w:r>
        <w:r>
          <w:rPr>
            <w:color w:val="0000FF"/>
            <w:u w:val="single"/>
          </w:rPr>
          <w:t>ion.html</w:t>
        </w:r>
      </w:hyperlink>
      <w:r>
        <w:rPr>
          <w:color w:val="000000"/>
        </w:rPr>
        <w:t xml:space="preserve"> </w:t>
      </w:r>
      <w:r>
        <w:t xml:space="preserve">Once you have chosen your publication and navigated to the </w:t>
      </w:r>
      <w:proofErr w:type="spellStart"/>
      <w:r>
        <w:t>ScholarOne</w:t>
      </w:r>
      <w:proofErr w:type="spellEnd"/>
      <w:r>
        <w:t xml:space="preserve"> site, check first to see if you have an existing account. If there is none, please create a new account. After logging in, go to your Author Center and click “Start New Submission.”</w:t>
      </w:r>
    </w:p>
    <w:p w14:paraId="0024B00E" w14:textId="33C269C5" w:rsidR="00732E46" w:rsidRDefault="000F2C11" w:rsidP="00D050EC">
      <w:pPr>
        <w:ind w:firstLine="144"/>
        <w:jc w:val="both"/>
      </w:pPr>
      <w:r>
        <w:t>Along with other information, you will be asked to select the manuscript type from the journal’s pre-determined list of options</w:t>
      </w:r>
      <w:r w:rsidR="00E45781">
        <w:t>.</w:t>
      </w:r>
      <w:r>
        <w:t xml:space="preserve"> Depending on the journal, there are various steps to the submission process; please make sure to carefully answer all of the </w:t>
      </w:r>
      <w:r w:rsidRPr="00D050EC">
        <w:rPr>
          <w:rFonts w:ascii="Times" w:eastAsia="Times" w:hAnsi="Times" w:cs="Times"/>
          <w:color w:val="000000"/>
        </w:rPr>
        <w:t>submission</w:t>
      </w:r>
      <w:r>
        <w:t xml:space="preserve"> questions presented to you. At the end of each step you must click “Save and Continue”; just uploading the paper is not sufficient. After the last step, you should see a confirmation that the submission is complete. You should also receive an e-mail confirmation. For inquiries regarding the submission of your paper on </w:t>
      </w:r>
      <w:proofErr w:type="spellStart"/>
      <w:r>
        <w:t>ScholarOne</w:t>
      </w:r>
      <w:proofErr w:type="spellEnd"/>
      <w:r>
        <w:t xml:space="preserve"> Manuscripts, please contact </w:t>
      </w:r>
      <w:r>
        <w:rPr>
          <w:color w:val="1155CC"/>
        </w:rPr>
        <w:t>oprs-support@ieee.org</w:t>
      </w:r>
      <w:r>
        <w:t xml:space="preserve"> or call +1 732 465 5861.</w:t>
      </w:r>
    </w:p>
    <w:p w14:paraId="1A82A7C6" w14:textId="4460738C" w:rsidR="00732E46" w:rsidRDefault="000F2C11" w:rsidP="00D050EC">
      <w:pPr>
        <w:ind w:firstLine="144"/>
        <w:jc w:val="both"/>
      </w:pPr>
      <w:proofErr w:type="spellStart"/>
      <w:r>
        <w:t>ScholarOne</w:t>
      </w:r>
      <w:proofErr w:type="spellEnd"/>
      <w:r>
        <w:t xml:space="preserve"> Manuscripts will accept files for review in various formats. </w:t>
      </w:r>
      <w:r w:rsidR="0080720F">
        <w:t>T</w:t>
      </w:r>
      <w:r>
        <w:t>here is a “Journal Home</w:t>
      </w:r>
      <w:r w:rsidR="0080720F">
        <w:t>”</w:t>
      </w:r>
      <w:r>
        <w:t xml:space="preserve"> link on the log-in page of each </w:t>
      </w:r>
      <w:proofErr w:type="spellStart"/>
      <w:r>
        <w:t>ScholarOne</w:t>
      </w:r>
      <w:proofErr w:type="spellEnd"/>
      <w:r>
        <w:t xml:space="preserve"> Manuscripts site that will bring you to the journal’s homepage with their detailed requirements; please check these guidelines for your particular journal before you submit.  </w:t>
      </w:r>
    </w:p>
    <w:p w14:paraId="03B9F038" w14:textId="77777777" w:rsidR="001F512A" w:rsidRDefault="001F512A">
      <w:pPr>
        <w:tabs>
          <w:tab w:val="left" w:pos="360"/>
        </w:tabs>
        <w:jc w:val="both"/>
      </w:pPr>
    </w:p>
    <w:p w14:paraId="21CD2FA6" w14:textId="224F6972" w:rsidR="00732E46" w:rsidRDefault="00EF6430" w:rsidP="00EF6430">
      <w:pPr>
        <w:pStyle w:val="berschrift2"/>
        <w:numPr>
          <w:ilvl w:val="0"/>
          <w:numId w:val="0"/>
        </w:numPr>
      </w:pPr>
      <w:r>
        <w:t xml:space="preserve">B. </w:t>
      </w:r>
      <w:r w:rsidR="000F2C11">
        <w:t xml:space="preserve">Final Stage Using </w:t>
      </w:r>
      <w:proofErr w:type="spellStart"/>
      <w:r w:rsidR="000F2C11">
        <w:t>ScholarOne</w:t>
      </w:r>
      <w:proofErr w:type="spellEnd"/>
      <w:r w:rsidR="000F2C11">
        <w:t xml:space="preserve"> Manuscripts</w:t>
      </w:r>
    </w:p>
    <w:p w14:paraId="57A9A954" w14:textId="48F21AC0" w:rsidR="00732E46" w:rsidRDefault="000F2C11" w:rsidP="007B62A7">
      <w:pPr>
        <w:ind w:firstLine="144"/>
        <w:jc w:val="both"/>
      </w:pPr>
      <w:r>
        <w:t xml:space="preserve">Upon acceptance, you will receive an email with specific instructions regarding the submission of your final files. To avoid any delays in publication, please be sure to follow these instructions. </w:t>
      </w:r>
      <w:r w:rsidR="0080720F">
        <w:t>Fi</w:t>
      </w:r>
      <w:r>
        <w:t xml:space="preserve">nal submissions should include source files of your accepted manuscript, high quality graphic files (if not embedded in your source file), and a formatted pdf file. The accepted version of your manuscript will also be sent to the 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14:textId="433D988D" w:rsidR="00732E46" w:rsidRDefault="000F2C11" w:rsidP="00D050EC">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w:t>
      </w:r>
      <w:proofErr w:type="spellStart"/>
      <w:r>
        <w:t>ScholarOne</w:t>
      </w:r>
      <w:proofErr w:type="spellEnd"/>
      <w:r>
        <w:t xml:space="preserve"> Manuscripts you will be automatically redirected to the IEEE electronic copyright form wizard. Please complete the copyright at that time to avoid publication delays. </w:t>
      </w:r>
    </w:p>
    <w:p w14:paraId="5DC46466" w14:textId="618BA0BF" w:rsidR="00732E46" w:rsidRPr="00EC35CE" w:rsidRDefault="00EF6430" w:rsidP="008856C3">
      <w:pPr>
        <w:pStyle w:val="berschrift2"/>
        <w:numPr>
          <w:ilvl w:val="0"/>
          <w:numId w:val="0"/>
        </w:numPr>
      </w:pPr>
      <w:r w:rsidRPr="008856C3">
        <w:t xml:space="preserve">C. </w:t>
      </w:r>
      <w:r w:rsidR="000F2C11" w:rsidRPr="008856C3">
        <w:t>Copyright Form</w:t>
      </w:r>
    </w:p>
    <w:p w14:paraId="524C8A86" w14:textId="7794EDF2" w:rsidR="00732E46" w:rsidRPr="006B68F3" w:rsidRDefault="000F2C11">
      <w:pPr>
        <w:widowControl w:val="0"/>
        <w:pBdr>
          <w:top w:val="nil"/>
          <w:left w:val="nil"/>
          <w:bottom w:val="nil"/>
          <w:right w:val="nil"/>
          <w:between w:val="nil"/>
        </w:pBdr>
        <w:spacing w:line="252" w:lineRule="auto"/>
        <w:ind w:firstLine="202"/>
        <w:jc w:val="both"/>
        <w:rPr>
          <w:color w:val="000000"/>
          <w:spacing w:val="-2"/>
        </w:rPr>
      </w:pPr>
      <w:r w:rsidRPr="006B68F3">
        <w:rPr>
          <w:color w:val="222222"/>
          <w:spacing w:val="-2"/>
          <w:highlight w:val="white"/>
        </w:rPr>
        <w:t xml:space="preserve">Authors must submit an electronic IEEE Copyright Form </w:t>
      </w:r>
      <w:r w:rsidRPr="006B68F3">
        <w:rPr>
          <w:color w:val="222222"/>
          <w:spacing w:val="-2"/>
          <w:highlight w:val="white"/>
        </w:rPr>
        <w:t>(</w:t>
      </w:r>
      <w:proofErr w:type="spellStart"/>
      <w:r w:rsidRPr="006B68F3">
        <w:rPr>
          <w:color w:val="222222"/>
          <w:spacing w:val="-2"/>
          <w:highlight w:val="white"/>
        </w:rPr>
        <w:t>eCF</w:t>
      </w:r>
      <w:proofErr w:type="spellEnd"/>
      <w:r w:rsidRPr="006B68F3">
        <w:rPr>
          <w:color w:val="222222"/>
          <w:spacing w:val="-2"/>
          <w:highlight w:val="white"/>
        </w:rPr>
        <w:t xml:space="preserve">) upon submitting their final manuscript files. You can access the </w:t>
      </w:r>
      <w:proofErr w:type="spellStart"/>
      <w:r w:rsidRPr="006B68F3">
        <w:rPr>
          <w:color w:val="222222"/>
          <w:spacing w:val="-2"/>
          <w:highlight w:val="white"/>
        </w:rPr>
        <w:t>eCF</w:t>
      </w:r>
      <w:proofErr w:type="spellEnd"/>
      <w:r w:rsidRPr="006B68F3">
        <w:rPr>
          <w:color w:val="222222"/>
          <w:spacing w:val="-2"/>
          <w:highlight w:val="white"/>
        </w:rPr>
        <w:t xml:space="preserve">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26" w:history="1">
        <w:r w:rsidR="006B68F3" w:rsidRPr="006B68F3">
          <w:rPr>
            <w:rStyle w:val="Hyperlink"/>
            <w:spacing w:val="-2"/>
            <w:highlight w:val="white"/>
          </w:rPr>
          <w:t>https://www.ieee.org/publications/rights/index.html</w:t>
        </w:r>
      </w:hyperlink>
      <w:hyperlink r:id="rId27">
        <w:r w:rsidRPr="006B68F3">
          <w:rPr>
            <w:color w:val="1155CC"/>
            <w:spacing w:val="-2"/>
            <w:highlight w:val="white"/>
            <w:u w:val="single"/>
          </w:rPr>
          <w:t xml:space="preserve"> </w:t>
        </w:r>
      </w:hyperlink>
    </w:p>
    <w:p w14:paraId="5D6B1EFA" w14:textId="77777777" w:rsidR="00732E46" w:rsidRDefault="000F2C11" w:rsidP="00827FB8">
      <w:pPr>
        <w:pStyle w:val="berschrift1"/>
      </w:pPr>
      <w:r>
        <w:t>IEEE Guidelines and Policies</w:t>
      </w:r>
    </w:p>
    <w:p w14:paraId="71905707" w14:textId="400CA6B1" w:rsidR="00732E46" w:rsidRDefault="000F2C11" w:rsidP="007B62A7">
      <w:pPr>
        <w:widowControl w:val="0"/>
        <w:pBdr>
          <w:top w:val="nil"/>
          <w:left w:val="nil"/>
          <w:bottom w:val="nil"/>
          <w:right w:val="nil"/>
          <w:between w:val="nil"/>
        </w:pBdr>
        <w:spacing w:line="252" w:lineRule="auto"/>
        <w:ind w:firstLine="202"/>
        <w:jc w:val="both"/>
        <w:rPr>
          <w:color w:val="222222"/>
        </w:rPr>
      </w:pPr>
      <w:r>
        <w:rPr>
          <w:color w:val="222222"/>
          <w:highlight w:val="white"/>
        </w:rPr>
        <w:t xml:space="preserve">A full overview of IEEE publishing guidelines and policies can be found at </w:t>
      </w:r>
      <w:hyperlink r:id="rId28" w:history="1">
        <w:r w:rsidR="006F18B8" w:rsidRPr="006B7414">
          <w:rPr>
            <w:rStyle w:val="Hyperlink"/>
            <w:highlight w:val="white"/>
          </w:rPr>
          <w:t>https://journals.ieeeauthorcenter.ieee.org/</w:t>
        </w:r>
        <w:r w:rsidR="006F18B8" w:rsidRPr="006B7414">
          <w:rPr>
            <w:rStyle w:val="Hyperlink"/>
            <w:highlight w:val="white"/>
          </w:rPr>
          <w:br/>
          <w:t>become-an-ieee-journal-author/publishing-ethics/guidelines-and-policies/</w:t>
        </w:r>
      </w:hyperlink>
      <w:r>
        <w:rPr>
          <w:color w:val="222222"/>
          <w:highlight w:val="white"/>
        </w:rPr>
        <w:t xml:space="preserve">. They are designed to help authors understand and navigate the publishing process successfully. </w:t>
      </w:r>
      <w:r w:rsidR="00E45781">
        <w:rPr>
          <w:color w:val="222222"/>
          <w:highlight w:val="white"/>
        </w:rPr>
        <w:t>L</w:t>
      </w:r>
      <w:r>
        <w:rPr>
          <w:color w:val="222222"/>
          <w:highlight w:val="white"/>
        </w:rPr>
        <w:t>earn more about IEEE’s fundamental publishing guidelines and principles, submission and peer review policies, post-publication policies, and guidelines on advertising, accessibility, and data privacy.</w:t>
      </w:r>
    </w:p>
    <w:p w14:paraId="48F8D56C" w14:textId="77777777" w:rsidR="00D10AC8" w:rsidRDefault="00D10AC8" w:rsidP="00D10AC8">
      <w:pPr>
        <w:pStyle w:val="berschrift1"/>
      </w:pPr>
      <w:r>
        <w:t>Acknowledgment</w:t>
      </w:r>
    </w:p>
    <w:p w14:paraId="40639FDE" w14:textId="52830495" w:rsidR="00D10AC8" w:rsidRDefault="00D10AC8" w:rsidP="007B62A7">
      <w:pPr>
        <w:widowControl w:val="0"/>
        <w:pBdr>
          <w:top w:val="nil"/>
          <w:left w:val="nil"/>
          <w:bottom w:val="nil"/>
          <w:right w:val="nil"/>
          <w:between w:val="nil"/>
        </w:pBdr>
        <w:spacing w:line="252" w:lineRule="auto"/>
        <w:ind w:firstLine="202"/>
        <w:jc w:val="both"/>
        <w:rPr>
          <w:color w:val="000000"/>
        </w:rPr>
      </w:pPr>
      <w:r>
        <w:rPr>
          <w:color w:val="000000"/>
        </w:rPr>
        <w:t>The preferred spelling of the word “acknowledgment” in American English is without an “e” after the “g.” Use the singular heading even if you have many acknowledgments. Avoid expressions such as “One of us (S.B.A.) would like to thank ... .” Instead, write “F. A. Author thanks ... .” In most cases, sponsor and financial support acknowledgments are placed in the unnumbered footnote on the first page, not here.</w:t>
      </w:r>
    </w:p>
    <w:p w14:paraId="49678B33" w14:textId="77777777" w:rsidR="00732E46" w:rsidRDefault="000F2C11">
      <w:pPr>
        <w:keepNext/>
        <w:pBdr>
          <w:top w:val="nil"/>
          <w:left w:val="nil"/>
          <w:bottom w:val="nil"/>
          <w:right w:val="nil"/>
          <w:between w:val="nil"/>
        </w:pBdr>
        <w:spacing w:before="240" w:after="80"/>
        <w:jc w:val="center"/>
        <w:rPr>
          <w:color w:val="222222"/>
          <w:sz w:val="16"/>
          <w:szCs w:val="16"/>
        </w:rPr>
      </w:pPr>
      <w:r>
        <w:rPr>
          <w:smallCaps/>
          <w:color w:val="000000"/>
        </w:rPr>
        <w:t>References</w:t>
      </w:r>
    </w:p>
    <w:p w14:paraId="2453ED7C" w14:textId="77777777" w:rsidR="00732E46" w:rsidRDefault="000F2C11">
      <w:pPr>
        <w:rPr>
          <w:rFonts w:ascii="Times" w:eastAsia="Times" w:hAnsi="Times" w:cs="Times"/>
          <w:i/>
        </w:rPr>
      </w:pPr>
      <w:r>
        <w:rPr>
          <w:rFonts w:ascii="Times" w:eastAsia="Times" w:hAnsi="Times" w:cs="Times"/>
          <w:i/>
        </w:rPr>
        <w:t>Basic format for periodicals:</w:t>
      </w:r>
    </w:p>
    <w:p w14:paraId="42CA6C3D" w14:textId="7D09D7BB" w:rsidR="00732E46" w:rsidRDefault="000F2C11">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 xml:space="preserve">x, no. x, pp. xxx-xxx, Abbrev. Month, year, </w:t>
      </w:r>
      <w:proofErr w:type="spellStart"/>
      <w:r>
        <w:rPr>
          <w:sz w:val="16"/>
          <w:szCs w:val="16"/>
          <w:highlight w:val="white"/>
        </w:rPr>
        <w:t>doi</w:t>
      </w:r>
      <w:proofErr w:type="spellEnd"/>
      <w:r>
        <w:rPr>
          <w:sz w:val="16"/>
          <w:szCs w:val="16"/>
          <w:highlight w:val="white"/>
        </w:rPr>
        <w:t>: 10.1109.XXX.123456</w:t>
      </w:r>
      <w:r w:rsidR="001E7EDB">
        <w:rPr>
          <w:sz w:val="16"/>
          <w:szCs w:val="16"/>
          <w:highlight w:val="white"/>
        </w:rPr>
        <w:t>7</w:t>
      </w:r>
      <w:r>
        <w:rPr>
          <w:sz w:val="16"/>
          <w:szCs w:val="16"/>
          <w:highlight w:val="white"/>
        </w:rPr>
        <w:t>.</w:t>
      </w:r>
    </w:p>
    <w:p w14:paraId="75C35C47" w14:textId="77777777" w:rsidR="006B68F3" w:rsidRDefault="006B68F3" w:rsidP="00851B4D">
      <w:pPr>
        <w:spacing w:before="40"/>
        <w:rPr>
          <w:rFonts w:ascii="Times" w:eastAsia="Times" w:hAnsi="Times" w:cs="Times"/>
        </w:rPr>
      </w:pPr>
    </w:p>
    <w:p w14:paraId="6AA730DB" w14:textId="77777777" w:rsidR="00732E46" w:rsidRDefault="000F2C11">
      <w:pPr>
        <w:rPr>
          <w:rFonts w:ascii="Times" w:eastAsia="Times" w:hAnsi="Times" w:cs="Times"/>
          <w:i/>
        </w:rPr>
      </w:pPr>
      <w:r>
        <w:rPr>
          <w:rFonts w:ascii="Times" w:eastAsia="Times" w:hAnsi="Times" w:cs="Times"/>
          <w:i/>
        </w:rPr>
        <w:t>Periodicals using article numbers:</w:t>
      </w:r>
    </w:p>
    <w:p w14:paraId="2B0A3374" w14:textId="41B71D60" w:rsidR="00732E46" w:rsidRDefault="000F2C11">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 xml:space="preserve">x, no. x, Abbrev. Month, year, Art. no. </w:t>
      </w:r>
      <w:proofErr w:type="spellStart"/>
      <w:r>
        <w:rPr>
          <w:sz w:val="16"/>
          <w:szCs w:val="16"/>
          <w:highlight w:val="white"/>
        </w:rPr>
        <w:t>xxxxx</w:t>
      </w:r>
      <w:proofErr w:type="spellEnd"/>
      <w:r>
        <w:rPr>
          <w:sz w:val="16"/>
          <w:szCs w:val="16"/>
          <w:highlight w:val="white"/>
        </w:rPr>
        <w:t xml:space="preserve">, </w:t>
      </w:r>
      <w:proofErr w:type="spellStart"/>
      <w:r>
        <w:rPr>
          <w:sz w:val="16"/>
          <w:szCs w:val="16"/>
          <w:highlight w:val="white"/>
        </w:rPr>
        <w:t>doi</w:t>
      </w:r>
      <w:proofErr w:type="spellEnd"/>
      <w:r>
        <w:rPr>
          <w:sz w:val="16"/>
          <w:szCs w:val="16"/>
          <w:highlight w:val="white"/>
        </w:rPr>
        <w:t>: 10.1109.XXX.123456</w:t>
      </w:r>
      <w:r w:rsidR="001E7EDB">
        <w:rPr>
          <w:sz w:val="16"/>
          <w:szCs w:val="16"/>
          <w:highlight w:val="white"/>
        </w:rPr>
        <w:t>7</w:t>
      </w:r>
      <w:r>
        <w:rPr>
          <w:sz w:val="16"/>
          <w:szCs w:val="16"/>
          <w:highlight w:val="white"/>
        </w:rPr>
        <w:t>.</w:t>
      </w:r>
    </w:p>
    <w:p w14:paraId="4164A037" w14:textId="77777777" w:rsidR="00732E46" w:rsidRDefault="00732E46" w:rsidP="00851B4D">
      <w:pPr>
        <w:spacing w:before="60"/>
        <w:rPr>
          <w:rFonts w:ascii="Times" w:eastAsia="Times" w:hAnsi="Times" w:cs="Times"/>
        </w:rPr>
      </w:pPr>
    </w:p>
    <w:p w14:paraId="4C6324DD" w14:textId="77777777" w:rsidR="00732E46" w:rsidRDefault="000F2C11">
      <w:pPr>
        <w:rPr>
          <w:i/>
        </w:rPr>
      </w:pPr>
      <w:r>
        <w:rPr>
          <w:i/>
        </w:rPr>
        <w:t>Examples:</w:t>
      </w:r>
    </w:p>
    <w:p w14:paraId="128A05AF" w14:textId="0AF91FFB" w:rsidR="00732E46" w:rsidRPr="00D050EC" w:rsidRDefault="00932FBA" w:rsidP="00D050EC">
      <w:pPr>
        <w:numPr>
          <w:ilvl w:val="0"/>
          <w:numId w:val="1"/>
        </w:numPr>
        <w:ind w:left="270" w:hanging="270"/>
        <w:jc w:val="both"/>
        <w:rPr>
          <w:sz w:val="16"/>
          <w:szCs w:val="16"/>
        </w:rPr>
      </w:pPr>
      <w:r w:rsidRPr="00D050EC">
        <w:rPr>
          <w:sz w:val="16"/>
          <w:szCs w:val="16"/>
        </w:rPr>
        <w:t xml:space="preserve">J. U. Duncombe, “Infrared navigation—Part I: An assessment of feasibility,” </w:t>
      </w:r>
      <w:r w:rsidRPr="00D050EC">
        <w:rPr>
          <w:i/>
          <w:sz w:val="16"/>
          <w:szCs w:val="16"/>
        </w:rPr>
        <w:t>IEEE Trans. Electron Devices</w:t>
      </w:r>
      <w:r w:rsidRPr="00D050EC">
        <w:rPr>
          <w:sz w:val="16"/>
          <w:szCs w:val="16"/>
        </w:rPr>
        <w:t xml:space="preserve">, vol. ED-11, no. 1, pp. 34–39, Jan. 1959, </w:t>
      </w:r>
      <w:proofErr w:type="spellStart"/>
      <w:r w:rsidRPr="00D050EC">
        <w:rPr>
          <w:sz w:val="16"/>
          <w:szCs w:val="16"/>
        </w:rPr>
        <w:t>doi</w:t>
      </w:r>
      <w:proofErr w:type="spellEnd"/>
      <w:r w:rsidRPr="00D050EC">
        <w:rPr>
          <w:sz w:val="16"/>
          <w:szCs w:val="16"/>
        </w:rPr>
        <w:t xml:space="preserve">: </w:t>
      </w:r>
      <w:r w:rsidRPr="00D050EC">
        <w:rPr>
          <w:rFonts w:eastAsia="Times"/>
          <w:sz w:val="16"/>
          <w:szCs w:val="16"/>
        </w:rPr>
        <w:t>10.1109/TED.2016.2628402</w:t>
      </w:r>
      <w:r w:rsidR="000F2C11" w:rsidRPr="00D050EC">
        <w:rPr>
          <w:sz w:val="16"/>
          <w:szCs w:val="16"/>
        </w:rPr>
        <w:t>.</w:t>
      </w:r>
    </w:p>
    <w:p w14:paraId="5408C46B" w14:textId="77777777" w:rsidR="00732E46" w:rsidRDefault="000F2C11" w:rsidP="00EF6430">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14:textId="77777777" w:rsidR="00732E46" w:rsidRDefault="000F2C11" w:rsidP="00EF6430">
      <w:pPr>
        <w:numPr>
          <w:ilvl w:val="0"/>
          <w:numId w:val="1"/>
        </w:numPr>
        <w:ind w:left="270" w:hanging="270"/>
        <w:jc w:val="both"/>
      </w:pPr>
      <w:r>
        <w:rPr>
          <w:sz w:val="16"/>
          <w:szCs w:val="16"/>
        </w:rPr>
        <w:t xml:space="preserve">P. </w:t>
      </w:r>
      <w:proofErr w:type="spellStart"/>
      <w:r>
        <w:rPr>
          <w:sz w:val="16"/>
          <w:szCs w:val="16"/>
        </w:rPr>
        <w:t>Kopyt</w:t>
      </w:r>
      <w:proofErr w:type="spellEnd"/>
      <w:r>
        <w:rPr>
          <w:sz w:val="16"/>
          <w:szCs w:val="16"/>
        </w:rPr>
        <w:t xml:space="preserve">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w:t>
      </w:r>
      <w:proofErr w:type="spellStart"/>
      <w:r>
        <w:rPr>
          <w:sz w:val="16"/>
          <w:szCs w:val="16"/>
        </w:rPr>
        <w:t>doi</w:t>
      </w:r>
      <w:proofErr w:type="spellEnd"/>
      <w:r>
        <w:rPr>
          <w:sz w:val="16"/>
          <w:szCs w:val="16"/>
        </w:rPr>
        <w:t xml:space="preserve">: 10.1109/TTHZ.2016.2544142. </w:t>
      </w:r>
      <w:r>
        <w:rPr>
          <w:i/>
          <w:sz w:val="16"/>
          <w:szCs w:val="16"/>
        </w:rPr>
        <w:t>(Note: If a paper is still to be published, but is available in early access, please follow ref [5]).)</w:t>
      </w:r>
    </w:p>
    <w:p w14:paraId="6F1586C9" w14:textId="77777777" w:rsidR="00732E46" w:rsidRDefault="000F2C11" w:rsidP="00EF6430">
      <w:pPr>
        <w:numPr>
          <w:ilvl w:val="0"/>
          <w:numId w:val="1"/>
        </w:numPr>
        <w:ind w:left="270" w:hanging="270"/>
        <w:jc w:val="both"/>
        <w:rPr>
          <w:sz w:val="16"/>
          <w:szCs w:val="16"/>
        </w:rPr>
      </w:pPr>
      <w:r>
        <w:rPr>
          <w:sz w:val="16"/>
          <w:szCs w:val="16"/>
        </w:rPr>
        <w:t xml:space="preserve">R. Fardel, M. Nagel, F. </w:t>
      </w:r>
      <w:proofErr w:type="spellStart"/>
      <w:r>
        <w:rPr>
          <w:sz w:val="16"/>
          <w:szCs w:val="16"/>
        </w:rPr>
        <w:t>Nuesch</w:t>
      </w:r>
      <w:proofErr w:type="spellEnd"/>
      <w:r>
        <w:rPr>
          <w:sz w:val="16"/>
          <w:szCs w:val="16"/>
        </w:rPr>
        <w:t xml:space="preserve">, T. Lippert, and A. </w:t>
      </w:r>
      <w:proofErr w:type="spellStart"/>
      <w:r>
        <w:rPr>
          <w:sz w:val="16"/>
          <w:szCs w:val="16"/>
        </w:rPr>
        <w:t>Wokaun</w:t>
      </w:r>
      <w:proofErr w:type="spellEnd"/>
      <w:r>
        <w:rPr>
          <w:sz w:val="16"/>
          <w:szCs w:val="16"/>
        </w:rPr>
        <w:t xml:space="preserve">, “Fabrication of organic light emitting diode pixels by laser-assisted forward transfer,” </w:t>
      </w:r>
      <w:r>
        <w:rPr>
          <w:i/>
          <w:sz w:val="16"/>
          <w:szCs w:val="16"/>
        </w:rPr>
        <w:t>Appl. Phys. Lett.</w:t>
      </w:r>
      <w:r>
        <w:rPr>
          <w:sz w:val="16"/>
          <w:szCs w:val="16"/>
        </w:rPr>
        <w:t>, vol. 91, no. 6, Aug. 2007, Art. no. 061103. </w:t>
      </w:r>
    </w:p>
    <w:p w14:paraId="27E0BB3E" w14:textId="7E8649CF" w:rsidR="00732E46" w:rsidRDefault="000F2C11" w:rsidP="00EF6430">
      <w:pPr>
        <w:numPr>
          <w:ilvl w:val="0"/>
          <w:numId w:val="1"/>
        </w:numPr>
        <w:ind w:left="270" w:hanging="270"/>
        <w:jc w:val="both"/>
        <w:rPr>
          <w:sz w:val="16"/>
          <w:szCs w:val="16"/>
        </w:rPr>
      </w:pPr>
      <w:r>
        <w:rPr>
          <w:sz w:val="16"/>
          <w:szCs w:val="16"/>
        </w:rPr>
        <w:t xml:space="preserve">D. </w:t>
      </w:r>
      <w:proofErr w:type="spellStart"/>
      <w:r>
        <w:rPr>
          <w:sz w:val="16"/>
          <w:szCs w:val="16"/>
        </w:rPr>
        <w:t>Comite</w:t>
      </w:r>
      <w:proofErr w:type="spellEnd"/>
      <w:r>
        <w:rPr>
          <w:sz w:val="16"/>
          <w:szCs w:val="16"/>
        </w:rPr>
        <w:t xml:space="preserve"> and N. </w:t>
      </w:r>
      <w:proofErr w:type="spellStart"/>
      <w:r>
        <w:rPr>
          <w:sz w:val="16"/>
          <w:szCs w:val="16"/>
        </w:rPr>
        <w:t>Pierdicca</w:t>
      </w:r>
      <w:proofErr w:type="spellEnd"/>
      <w:r>
        <w:rPr>
          <w:sz w:val="16"/>
          <w:szCs w:val="16"/>
        </w:rPr>
        <w:t xml:space="preserve">, "Decorrelation of the near-specular land scattering in bistatic radar systems,"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xml:space="preserve">, early access, </w:t>
      </w:r>
      <w:proofErr w:type="spellStart"/>
      <w:r>
        <w:rPr>
          <w:sz w:val="16"/>
          <w:szCs w:val="16"/>
        </w:rPr>
        <w:t>doi</w:t>
      </w:r>
      <w:proofErr w:type="spellEnd"/>
      <w:r>
        <w:rPr>
          <w:sz w:val="16"/>
          <w:szCs w:val="16"/>
        </w:rPr>
        <w:t>: 10.1109/TGRS.2021.3072864. (</w:t>
      </w:r>
      <w:r>
        <w:rPr>
          <w:i/>
          <w:sz w:val="16"/>
          <w:szCs w:val="16"/>
        </w:rPr>
        <w:t xml:space="preserve">Note: This format is used for articles in early access. The </w:t>
      </w:r>
      <w:proofErr w:type="spellStart"/>
      <w:r>
        <w:rPr>
          <w:i/>
          <w:sz w:val="16"/>
          <w:szCs w:val="16"/>
        </w:rPr>
        <w:t>doi</w:t>
      </w:r>
      <w:proofErr w:type="spellEnd"/>
      <w:r>
        <w:rPr>
          <w:i/>
          <w:sz w:val="16"/>
          <w:szCs w:val="16"/>
        </w:rPr>
        <w:t xml:space="preserve"> must be included.)</w:t>
      </w:r>
    </w:p>
    <w:p w14:paraId="737BF47D" w14:textId="1494FB6B" w:rsidR="00732E46" w:rsidRDefault="000F2C11" w:rsidP="00EF6430">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vol. 59, no. 5, pp. 3672-3681, May 2021. [Online]. Available: https://ieeexplore.ieee.org/document/9153027</w:t>
      </w:r>
    </w:p>
    <w:p w14:paraId="755F5DBD" w14:textId="77777777" w:rsidR="00732E46" w:rsidRDefault="00732E46" w:rsidP="00851B4D">
      <w:pPr>
        <w:spacing w:before="60"/>
        <w:rPr>
          <w:rFonts w:ascii="Times" w:eastAsia="Times" w:hAnsi="Times" w:cs="Times"/>
          <w:i/>
        </w:rPr>
      </w:pPr>
    </w:p>
    <w:p w14:paraId="669BFF17" w14:textId="77777777" w:rsidR="00732E46" w:rsidRDefault="000F2C11">
      <w:pPr>
        <w:rPr>
          <w:rFonts w:ascii="Times" w:eastAsia="Times" w:hAnsi="Times" w:cs="Times"/>
          <w:i/>
        </w:rPr>
      </w:pPr>
      <w:r>
        <w:rPr>
          <w:rFonts w:ascii="Times" w:eastAsia="Times" w:hAnsi="Times" w:cs="Times"/>
          <w:i/>
        </w:rPr>
        <w:t>Basic format for books:</w:t>
      </w:r>
    </w:p>
    <w:p w14:paraId="0995F0B2" w14:textId="2D123922" w:rsidR="00732E46" w:rsidRDefault="000F2C11">
      <w:pPr>
        <w:rPr>
          <w:rFonts w:ascii="Times" w:eastAsia="Times" w:hAnsi="Times" w:cs="Times"/>
          <w:i/>
          <w:sz w:val="16"/>
          <w:szCs w:val="16"/>
        </w:rPr>
      </w:pPr>
      <w:r>
        <w:rPr>
          <w:sz w:val="16"/>
          <w:szCs w:val="16"/>
        </w:rPr>
        <w:lastRenderedPageBreak/>
        <w:t xml:space="preserve">J. K. Author, “Title of chapter in the book,” in </w:t>
      </w:r>
      <w:r>
        <w:rPr>
          <w:rFonts w:ascii="Times" w:eastAsia="Times" w:hAnsi="Times" w:cs="Times"/>
          <w:i/>
          <w:sz w:val="16"/>
          <w:szCs w:val="16"/>
        </w:rPr>
        <w:t xml:space="preserve">Title of Published Book, </w:t>
      </w:r>
      <w:proofErr w:type="spellStart"/>
      <w:r>
        <w:rPr>
          <w:rFonts w:ascii="Times" w:eastAsia="Times" w:hAnsi="Times" w:cs="Times"/>
          <w:i/>
          <w:sz w:val="16"/>
          <w:szCs w:val="16"/>
        </w:rPr>
        <w:t>x</w:t>
      </w:r>
      <w:r>
        <w:rPr>
          <w:sz w:val="16"/>
          <w:szCs w:val="16"/>
        </w:rPr>
        <w:t>th</w:t>
      </w:r>
      <w:proofErr w:type="spellEnd"/>
      <w:r>
        <w:rPr>
          <w:sz w:val="16"/>
          <w:szCs w:val="16"/>
        </w:rPr>
        <w:t xml:space="preserve"> ed. City of Publisher, (only U.S. State), Country: Abbrev. of Publisher, year, </w:t>
      </w:r>
      <w:proofErr w:type="spellStart"/>
      <w:r>
        <w:rPr>
          <w:sz w:val="16"/>
          <w:szCs w:val="16"/>
        </w:rPr>
        <w:t>ch.</w:t>
      </w:r>
      <w:proofErr w:type="spellEnd"/>
      <w:r>
        <w:rPr>
          <w:sz w:val="16"/>
          <w:szCs w:val="16"/>
        </w:rPr>
        <w:t xml:space="preserve"> </w:t>
      </w:r>
      <w:r w:rsidRPr="00EF6430">
        <w:rPr>
          <w:rFonts w:ascii="Times" w:eastAsia="Times" w:hAnsi="Times" w:cs="Times"/>
          <w:sz w:val="16"/>
          <w:szCs w:val="16"/>
        </w:rPr>
        <w:t>x</w:t>
      </w:r>
      <w:r>
        <w:rPr>
          <w:sz w:val="16"/>
          <w:szCs w:val="16"/>
        </w:rPr>
        <w:t xml:space="preserve">, sec. </w:t>
      </w:r>
      <w:r>
        <w:rPr>
          <w:rFonts w:ascii="Times" w:eastAsia="Times" w:hAnsi="Times" w:cs="Times"/>
          <w:i/>
          <w:sz w:val="16"/>
          <w:szCs w:val="16"/>
        </w:rPr>
        <w:t>x</w:t>
      </w:r>
      <w:r>
        <w:rPr>
          <w:sz w:val="16"/>
          <w:szCs w:val="16"/>
        </w:rPr>
        <w:t xml:space="preserve">, pp. </w:t>
      </w:r>
      <w:r w:rsidRPr="00EF6430">
        <w:rPr>
          <w:rFonts w:ascii="Times" w:eastAsia="Times" w:hAnsi="Times" w:cs="Times"/>
          <w:sz w:val="16"/>
          <w:szCs w:val="16"/>
        </w:rPr>
        <w:t>xxx–xxx</w:t>
      </w:r>
      <w:r>
        <w:rPr>
          <w:rFonts w:ascii="Times" w:eastAsia="Times" w:hAnsi="Times" w:cs="Times"/>
          <w:i/>
          <w:sz w:val="16"/>
          <w:szCs w:val="16"/>
        </w:rPr>
        <w:t>.</w:t>
      </w:r>
    </w:p>
    <w:p w14:paraId="69790BA7" w14:textId="77777777" w:rsidR="00EF6430" w:rsidRDefault="00EF6430" w:rsidP="00851B4D">
      <w:pPr>
        <w:spacing w:before="60"/>
        <w:rPr>
          <w:rFonts w:ascii="Times" w:eastAsia="Times" w:hAnsi="Times" w:cs="Times"/>
          <w:i/>
          <w:sz w:val="16"/>
          <w:szCs w:val="16"/>
        </w:rPr>
      </w:pPr>
    </w:p>
    <w:p w14:paraId="583FA040" w14:textId="77777777" w:rsidR="00732E46" w:rsidRDefault="000F2C11">
      <w:pPr>
        <w:widowControl w:val="0"/>
        <w:ind w:right="-20"/>
        <w:rPr>
          <w:color w:val="000000"/>
        </w:rPr>
      </w:pPr>
      <w:r>
        <w:rPr>
          <w:i/>
          <w:color w:val="000000"/>
        </w:rPr>
        <w:t>Examples:</w:t>
      </w:r>
    </w:p>
    <w:p w14:paraId="1BF38AF3" w14:textId="124C86B3" w:rsidR="00732E46" w:rsidRDefault="000F2C11" w:rsidP="00EF6430">
      <w:pPr>
        <w:numPr>
          <w:ilvl w:val="0"/>
          <w:numId w:val="1"/>
        </w:numPr>
        <w:pBdr>
          <w:top w:val="nil"/>
          <w:left w:val="nil"/>
          <w:bottom w:val="nil"/>
          <w:right w:val="nil"/>
          <w:between w:val="nil"/>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14:textId="77777777" w:rsidR="00732E46" w:rsidRDefault="000F2C11" w:rsidP="00EF6430">
      <w:pPr>
        <w:numPr>
          <w:ilvl w:val="0"/>
          <w:numId w:val="1"/>
        </w:numPr>
        <w:pBdr>
          <w:top w:val="nil"/>
          <w:left w:val="nil"/>
          <w:bottom w:val="nil"/>
          <w:right w:val="nil"/>
          <w:between w:val="nil"/>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14:textId="77777777" w:rsidR="00732E46" w:rsidRDefault="000F2C11" w:rsidP="00EF6430">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14:textId="77777777" w:rsidR="00732E46" w:rsidRDefault="00732E46" w:rsidP="00851B4D">
      <w:pPr>
        <w:spacing w:before="60"/>
        <w:rPr>
          <w:rFonts w:ascii="Times" w:eastAsia="Times" w:hAnsi="Times" w:cs="Times"/>
          <w:i/>
        </w:rPr>
      </w:pPr>
    </w:p>
    <w:p w14:paraId="2869075E" w14:textId="77777777" w:rsidR="00732E46" w:rsidRDefault="000F2C11">
      <w:pPr>
        <w:rPr>
          <w:rFonts w:ascii="Times" w:eastAsia="Times" w:hAnsi="Times" w:cs="Times"/>
          <w:i/>
        </w:rPr>
      </w:pPr>
      <w:r>
        <w:rPr>
          <w:rFonts w:ascii="Times" w:eastAsia="Times" w:hAnsi="Times" w:cs="Times"/>
          <w:i/>
        </w:rPr>
        <w:t>Basic format for handbooks:</w:t>
      </w:r>
    </w:p>
    <w:p w14:paraId="604C7CB6" w14:textId="5333006E" w:rsidR="00732E46" w:rsidRDefault="000F2C11">
      <w:pPr>
        <w:rPr>
          <w:sz w:val="16"/>
          <w:szCs w:val="16"/>
        </w:rPr>
      </w:pPr>
      <w:r>
        <w:rPr>
          <w:i/>
          <w:sz w:val="16"/>
          <w:szCs w:val="16"/>
        </w:rPr>
        <w:t>Name of Manual/Handbook, x</w:t>
      </w:r>
      <w:r>
        <w:rPr>
          <w:sz w:val="16"/>
          <w:szCs w:val="16"/>
        </w:rPr>
        <w:t xml:space="preserve"> ed., Abbrev. Name of Co., City of Co., Abbrev. State, Country, year, pp. xxx-xxx.</w:t>
      </w:r>
    </w:p>
    <w:p w14:paraId="7A4564A5" w14:textId="77777777" w:rsidR="00EF6430" w:rsidRDefault="00EF6430" w:rsidP="00851B4D">
      <w:pPr>
        <w:spacing w:before="60"/>
        <w:rPr>
          <w:sz w:val="16"/>
          <w:szCs w:val="16"/>
        </w:rPr>
      </w:pPr>
    </w:p>
    <w:p w14:paraId="71592A9B" w14:textId="77777777" w:rsidR="00732E46" w:rsidRDefault="000F2C11">
      <w:pPr>
        <w:rPr>
          <w:rFonts w:ascii="Times" w:eastAsia="Times" w:hAnsi="Times" w:cs="Times"/>
          <w:i/>
        </w:rPr>
      </w:pPr>
      <w:r>
        <w:rPr>
          <w:rFonts w:ascii="Times" w:eastAsia="Times" w:hAnsi="Times" w:cs="Times"/>
          <w:i/>
        </w:rPr>
        <w:t>Examples:</w:t>
      </w:r>
    </w:p>
    <w:p w14:paraId="04C46A02" w14:textId="77777777" w:rsidR="00732E46" w:rsidRDefault="000F2C11" w:rsidP="00EF6430">
      <w:pPr>
        <w:numPr>
          <w:ilvl w:val="0"/>
          <w:numId w:val="1"/>
        </w:numPr>
        <w:ind w:left="360"/>
        <w:jc w:val="both"/>
      </w:pPr>
      <w:r>
        <w:rPr>
          <w:rFonts w:ascii="Times" w:eastAsia="Times" w:hAnsi="Times" w:cs="Times"/>
          <w:i/>
          <w:sz w:val="16"/>
          <w:szCs w:val="16"/>
        </w:rPr>
        <w:t>Transmission Systems for Communications</w:t>
      </w:r>
      <w:r>
        <w:rPr>
          <w:sz w:val="16"/>
          <w:szCs w:val="16"/>
        </w:rPr>
        <w:t>, 3rd ed., Western Electric Co., Winston-Salem, NC, USA, 1985, pp. 44–60.</w:t>
      </w:r>
    </w:p>
    <w:p w14:paraId="7E237F34" w14:textId="77777777" w:rsidR="00732E46" w:rsidRDefault="000F2C11" w:rsidP="00EF6430">
      <w:pPr>
        <w:numPr>
          <w:ilvl w:val="0"/>
          <w:numId w:val="1"/>
        </w:numPr>
        <w:ind w:left="360"/>
        <w:jc w:val="both"/>
      </w:pPr>
      <w:r>
        <w:rPr>
          <w:rFonts w:ascii="Times" w:eastAsia="Times" w:hAnsi="Times" w:cs="Times"/>
          <w:i/>
          <w:sz w:val="16"/>
          <w:szCs w:val="16"/>
        </w:rPr>
        <w:t>Motorola Semiconductor Data Manual</w:t>
      </w:r>
      <w:r>
        <w:rPr>
          <w:sz w:val="16"/>
          <w:szCs w:val="16"/>
        </w:rPr>
        <w:t>, Motorola Semiconductor Products Inc., Phoenix, AZ, USA, 1989.</w:t>
      </w:r>
    </w:p>
    <w:p w14:paraId="32D3DBBD" w14:textId="77777777" w:rsidR="00732E46" w:rsidRDefault="000F2C11" w:rsidP="00EF6430">
      <w:pPr>
        <w:numPr>
          <w:ilvl w:val="0"/>
          <w:numId w:val="1"/>
        </w:numPr>
        <w:ind w:left="360"/>
        <w:jc w:val="both"/>
        <w:rPr>
          <w:sz w:val="16"/>
          <w:szCs w:val="16"/>
        </w:rPr>
      </w:pPr>
      <w:r>
        <w:rPr>
          <w:sz w:val="16"/>
          <w:szCs w:val="16"/>
        </w:rPr>
        <w:t xml:space="preserve">R. J. </w:t>
      </w:r>
      <w:proofErr w:type="spellStart"/>
      <w:r>
        <w:rPr>
          <w:sz w:val="16"/>
          <w:szCs w:val="16"/>
        </w:rPr>
        <w:t>Hijmans</w:t>
      </w:r>
      <w:proofErr w:type="spellEnd"/>
      <w:r>
        <w:rPr>
          <w:sz w:val="16"/>
          <w:szCs w:val="16"/>
        </w:rPr>
        <w:t xml:space="preserve"> and J. van Etten, “Raster: Geographic analysis and modeling with raster data,” R Package Version 2.0-12, Jan. 12, 2012. [Online]. Available: </w:t>
      </w:r>
      <w:r>
        <w:rPr>
          <w:sz w:val="16"/>
          <w:szCs w:val="16"/>
          <w:u w:val="single"/>
        </w:rPr>
        <w:t xml:space="preserve">http://CRAN.R-project.org/package=raster </w:t>
      </w:r>
    </w:p>
    <w:p w14:paraId="04A1A03B" w14:textId="77777777" w:rsidR="00732E46" w:rsidRDefault="00732E46" w:rsidP="00851B4D">
      <w:pPr>
        <w:spacing w:before="40"/>
        <w:rPr>
          <w:rFonts w:ascii="Times" w:eastAsia="Times" w:hAnsi="Times" w:cs="Times"/>
          <w:i/>
        </w:rPr>
      </w:pPr>
    </w:p>
    <w:p w14:paraId="478C9E3F" w14:textId="77777777" w:rsidR="00732E46" w:rsidRDefault="000F2C11">
      <w:pPr>
        <w:rPr>
          <w:rFonts w:ascii="Times" w:eastAsia="Times" w:hAnsi="Times" w:cs="Times"/>
          <w:i/>
        </w:rPr>
      </w:pPr>
      <w:r>
        <w:rPr>
          <w:rFonts w:ascii="Times" w:eastAsia="Times" w:hAnsi="Times" w:cs="Times"/>
          <w:i/>
        </w:rPr>
        <w:t>Basic format for reports:</w:t>
      </w:r>
    </w:p>
    <w:p w14:paraId="789FB42B" w14:textId="66A46AC7" w:rsidR="00732E46" w:rsidRDefault="000F2C11">
      <w:pPr>
        <w:rPr>
          <w:sz w:val="16"/>
          <w:szCs w:val="16"/>
        </w:rPr>
      </w:pPr>
      <w:r>
        <w:rPr>
          <w:sz w:val="16"/>
          <w:szCs w:val="16"/>
        </w:rPr>
        <w:t xml:space="preserve">J. K. Author, “Title of report,” Abbrev. Name of Co., City of Co., Abbrev. State, Country, Rep. </w:t>
      </w:r>
      <w:r w:rsidRPr="00EF6430">
        <w:rPr>
          <w:sz w:val="16"/>
          <w:szCs w:val="16"/>
        </w:rPr>
        <w:t>xxx</w:t>
      </w:r>
      <w:r>
        <w:rPr>
          <w:sz w:val="16"/>
          <w:szCs w:val="16"/>
        </w:rPr>
        <w:t>, year.</w:t>
      </w:r>
    </w:p>
    <w:p w14:paraId="4CA146EF" w14:textId="77777777" w:rsidR="00EF6430" w:rsidRDefault="00EF6430">
      <w:pPr>
        <w:rPr>
          <w:sz w:val="16"/>
          <w:szCs w:val="16"/>
        </w:rPr>
      </w:pPr>
    </w:p>
    <w:p w14:paraId="21CFDB4C" w14:textId="77777777" w:rsidR="00732E46" w:rsidRDefault="000F2C11">
      <w:pPr>
        <w:rPr>
          <w:rFonts w:ascii="Times" w:eastAsia="Times" w:hAnsi="Times" w:cs="Times"/>
          <w:i/>
        </w:rPr>
      </w:pPr>
      <w:r>
        <w:rPr>
          <w:rFonts w:ascii="Times" w:eastAsia="Times" w:hAnsi="Times" w:cs="Times"/>
          <w:i/>
        </w:rPr>
        <w:t>Example:</w:t>
      </w:r>
    </w:p>
    <w:p w14:paraId="3E1CA7E2"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E. E. Reber, R. L. Michell, and C. J. Carter, “Oxygen absorption in the earth’s atmosphere,” Aerospace Corp., Los Angeles, CA, USA, Tech. Rep. TR-0200 (4230-46)-3, Nov. 1988.</w:t>
      </w:r>
    </w:p>
    <w:p w14:paraId="6C61688F" w14:textId="77777777" w:rsidR="00732E46" w:rsidRDefault="00732E46">
      <w:pPr>
        <w:widowControl w:val="0"/>
        <w:spacing w:line="239" w:lineRule="auto"/>
        <w:ind w:right="-54"/>
        <w:jc w:val="both"/>
        <w:rPr>
          <w:i/>
          <w:color w:val="000000"/>
        </w:rPr>
      </w:pPr>
    </w:p>
    <w:p w14:paraId="6FF51F85" w14:textId="77777777" w:rsidR="00732E46" w:rsidRDefault="000F2C11">
      <w:pPr>
        <w:widowControl w:val="0"/>
        <w:ind w:right="-20"/>
      </w:pPr>
      <w:r>
        <w:rPr>
          <w:rFonts w:ascii="Times" w:eastAsia="Times" w:hAnsi="Times" w:cs="Times"/>
          <w:i/>
        </w:rPr>
        <w:t>Basic format</w:t>
      </w:r>
      <w:r>
        <w:rPr>
          <w:i/>
        </w:rPr>
        <w:t xml:space="preserve"> for conference proceedings:</w:t>
      </w:r>
    </w:p>
    <w:p w14:paraId="29C72EF9" w14:textId="622B1537" w:rsidR="00732E46" w:rsidRDefault="000F2C11">
      <w:pPr>
        <w:rPr>
          <w:i/>
          <w:sz w:val="16"/>
          <w:szCs w:val="16"/>
        </w:rPr>
      </w:pPr>
      <w:r>
        <w:rPr>
          <w:sz w:val="16"/>
          <w:szCs w:val="16"/>
        </w:rPr>
        <w:t xml:space="preserve">J. K. Author, “Title of paper,” in </w:t>
      </w:r>
      <w:r>
        <w:rPr>
          <w:i/>
          <w:sz w:val="16"/>
          <w:szCs w:val="16"/>
        </w:rPr>
        <w:t>Abbreviated Name of Conf.</w:t>
      </w:r>
      <w:r>
        <w:rPr>
          <w:sz w:val="16"/>
          <w:szCs w:val="16"/>
        </w:rPr>
        <w:t xml:space="preserve">, City of Conf., Abbrev. State (if given), Country, year, pp. </w:t>
      </w:r>
      <w:proofErr w:type="spellStart"/>
      <w:r w:rsidRPr="00EF6430">
        <w:rPr>
          <w:sz w:val="16"/>
          <w:szCs w:val="16"/>
        </w:rPr>
        <w:t>xxxxxx</w:t>
      </w:r>
      <w:proofErr w:type="spellEnd"/>
      <w:r>
        <w:rPr>
          <w:i/>
          <w:sz w:val="16"/>
          <w:szCs w:val="16"/>
        </w:rPr>
        <w:t>.</w:t>
      </w:r>
    </w:p>
    <w:p w14:paraId="29D9C961" w14:textId="77777777" w:rsidR="00EF6430" w:rsidRDefault="00EF6430">
      <w:pPr>
        <w:rPr>
          <w:i/>
          <w:sz w:val="16"/>
          <w:szCs w:val="16"/>
        </w:rPr>
      </w:pPr>
    </w:p>
    <w:p w14:paraId="5961D176" w14:textId="77777777" w:rsidR="00732E46" w:rsidRDefault="000F2C11">
      <w:pPr>
        <w:rPr>
          <w:rFonts w:ascii="Times" w:eastAsia="Times" w:hAnsi="Times" w:cs="Times"/>
          <w:i/>
        </w:rPr>
      </w:pPr>
      <w:r>
        <w:rPr>
          <w:rFonts w:ascii="Times" w:eastAsia="Times" w:hAnsi="Times" w:cs="Times"/>
          <w:i/>
        </w:rPr>
        <w:t>Examples:</w:t>
      </w:r>
    </w:p>
    <w:p w14:paraId="18AD6EE4" w14:textId="2F269403" w:rsidR="00732E46" w:rsidRDefault="000F2C11" w:rsidP="00EF6430">
      <w:pPr>
        <w:numPr>
          <w:ilvl w:val="0"/>
          <w:numId w:val="1"/>
        </w:numPr>
        <w:ind w:left="360"/>
        <w:jc w:val="both"/>
      </w:pPr>
      <w:r>
        <w:rPr>
          <w:sz w:val="16"/>
          <w:szCs w:val="16"/>
        </w:rPr>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14:textId="77777777" w:rsidR="00732E46" w:rsidRDefault="000F2C11" w:rsidP="00EF6430">
      <w:pPr>
        <w:numPr>
          <w:ilvl w:val="0"/>
          <w:numId w:val="1"/>
        </w:numPr>
        <w:ind w:left="360"/>
        <w:jc w:val="both"/>
      </w:pPr>
      <w:r>
        <w:rPr>
          <w:sz w:val="16"/>
          <w:szCs w:val="16"/>
        </w:rPr>
        <w:t xml:space="preserve">D. </w:t>
      </w:r>
      <w:proofErr w:type="spellStart"/>
      <w:r>
        <w:rPr>
          <w:sz w:val="16"/>
          <w:szCs w:val="16"/>
        </w:rPr>
        <w:t>Ebehard</w:t>
      </w:r>
      <w:proofErr w:type="spellEnd"/>
      <w:r>
        <w:rPr>
          <w:sz w:val="16"/>
          <w:szCs w:val="16"/>
        </w:rPr>
        <w:t xml:space="preserve">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14:textId="1CD84271" w:rsidR="00732E46" w:rsidRDefault="000F2C11" w:rsidP="00851B4D">
      <w:pPr>
        <w:numPr>
          <w:ilvl w:val="0"/>
          <w:numId w:val="1"/>
        </w:numPr>
        <w:pBdr>
          <w:top w:val="nil"/>
          <w:left w:val="nil"/>
          <w:bottom w:val="nil"/>
          <w:right w:val="nil"/>
          <w:between w:val="nil"/>
        </w:pBdr>
        <w:ind w:left="360"/>
        <w:jc w:val="both"/>
      </w:pPr>
      <w:r>
        <w:rPr>
          <w:color w:val="000000"/>
          <w:sz w:val="16"/>
          <w:szCs w:val="16"/>
        </w:rPr>
        <w:t>PROCESS Corporation, Boston, MA, USA. Intranets: Internet technologies deployed behind the firewall for corporate productivity. Presented at INET96 Annual Meeting. [Online]. Available:  http://home.process.com/Intranets/wp2.htp</w:t>
      </w:r>
    </w:p>
    <w:p w14:paraId="29946DAF" w14:textId="77777777" w:rsidR="00732E46" w:rsidRDefault="00732E46">
      <w:pPr>
        <w:widowControl w:val="0"/>
        <w:spacing w:before="1" w:line="180" w:lineRule="auto"/>
        <w:rPr>
          <w:color w:val="000000"/>
          <w:sz w:val="18"/>
          <w:szCs w:val="18"/>
        </w:rPr>
      </w:pPr>
    </w:p>
    <w:p w14:paraId="5211F0F4" w14:textId="77777777" w:rsidR="00732E46" w:rsidRDefault="000F2C11">
      <w:pPr>
        <w:widowControl w:val="0"/>
        <w:spacing w:line="239" w:lineRule="auto"/>
        <w:ind w:left="90" w:right="-54" w:hanging="90"/>
        <w:rPr>
          <w:i/>
          <w:color w:val="000000"/>
        </w:rPr>
      </w:pPr>
      <w:r>
        <w:rPr>
          <w:i/>
          <w:color w:val="000000"/>
        </w:rPr>
        <w:t xml:space="preserve">Basic format for electronic documents (when available online): </w:t>
      </w:r>
    </w:p>
    <w:p w14:paraId="1555B2C2" w14:textId="230F6562" w:rsidR="00732E46" w:rsidRDefault="000F2C11">
      <w:pPr>
        <w:pBdr>
          <w:top w:val="nil"/>
          <w:left w:val="nil"/>
          <w:bottom w:val="nil"/>
          <w:right w:val="nil"/>
          <w:between w:val="nil"/>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14:textId="77777777" w:rsidR="00EF6430" w:rsidRDefault="00EF6430">
      <w:pPr>
        <w:pBdr>
          <w:top w:val="nil"/>
          <w:left w:val="nil"/>
          <w:bottom w:val="nil"/>
          <w:right w:val="nil"/>
          <w:between w:val="nil"/>
        </w:pBdr>
        <w:jc w:val="both"/>
        <w:rPr>
          <w:sz w:val="16"/>
          <w:szCs w:val="16"/>
        </w:rPr>
      </w:pPr>
    </w:p>
    <w:p w14:paraId="13B78875" w14:textId="77777777" w:rsidR="00732E46" w:rsidRDefault="000F2C11">
      <w:pPr>
        <w:widowControl w:val="0"/>
        <w:spacing w:before="37"/>
        <w:ind w:right="-20"/>
        <w:rPr>
          <w:color w:val="000000"/>
        </w:rPr>
      </w:pPr>
      <w:r>
        <w:rPr>
          <w:i/>
          <w:color w:val="000000"/>
        </w:rPr>
        <w:t>Example:</w:t>
      </w:r>
    </w:p>
    <w:p w14:paraId="02FAAB07"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14:textId="77777777" w:rsidR="00732E46" w:rsidRDefault="000F2C11">
      <w:pPr>
        <w:pBdr>
          <w:top w:val="nil"/>
          <w:left w:val="nil"/>
          <w:bottom w:val="nil"/>
          <w:right w:val="nil"/>
          <w:between w:val="nil"/>
        </w:pBdr>
        <w:ind w:left="1170" w:hanging="360"/>
        <w:jc w:val="both"/>
        <w:rPr>
          <w:color w:val="000000"/>
          <w:sz w:val="16"/>
          <w:szCs w:val="16"/>
        </w:rPr>
      </w:pPr>
      <w:r>
        <w:rPr>
          <w:color w:val="000000"/>
          <w:sz w:val="16"/>
          <w:szCs w:val="16"/>
        </w:rPr>
        <w:t xml:space="preserve"> </w:t>
      </w:r>
    </w:p>
    <w:p w14:paraId="74CF7DAB" w14:textId="77777777" w:rsidR="00732E46" w:rsidRDefault="000F2C11" w:rsidP="00932FBA">
      <w:pPr>
        <w:keepLines/>
        <w:rPr>
          <w:rFonts w:ascii="Times" w:eastAsia="Times" w:hAnsi="Times" w:cs="Times"/>
          <w:i/>
        </w:rPr>
      </w:pPr>
      <w:r>
        <w:rPr>
          <w:rFonts w:ascii="Times" w:eastAsia="Times" w:hAnsi="Times" w:cs="Times"/>
          <w:i/>
        </w:rPr>
        <w:t>Basic format</w:t>
      </w:r>
      <w:r>
        <w:rPr>
          <w:i/>
          <w:color w:val="000000"/>
        </w:rPr>
        <w:t xml:space="preserve"> for patents</w:t>
      </w:r>
      <w:r>
        <w:rPr>
          <w:rFonts w:ascii="Times" w:eastAsia="Times" w:hAnsi="Times" w:cs="Times"/>
          <w:i/>
        </w:rPr>
        <w:t>:</w:t>
      </w:r>
    </w:p>
    <w:p w14:paraId="57151190" w14:textId="45C92483" w:rsidR="00732E46" w:rsidRPr="00C04F49" w:rsidRDefault="000F2C11" w:rsidP="00932FBA">
      <w:pPr>
        <w:keepLines/>
        <w:rPr>
          <w:spacing w:val="-2"/>
          <w:sz w:val="16"/>
          <w:szCs w:val="16"/>
        </w:rPr>
      </w:pPr>
      <w:r w:rsidRPr="00C04F49">
        <w:rPr>
          <w:spacing w:val="-2"/>
          <w:sz w:val="16"/>
          <w:szCs w:val="16"/>
        </w:rPr>
        <w:t xml:space="preserve">J. K. Author, “Title of patent,” U.S. Patent </w:t>
      </w:r>
      <w:r w:rsidRPr="00C04F49">
        <w:rPr>
          <w:i/>
          <w:spacing w:val="-2"/>
          <w:sz w:val="16"/>
          <w:szCs w:val="16"/>
        </w:rPr>
        <w:t xml:space="preserve">x xxx </w:t>
      </w:r>
      <w:proofErr w:type="spellStart"/>
      <w:r w:rsidRPr="00C04F49">
        <w:rPr>
          <w:i/>
          <w:spacing w:val="-2"/>
          <w:sz w:val="16"/>
          <w:szCs w:val="16"/>
        </w:rPr>
        <w:t>xxx</w:t>
      </w:r>
      <w:proofErr w:type="spellEnd"/>
      <w:r w:rsidRPr="00C04F49">
        <w:rPr>
          <w:spacing w:val="-2"/>
          <w:sz w:val="16"/>
          <w:szCs w:val="16"/>
        </w:rPr>
        <w:t>, Abbrev. Month, day, year.</w:t>
      </w:r>
    </w:p>
    <w:p w14:paraId="508A9CB1" w14:textId="77777777" w:rsidR="00EF6430" w:rsidRDefault="00EF6430" w:rsidP="00932FBA">
      <w:pPr>
        <w:keepLines/>
        <w:rPr>
          <w:sz w:val="16"/>
          <w:szCs w:val="16"/>
        </w:rPr>
      </w:pPr>
    </w:p>
    <w:p w14:paraId="5E4FB8AC" w14:textId="30D18778" w:rsidR="00732E46" w:rsidRDefault="000F2C11">
      <w:pPr>
        <w:widowControl w:val="0"/>
        <w:ind w:right="-20"/>
        <w:rPr>
          <w:i/>
          <w:color w:val="000000"/>
        </w:rPr>
      </w:pPr>
      <w:r>
        <w:rPr>
          <w:i/>
        </w:rPr>
        <w:t>Example:</w:t>
      </w:r>
    </w:p>
    <w:p w14:paraId="336C85E3" w14:textId="2F79B27B" w:rsidR="00732E46" w:rsidRDefault="000F2C11" w:rsidP="00EF6430">
      <w:pPr>
        <w:numPr>
          <w:ilvl w:val="0"/>
          <w:numId w:val="1"/>
        </w:numPr>
        <w:pBdr>
          <w:top w:val="nil"/>
          <w:left w:val="nil"/>
          <w:bottom w:val="nil"/>
          <w:right w:val="nil"/>
          <w:between w:val="nil"/>
        </w:pBdr>
        <w:ind w:left="360"/>
        <w:jc w:val="both"/>
      </w:pPr>
      <w:r>
        <w:rPr>
          <w:color w:val="000000"/>
          <w:sz w:val="16"/>
          <w:szCs w:val="16"/>
        </w:rPr>
        <w:t>G. Brandli and M. Dick, “Alternating current fed power supply,” U.S. Patent 4 084 217, Nov. 4, 1978.</w:t>
      </w:r>
    </w:p>
    <w:p w14:paraId="164BDCB3" w14:textId="77777777" w:rsidR="00851B4D" w:rsidRDefault="00851B4D">
      <w:pPr>
        <w:rPr>
          <w:rFonts w:eastAsia="Times"/>
          <w:i/>
        </w:rPr>
      </w:pPr>
    </w:p>
    <w:p w14:paraId="6559226A" w14:textId="7DB14FB5" w:rsidR="00732E46" w:rsidRPr="00D050EC" w:rsidRDefault="000F2C11">
      <w:pPr>
        <w:rPr>
          <w:rFonts w:eastAsia="Times"/>
          <w:i/>
        </w:rPr>
      </w:pPr>
      <w:r w:rsidRPr="00D050EC">
        <w:rPr>
          <w:rFonts w:eastAsia="Times"/>
          <w:i/>
        </w:rPr>
        <w:t>Basic format</w:t>
      </w:r>
      <w:r w:rsidRPr="008856C3">
        <w:rPr>
          <w:b/>
          <w:i/>
        </w:rPr>
        <w:t xml:space="preserve"> </w:t>
      </w:r>
      <w:r w:rsidRPr="00636D0A">
        <w:rPr>
          <w:i/>
        </w:rPr>
        <w:t>for theses (M.S.) and dissertations (Ph.D.):</w:t>
      </w:r>
    </w:p>
    <w:p w14:paraId="278A2B41" w14:textId="69FBE5BB" w:rsidR="00732E46" w:rsidRDefault="000F2C11">
      <w:pPr>
        <w:rPr>
          <w:sz w:val="16"/>
          <w:szCs w:val="16"/>
        </w:rPr>
      </w:pPr>
      <w:r>
        <w:rPr>
          <w:sz w:val="16"/>
          <w:szCs w:val="16"/>
        </w:rPr>
        <w:t>J. K. Author, “Title of thesis,” M.S. thesis, Abbrev. Dept., Abbrev. Univ., City of Univ., Abbrev. State, year.</w:t>
      </w:r>
    </w:p>
    <w:p w14:paraId="7AAA21EB" w14:textId="424B8DFE" w:rsidR="00732E46" w:rsidRDefault="000F2C11">
      <w:pPr>
        <w:rPr>
          <w:sz w:val="16"/>
          <w:szCs w:val="16"/>
        </w:rPr>
      </w:pPr>
      <w:r>
        <w:rPr>
          <w:sz w:val="16"/>
          <w:szCs w:val="16"/>
        </w:rPr>
        <w:t>J. K. Author, “Title of dissertation,” Ph.D. dissertation, Abbrev. Dept., Abbrev. Univ., City of Univ., Abbrev. State, year.</w:t>
      </w:r>
    </w:p>
    <w:p w14:paraId="505D6CCA" w14:textId="77777777" w:rsidR="00EF6430" w:rsidRDefault="00EF6430">
      <w:pPr>
        <w:rPr>
          <w:sz w:val="16"/>
          <w:szCs w:val="16"/>
        </w:rPr>
      </w:pPr>
    </w:p>
    <w:p w14:paraId="6BE4353F" w14:textId="3084F7D8" w:rsidR="00732E46" w:rsidRDefault="000F2C11">
      <w:pPr>
        <w:rPr>
          <w:rFonts w:ascii="Times" w:eastAsia="Times" w:hAnsi="Times" w:cs="Times"/>
          <w:i/>
        </w:rPr>
      </w:pPr>
      <w:r>
        <w:rPr>
          <w:rFonts w:ascii="Times" w:eastAsia="Times" w:hAnsi="Times" w:cs="Times"/>
          <w:i/>
        </w:rPr>
        <w:t>Examples:</w:t>
      </w:r>
    </w:p>
    <w:p w14:paraId="2CDB9BE9"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J. O. Williams, “Narrow-band analyzer,” Ph.D. dissertation, Dept. Elect. Eng., Harvard Univ., Cambridge, MA, USA, 1993.</w:t>
      </w:r>
    </w:p>
    <w:p w14:paraId="7FF9146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N. Kawasaki, “Parametric study of thermal and chemical nonequilibrium nozzle flow,” M.S. thesis, Dept. Electron. Eng., Osaka Univ., Osaka, Japan, 1993.</w:t>
      </w:r>
    </w:p>
    <w:p w14:paraId="4CC431C7" w14:textId="77777777" w:rsidR="007054D1" w:rsidRDefault="007054D1">
      <w:pPr>
        <w:rPr>
          <w:rFonts w:ascii="Times" w:eastAsia="Times" w:hAnsi="Times" w:cs="Times"/>
          <w:i/>
        </w:rPr>
      </w:pPr>
    </w:p>
    <w:p w14:paraId="118FCC2C" w14:textId="0E4373F5" w:rsidR="00732E46" w:rsidRDefault="000F2C11">
      <w:pPr>
        <w:rPr>
          <w:rFonts w:ascii="Times" w:eastAsia="Times" w:hAnsi="Times" w:cs="Times"/>
          <w:i/>
        </w:rPr>
      </w:pPr>
      <w:r>
        <w:rPr>
          <w:rFonts w:ascii="Times" w:eastAsia="Times" w:hAnsi="Times" w:cs="Times"/>
          <w:i/>
        </w:rPr>
        <w:t>Basic format for the most common types of unpublished references:</w:t>
      </w:r>
    </w:p>
    <w:p w14:paraId="54985C12" w14:textId="41D90FC2" w:rsidR="00732E46" w:rsidRDefault="000F2C11">
      <w:pPr>
        <w:rPr>
          <w:sz w:val="16"/>
          <w:szCs w:val="16"/>
        </w:rPr>
      </w:pPr>
      <w:r>
        <w:rPr>
          <w:sz w:val="16"/>
          <w:szCs w:val="16"/>
        </w:rPr>
        <w:t>J. K. Author, private communication, Abbrev. Month, year.</w:t>
      </w:r>
    </w:p>
    <w:p w14:paraId="7410FF32" w14:textId="73CDF3F8" w:rsidR="00732E46" w:rsidRDefault="000F2C11">
      <w:pPr>
        <w:rPr>
          <w:sz w:val="16"/>
          <w:szCs w:val="16"/>
        </w:rPr>
      </w:pPr>
      <w:r>
        <w:rPr>
          <w:sz w:val="16"/>
          <w:szCs w:val="16"/>
        </w:rPr>
        <w:t>J. K. Author, “Title of paper,” unpublished.</w:t>
      </w:r>
    </w:p>
    <w:p w14:paraId="4B1B0724" w14:textId="055F51FE" w:rsidR="00732E46" w:rsidRDefault="000F2C11">
      <w:pPr>
        <w:rPr>
          <w:sz w:val="16"/>
          <w:szCs w:val="16"/>
        </w:rPr>
      </w:pPr>
      <w:r>
        <w:rPr>
          <w:sz w:val="16"/>
          <w:szCs w:val="16"/>
        </w:rPr>
        <w:t>J. K. Author, “Title of paper,” to be published.</w:t>
      </w:r>
    </w:p>
    <w:p w14:paraId="700D30E6" w14:textId="77777777" w:rsidR="00EF6430" w:rsidRDefault="00EF6430">
      <w:pPr>
        <w:rPr>
          <w:sz w:val="16"/>
          <w:szCs w:val="16"/>
        </w:rPr>
      </w:pPr>
    </w:p>
    <w:p w14:paraId="66EDD228" w14:textId="77777777" w:rsidR="00732E46" w:rsidRDefault="000F2C11">
      <w:pPr>
        <w:rPr>
          <w:rFonts w:ascii="Times" w:eastAsia="Times" w:hAnsi="Times" w:cs="Times"/>
          <w:i/>
        </w:rPr>
      </w:pPr>
      <w:r>
        <w:rPr>
          <w:rFonts w:ascii="Times" w:eastAsia="Times" w:hAnsi="Times" w:cs="Times"/>
          <w:i/>
        </w:rPr>
        <w:t>Examples:</w:t>
      </w:r>
    </w:p>
    <w:p w14:paraId="4CA43FD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Harrison, private communication, May 1995.</w:t>
      </w:r>
    </w:p>
    <w:p w14:paraId="5431155C"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Brahms, “Representation error for real numbers in binary computer arithmetic,” IEEE Computer Group Repository, Paper R-67-85.</w:t>
      </w:r>
    </w:p>
    <w:p w14:paraId="68B03F24" w14:textId="77777777" w:rsidR="00732E46" w:rsidRDefault="00732E46">
      <w:pPr>
        <w:rPr>
          <w:rFonts w:ascii="Times" w:eastAsia="Times" w:hAnsi="Times" w:cs="Times"/>
          <w:i/>
        </w:rPr>
      </w:pPr>
    </w:p>
    <w:p w14:paraId="4C733759" w14:textId="77777777" w:rsidR="00732E46" w:rsidRDefault="000F2C11">
      <w:pPr>
        <w:rPr>
          <w:rFonts w:ascii="Times" w:eastAsia="Times" w:hAnsi="Times" w:cs="Times"/>
          <w:i/>
        </w:rPr>
      </w:pPr>
      <w:r>
        <w:rPr>
          <w:rFonts w:ascii="Times" w:eastAsia="Times" w:hAnsi="Times" w:cs="Times"/>
          <w:i/>
        </w:rPr>
        <w:t>Basic formats for standards:</w:t>
      </w:r>
    </w:p>
    <w:p w14:paraId="7B1F210D" w14:textId="77777777" w:rsidR="00732E46" w:rsidRDefault="000F2C11">
      <w:pPr>
        <w:rPr>
          <w:sz w:val="16"/>
          <w:szCs w:val="16"/>
        </w:rPr>
      </w:pPr>
      <w:r>
        <w:rPr>
          <w:sz w:val="16"/>
          <w:szCs w:val="16"/>
        </w:rPr>
        <w:t>a)</w:t>
      </w:r>
      <w:r>
        <w:rPr>
          <w:i/>
          <w:sz w:val="16"/>
          <w:szCs w:val="16"/>
        </w:rPr>
        <w:t xml:space="preserve"> Title of Standard</w:t>
      </w:r>
      <w:r>
        <w:rPr>
          <w:sz w:val="16"/>
          <w:szCs w:val="16"/>
        </w:rPr>
        <w:t>, Standard number, date.</w:t>
      </w:r>
    </w:p>
    <w:p w14:paraId="7443FA1D" w14:textId="4519E19D" w:rsidR="00732E46" w:rsidRDefault="000F2C11">
      <w:pPr>
        <w:rPr>
          <w:sz w:val="16"/>
          <w:szCs w:val="16"/>
        </w:rPr>
      </w:pPr>
      <w:r>
        <w:rPr>
          <w:sz w:val="16"/>
          <w:szCs w:val="16"/>
        </w:rPr>
        <w:t xml:space="preserve">b) </w:t>
      </w:r>
      <w:r>
        <w:rPr>
          <w:i/>
          <w:sz w:val="16"/>
          <w:szCs w:val="16"/>
        </w:rPr>
        <w:t>Title of Standard</w:t>
      </w:r>
      <w:r>
        <w:rPr>
          <w:sz w:val="16"/>
          <w:szCs w:val="16"/>
        </w:rPr>
        <w:t>, Standard number, Corporate author, location, date.</w:t>
      </w:r>
    </w:p>
    <w:p w14:paraId="0CF119D5" w14:textId="77777777" w:rsidR="00EF6430" w:rsidRDefault="00EF6430">
      <w:pPr>
        <w:rPr>
          <w:sz w:val="16"/>
          <w:szCs w:val="16"/>
        </w:rPr>
      </w:pPr>
    </w:p>
    <w:p w14:paraId="6EDF1741" w14:textId="77777777" w:rsidR="00732E46" w:rsidRDefault="000F2C11">
      <w:pPr>
        <w:rPr>
          <w:rFonts w:ascii="Times" w:eastAsia="Times" w:hAnsi="Times" w:cs="Times"/>
          <w:i/>
        </w:rPr>
      </w:pPr>
      <w:r>
        <w:rPr>
          <w:rFonts w:ascii="Times" w:eastAsia="Times" w:hAnsi="Times" w:cs="Times"/>
          <w:i/>
        </w:rPr>
        <w:t>Examples:</w:t>
      </w:r>
    </w:p>
    <w:p w14:paraId="7F8C0807" w14:textId="77777777" w:rsidR="00732E46" w:rsidRDefault="000F2C11" w:rsidP="00EF6430">
      <w:pPr>
        <w:numPr>
          <w:ilvl w:val="0"/>
          <w:numId w:val="1"/>
        </w:numPr>
        <w:pBdr>
          <w:top w:val="nil"/>
          <w:left w:val="nil"/>
          <w:bottom w:val="nil"/>
          <w:right w:val="nil"/>
          <w:between w:val="nil"/>
        </w:pBdr>
        <w:ind w:left="360"/>
        <w:jc w:val="both"/>
        <w:rPr>
          <w:color w:val="000000"/>
          <w:sz w:val="16"/>
          <w:szCs w:val="16"/>
        </w:rPr>
      </w:pPr>
      <w:r>
        <w:rPr>
          <w:color w:val="000000"/>
          <w:sz w:val="16"/>
          <w:szCs w:val="16"/>
        </w:rPr>
        <w:t>IEEE Criteria for Class IE Electric Systems, IEEE Standard 308, 1969.</w:t>
      </w:r>
    </w:p>
    <w:p w14:paraId="25EF727E" w14:textId="0C562AB4" w:rsidR="00932FBA" w:rsidRPr="00D050EC" w:rsidRDefault="000F2C11" w:rsidP="00EF6430">
      <w:pPr>
        <w:numPr>
          <w:ilvl w:val="0"/>
          <w:numId w:val="1"/>
        </w:numPr>
        <w:pBdr>
          <w:top w:val="nil"/>
          <w:left w:val="nil"/>
          <w:bottom w:val="nil"/>
          <w:right w:val="nil"/>
          <w:between w:val="nil"/>
        </w:pBdr>
        <w:ind w:left="360"/>
        <w:jc w:val="both"/>
        <w:rPr>
          <w:color w:val="000000"/>
        </w:rPr>
      </w:pPr>
      <w:r w:rsidRPr="00932FBA">
        <w:rPr>
          <w:color w:val="000000"/>
          <w:sz w:val="16"/>
          <w:szCs w:val="16"/>
        </w:rPr>
        <w:t>Letter Symbols for Quantities, ANSI Standard Y10.5-1968.</w:t>
      </w:r>
    </w:p>
    <w:p w14:paraId="60B0E832" w14:textId="7DC8B7D4" w:rsidR="00DA5A9A" w:rsidRDefault="00DA5A9A" w:rsidP="00DA5A9A">
      <w:pPr>
        <w:pBdr>
          <w:top w:val="nil"/>
          <w:left w:val="nil"/>
          <w:bottom w:val="nil"/>
          <w:right w:val="nil"/>
          <w:between w:val="nil"/>
        </w:pBdr>
        <w:jc w:val="both"/>
        <w:rPr>
          <w:color w:val="000000"/>
          <w:sz w:val="16"/>
          <w:szCs w:val="16"/>
        </w:rPr>
      </w:pPr>
    </w:p>
    <w:p w14:paraId="524A8437" w14:textId="3C7E2F1D" w:rsidR="00DA5A9A" w:rsidRPr="00D050EC" w:rsidRDefault="00DA5A9A" w:rsidP="00D050EC">
      <w:pPr>
        <w:rPr>
          <w:rFonts w:ascii="Times" w:eastAsia="Times" w:hAnsi="Times" w:cs="Times"/>
          <w:i/>
        </w:rPr>
      </w:pPr>
      <w:r w:rsidRPr="00D050EC">
        <w:rPr>
          <w:rFonts w:ascii="Times" w:eastAsia="Times" w:hAnsi="Times" w:cs="Times"/>
          <w:i/>
        </w:rPr>
        <w:t>Basic format for datasets: </w:t>
      </w:r>
    </w:p>
    <w:p w14:paraId="0FBF25E6" w14:textId="77777777" w:rsidR="00DA5A9A" w:rsidRPr="00D050EC" w:rsidRDefault="00DA5A9A" w:rsidP="00D050EC">
      <w:pPr>
        <w:rPr>
          <w:sz w:val="16"/>
          <w:szCs w:val="16"/>
        </w:rPr>
      </w:pPr>
      <w:r w:rsidRPr="00D050EC">
        <w:rPr>
          <w:sz w:val="16"/>
          <w:szCs w:val="16"/>
        </w:rPr>
        <w:t>Author,  Date, Year. “Title of Dataset,” distributed by Publisher/Distributor, http://url.com (or if DOI is used, end with a period)</w:t>
      </w:r>
    </w:p>
    <w:p w14:paraId="257A300C" w14:textId="77777777" w:rsidR="000D4F4C" w:rsidRDefault="000D4F4C" w:rsidP="00D050EC">
      <w:pPr>
        <w:rPr>
          <w:rFonts w:ascii="Times" w:eastAsia="Times" w:hAnsi="Times" w:cs="Times"/>
          <w:i/>
        </w:rPr>
      </w:pPr>
    </w:p>
    <w:p w14:paraId="331D9BF5" w14:textId="77777777" w:rsidR="00DA5A9A" w:rsidRDefault="00DA5A9A" w:rsidP="00D050EC">
      <w:r w:rsidRPr="00D050EC">
        <w:rPr>
          <w:rFonts w:ascii="Times" w:eastAsia="Times" w:hAnsi="Times" w:cs="Times"/>
          <w:i/>
        </w:rPr>
        <w:t>Example</w:t>
      </w:r>
      <w:r>
        <w:rPr>
          <w:rFonts w:ascii="Times" w:hAnsi="Times" w:cs="Times"/>
          <w:i/>
          <w:iCs/>
          <w:color w:val="000000"/>
        </w:rPr>
        <w:t>: </w:t>
      </w:r>
    </w:p>
    <w:p w14:paraId="11F4D0B6" w14:textId="50C21B56"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sz w:val="16"/>
          <w:szCs w:val="16"/>
        </w:rPr>
        <w:t xml:space="preserve">U.S. Department of Health and Human Services, Aug. 2013, “Treatment Episode Dataset: Discharges (TEDS-D): Concatenated, 2006 to 2009,” U.S. </w:t>
      </w:r>
      <w:r w:rsidRPr="00D050EC">
        <w:rPr>
          <w:color w:val="000000"/>
          <w:sz w:val="16"/>
          <w:szCs w:val="16"/>
        </w:rPr>
        <w:t>Department</w:t>
      </w:r>
      <w:r w:rsidRPr="00D050EC">
        <w:rPr>
          <w:sz w:val="16"/>
          <w:szCs w:val="16"/>
        </w:rPr>
        <w:t xml:space="preserve"> of Health and Human Services, Substance Abuse and Mental Health Services Administration, Office of Applied Studies, </w:t>
      </w:r>
      <w:proofErr w:type="spellStart"/>
      <w:r w:rsidRPr="00D050EC">
        <w:rPr>
          <w:sz w:val="16"/>
          <w:szCs w:val="16"/>
        </w:rPr>
        <w:t>doi</w:t>
      </w:r>
      <w:proofErr w:type="spellEnd"/>
      <w:r w:rsidRPr="00D050EC">
        <w:rPr>
          <w:sz w:val="16"/>
          <w:szCs w:val="16"/>
        </w:rPr>
        <w:t>: 10.3886/ICPSR30122.v2.</w:t>
      </w:r>
    </w:p>
    <w:p w14:paraId="18412EEA" w14:textId="392FF066" w:rsidR="00DA5A9A" w:rsidRDefault="00DA5A9A" w:rsidP="00DA5A9A">
      <w:pPr>
        <w:pBdr>
          <w:top w:val="nil"/>
          <w:left w:val="nil"/>
          <w:bottom w:val="nil"/>
          <w:right w:val="nil"/>
          <w:between w:val="nil"/>
        </w:pBdr>
        <w:jc w:val="both"/>
        <w:rPr>
          <w:color w:val="000000"/>
        </w:rPr>
      </w:pPr>
    </w:p>
    <w:p w14:paraId="7F2657B0" w14:textId="7887FAC2" w:rsidR="00DA5A9A" w:rsidRPr="00D050EC" w:rsidRDefault="00DA5A9A" w:rsidP="00D050EC">
      <w:pPr>
        <w:rPr>
          <w:rFonts w:ascii="Times" w:eastAsia="Times" w:hAnsi="Times" w:cs="Times"/>
          <w:i/>
        </w:rPr>
      </w:pPr>
      <w:r w:rsidRPr="00D050EC">
        <w:rPr>
          <w:rFonts w:ascii="Times" w:eastAsia="Times" w:hAnsi="Times" w:cs="Times"/>
          <w:i/>
        </w:rPr>
        <w:t>Basic format for code:</w:t>
      </w:r>
    </w:p>
    <w:p w14:paraId="44FAB2C0" w14:textId="7DCDB0C7" w:rsidR="00DA5A9A" w:rsidRPr="00D050EC" w:rsidRDefault="00DA5A9A" w:rsidP="00D050EC">
      <w:pPr>
        <w:rPr>
          <w:rFonts w:ascii="Times" w:hAnsi="Times" w:cs="Times"/>
          <w:color w:val="000000"/>
          <w:sz w:val="16"/>
          <w:szCs w:val="16"/>
        </w:rPr>
      </w:pPr>
      <w:r w:rsidRPr="00D050EC">
        <w:rPr>
          <w:rFonts w:ascii="Times" w:hAnsi="Times" w:cs="Times"/>
          <w:color w:val="000000"/>
          <w:sz w:val="16"/>
          <w:szCs w:val="16"/>
        </w:rPr>
        <w:t>Author,  Date published or disseminated, Year. “Complete title, including ed./</w:t>
      </w:r>
      <w:proofErr w:type="spellStart"/>
      <w:r w:rsidRPr="00D050EC">
        <w:rPr>
          <w:rFonts w:ascii="Times" w:hAnsi="Times" w:cs="Times"/>
          <w:color w:val="000000"/>
          <w:sz w:val="16"/>
          <w:szCs w:val="16"/>
        </w:rPr>
        <w:t>vers</w:t>
      </w:r>
      <w:proofErr w:type="spellEnd"/>
      <w:r w:rsidRPr="00D050EC">
        <w:rPr>
          <w:rFonts w:ascii="Times" w:hAnsi="Times" w:cs="Times"/>
          <w:color w:val="000000"/>
          <w:sz w:val="16"/>
          <w:szCs w:val="16"/>
        </w:rPr>
        <w:t>.#,” distributed by Publisher/</w:t>
      </w:r>
      <w:r w:rsidRPr="00D050EC">
        <w:rPr>
          <w:sz w:val="16"/>
          <w:szCs w:val="16"/>
        </w:rPr>
        <w:t>Distributor</w:t>
      </w:r>
      <w:r w:rsidRPr="00D050EC">
        <w:rPr>
          <w:rFonts w:ascii="Times" w:hAnsi="Times" w:cs="Times"/>
          <w:color w:val="000000"/>
          <w:sz w:val="16"/>
          <w:szCs w:val="16"/>
        </w:rPr>
        <w:t>, http://url.com (or if DOI is used, end with a period)</w:t>
      </w:r>
    </w:p>
    <w:p w14:paraId="13ABE847" w14:textId="77777777" w:rsidR="00DA5A9A" w:rsidRDefault="00DA5A9A" w:rsidP="00DA5A9A">
      <w:pPr>
        <w:pBdr>
          <w:top w:val="nil"/>
          <w:left w:val="nil"/>
          <w:bottom w:val="nil"/>
          <w:right w:val="nil"/>
          <w:between w:val="nil"/>
        </w:pBdr>
        <w:jc w:val="both"/>
        <w:rPr>
          <w:color w:val="000000"/>
        </w:rPr>
      </w:pPr>
    </w:p>
    <w:p w14:paraId="4494678B" w14:textId="0C550615" w:rsidR="00DA5A9A" w:rsidRDefault="00DA5A9A" w:rsidP="00D050EC">
      <w:pPr>
        <w:rPr>
          <w:rFonts w:ascii="Times" w:hAnsi="Times" w:cs="Times"/>
          <w:i/>
          <w:iCs/>
          <w:color w:val="000000"/>
        </w:rPr>
      </w:pPr>
      <w:r w:rsidRPr="00D050EC">
        <w:rPr>
          <w:rFonts w:ascii="Times" w:eastAsia="Times" w:hAnsi="Times" w:cs="Times"/>
          <w:i/>
        </w:rPr>
        <w:t>Example</w:t>
      </w:r>
      <w:r>
        <w:rPr>
          <w:rFonts w:ascii="Times" w:hAnsi="Times" w:cs="Times"/>
          <w:i/>
          <w:iCs/>
          <w:color w:val="000000"/>
        </w:rPr>
        <w:t>: </w:t>
      </w:r>
    </w:p>
    <w:p w14:paraId="34D70B27" w14:textId="419F93B9"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rFonts w:ascii="Times" w:hAnsi="Times" w:cs="Times"/>
          <w:color w:val="000000"/>
          <w:sz w:val="16"/>
          <w:szCs w:val="16"/>
        </w:rPr>
        <w:t xml:space="preserve">T. </w:t>
      </w:r>
      <w:proofErr w:type="spellStart"/>
      <w:r w:rsidRPr="00D050EC">
        <w:rPr>
          <w:rFonts w:ascii="Times" w:hAnsi="Times" w:cs="Times"/>
          <w:color w:val="000000"/>
          <w:sz w:val="16"/>
          <w:szCs w:val="16"/>
        </w:rPr>
        <w:t>D’Martin</w:t>
      </w:r>
      <w:proofErr w:type="spellEnd"/>
      <w:r w:rsidRPr="00D050EC">
        <w:rPr>
          <w:rFonts w:ascii="Times" w:hAnsi="Times" w:cs="Times"/>
          <w:color w:val="000000"/>
          <w:sz w:val="16"/>
          <w:szCs w:val="16"/>
        </w:rPr>
        <w:t xml:space="preserve"> and S. Soares, 2019, “Code for Assessment of Markov Decision Processes in Long-Term Hydrothermal Scheduling of Single-Reservoir Systems (Version 1.0),” Code Ocean, </w:t>
      </w:r>
      <w:proofErr w:type="spellStart"/>
      <w:r w:rsidRPr="00D050EC">
        <w:rPr>
          <w:rFonts w:ascii="Times" w:hAnsi="Times" w:cs="Times"/>
          <w:color w:val="000000"/>
          <w:sz w:val="16"/>
          <w:szCs w:val="16"/>
        </w:rPr>
        <w:t>doi</w:t>
      </w:r>
      <w:proofErr w:type="spellEnd"/>
      <w:r w:rsidRPr="00D050EC">
        <w:rPr>
          <w:rFonts w:ascii="Times" w:hAnsi="Times" w:cs="Times"/>
          <w:color w:val="000000"/>
          <w:sz w:val="16"/>
          <w:szCs w:val="16"/>
        </w:rPr>
        <w:t>: _1.24433/CO.7212286.v1</w:t>
      </w:r>
    </w:p>
    <w:p w14:paraId="59F5C88B" w14:textId="77777777" w:rsidR="00DA5A9A" w:rsidRPr="00932FBA" w:rsidRDefault="00DA5A9A" w:rsidP="001F2329">
      <w:pPr>
        <w:pBdr>
          <w:top w:val="nil"/>
          <w:left w:val="nil"/>
          <w:bottom w:val="nil"/>
          <w:right w:val="nil"/>
          <w:between w:val="nil"/>
        </w:pBdr>
        <w:spacing w:before="30"/>
        <w:jc w:val="both"/>
        <w:rPr>
          <w:color w:val="000000"/>
        </w:rPr>
      </w:pPr>
    </w:p>
    <w:p w14:paraId="40D15B3E" w14:textId="775E81EF" w:rsidR="005E69DC" w:rsidRDefault="005E69DC">
      <w:pPr>
        <w:rPr>
          <w:color w:val="000000"/>
        </w:rPr>
      </w:pPr>
    </w:p>
    <w:p w14:paraId="73C90705" w14:textId="54C276F4" w:rsidR="00732E46" w:rsidRPr="00932FBA" w:rsidRDefault="00954BD6" w:rsidP="001E7EDB">
      <w:pPr>
        <w:pBdr>
          <w:top w:val="nil"/>
          <w:left w:val="nil"/>
          <w:bottom w:val="nil"/>
          <w:right w:val="nil"/>
          <w:between w:val="nil"/>
        </w:pBdr>
        <w:jc w:val="both"/>
        <w:rPr>
          <w:color w:val="000000"/>
        </w:rPr>
      </w:pPr>
      <w:r>
        <w:rPr>
          <w:noProof/>
        </w:rPr>
        <w:drawing>
          <wp:anchor distT="0" distB="0" distL="114300" distR="114300" simplePos="0" relativeHeight="251659264" behindDoc="0" locked="0" layoutInCell="1" allowOverlap="1" wp14:anchorId="14EA730D" wp14:editId="51413B8E">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14:sizeRelH relativeFrom="margin">
              <wp14:pctWidth>0</wp14:pctWidth>
            </wp14:sizeRelH>
            <wp14:sizeRelV relativeFrom="margin">
              <wp14:pctHeight>0</wp14:pctHeight>
            </wp14:sizeRelV>
          </wp:anchor>
        </w:drawing>
      </w:r>
      <w:r w:rsidR="000F2C11" w:rsidRPr="00932FBA">
        <w:rPr>
          <w:b/>
          <w:color w:val="000000"/>
        </w:rPr>
        <w:t>First A. Author</w:t>
      </w:r>
      <w:r w:rsidR="000F2C11" w:rsidRPr="00932FBA">
        <w:rPr>
          <w:color w:val="000000"/>
        </w:rPr>
        <w:t xml:space="preserve"> (</w:t>
      </w:r>
      <w:r w:rsidR="000F2C11">
        <w:t>Fellow, IEEE</w:t>
      </w:r>
      <w:r w:rsidR="000F2C11" w:rsidRPr="00932FBA">
        <w:rPr>
          <w:color w:val="000000"/>
        </w:rPr>
        <w:t xml:space="preserve">) and all authors may include biographies if </w:t>
      </w:r>
      <w:r w:rsidR="000F2C11">
        <w:t>the publication allows. Biographies are often not included in conference-related papers. Please check the Information for Authors to confirm</w:t>
      </w:r>
      <w:r w:rsidR="000F2C11" w:rsidRPr="00932FBA">
        <w:rPr>
          <w:color w:val="000000"/>
        </w:rPr>
        <w:t xml:space="preserve">. </w:t>
      </w:r>
      <w:r w:rsidR="000F2C11">
        <w:t>Author photos should be current, professional images of the head and shoulders.</w:t>
      </w:r>
      <w:r w:rsidR="000F2C11" w:rsidRPr="00932FBA">
        <w:rPr>
          <w:color w:val="000000"/>
        </w:rPr>
        <w:t xml:space="preserve"> The first paragraph may contain a place and/or date of birth (list place, then date). Next, the author’s educational background is listed. The degrees should be listed with the type of degree in </w:t>
      </w:r>
      <w:r w:rsidR="000F2C11" w:rsidRPr="00932FBA">
        <w:rPr>
          <w:color w:val="000000"/>
        </w:rPr>
        <w:lastRenderedPageBreak/>
        <w:t xml:space="preserve">what field, which institution, city, state, and country, and year the degree was earned. The author’s major field of study should be lowercase. </w:t>
      </w:r>
    </w:p>
    <w:p w14:paraId="021F3C56" w14:textId="143F5465" w:rsidR="00732E46" w:rsidRDefault="000F2C11">
      <w:pPr>
        <w:pBdr>
          <w:top w:val="nil"/>
          <w:left w:val="nil"/>
          <w:bottom w:val="nil"/>
          <w:right w:val="nil"/>
          <w:between w:val="nil"/>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and not the author’s last name. It lists military and work experience, including summer and fellowship jobs. Job titles are capitalized. The current job must have a location; previous positions may be listed without one. Information concerning previous publications may be included</w:t>
      </w:r>
      <w:r w:rsidR="00A853F3">
        <w:rPr>
          <w:color w:val="000000"/>
        </w:rPr>
        <w:t>.</w:t>
      </w:r>
      <w:r>
        <w:rPr>
          <w:color w:val="000000"/>
        </w:rPr>
        <w:t xml:space="preserve">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similar to a reference. Current and previous research interests end the paragraph.</w:t>
      </w:r>
    </w:p>
    <w:p w14:paraId="035A69EA" w14:textId="7FABB5E4" w:rsidR="00732E46" w:rsidRDefault="000F2C11" w:rsidP="00D050EC">
      <w:pPr>
        <w:pBdr>
          <w:top w:val="nil"/>
          <w:left w:val="nil"/>
          <w:bottom w:val="nil"/>
          <w:right w:val="nil"/>
          <w:between w:val="nil"/>
        </w:pBdr>
        <w:ind w:firstLine="202"/>
        <w:jc w:val="both"/>
        <w:rPr>
          <w:color w:val="000000"/>
        </w:rPr>
      </w:pPr>
      <w:r>
        <w:rPr>
          <w:color w:val="000000"/>
        </w:rPr>
        <w:t xml:space="preserve">The third paragraph begins with the author’s preferred title and last name (e.g., Dr. Smith, Prof. Jones, Mr. </w:t>
      </w:r>
      <w:proofErr w:type="spellStart"/>
      <w:r>
        <w:rPr>
          <w:color w:val="000000"/>
        </w:rPr>
        <w:t>Kajor</w:t>
      </w:r>
      <w:proofErr w:type="spellEnd"/>
      <w:r>
        <w:rPr>
          <w:color w:val="000000"/>
        </w:rPr>
        <w:t xml:space="preserve">, Ms. Hunter, Mx. Riley). List any memberships in professional societies other than the IEEE. Finally, list any awards and work for IEEE committees and publications. </w:t>
      </w:r>
    </w:p>
    <w:p w14:paraId="2F9336D9" w14:textId="77777777" w:rsidR="00A853F3" w:rsidRDefault="00A853F3">
      <w:pPr>
        <w:pBdr>
          <w:top w:val="nil"/>
          <w:left w:val="nil"/>
          <w:bottom w:val="nil"/>
          <w:right w:val="nil"/>
          <w:between w:val="nil"/>
        </w:pBdr>
        <w:tabs>
          <w:tab w:val="left" w:pos="450"/>
        </w:tabs>
        <w:jc w:val="both"/>
        <w:rPr>
          <w:color w:val="000000"/>
        </w:rPr>
      </w:pPr>
    </w:p>
    <w:p w14:paraId="5F4B47C0" w14:textId="77777777" w:rsidR="00C04F49" w:rsidRDefault="00C04F49">
      <w:pPr>
        <w:pBdr>
          <w:top w:val="nil"/>
          <w:left w:val="nil"/>
          <w:bottom w:val="nil"/>
          <w:right w:val="nil"/>
          <w:between w:val="nil"/>
        </w:pBdr>
        <w:tabs>
          <w:tab w:val="left" w:pos="450"/>
        </w:tabs>
        <w:jc w:val="both"/>
        <w:rPr>
          <w:color w:val="000000"/>
        </w:rPr>
      </w:pPr>
    </w:p>
    <w:p w14:paraId="3E9DF21A" w14:textId="7AD9B6B2" w:rsidR="00732E46" w:rsidRDefault="000F2C11">
      <w:pPr>
        <w:jc w:val="both"/>
        <w:rPr>
          <w:rFonts w:ascii="Times" w:eastAsia="Times" w:hAnsi="Times" w:cs="Times"/>
        </w:rPr>
      </w:pPr>
      <w:r>
        <w:rPr>
          <w:b/>
        </w:rPr>
        <w:t>Second B. Author</w:t>
      </w:r>
      <w:r w:rsidR="00EA352F" w:rsidRPr="00EA352F">
        <w:rPr>
          <w:bCs/>
        </w:rPr>
        <w:t>,</w:t>
      </w:r>
      <w:r>
        <w:t xml:space="preserve"> </w:t>
      </w:r>
      <w:r>
        <w:rPr>
          <w:rFonts w:ascii="Times" w:eastAsia="Times" w:hAnsi="Times" w:cs="Times"/>
        </w:rPr>
        <w:t xml:space="preserve">photograph and biography not available at the time of publication.  </w:t>
      </w:r>
    </w:p>
    <w:p w14:paraId="660C7766" w14:textId="77777777" w:rsidR="00C04F49" w:rsidRDefault="00C04F49">
      <w:pPr>
        <w:jc w:val="both"/>
        <w:rPr>
          <w:rFonts w:ascii="Times" w:eastAsia="Times" w:hAnsi="Times" w:cs="Times"/>
        </w:rPr>
      </w:pPr>
    </w:p>
    <w:p w14:paraId="41C918F2" w14:textId="0835C9F8" w:rsidR="00732E46" w:rsidRDefault="000F2C11">
      <w:pPr>
        <w:jc w:val="both"/>
        <w:rPr>
          <w:rFonts w:ascii="Times" w:eastAsia="Times" w:hAnsi="Times" w:cs="Times"/>
        </w:rPr>
      </w:pPr>
      <w:r>
        <w:rPr>
          <w:b/>
        </w:rPr>
        <w:t xml:space="preserve">Third C. Author Jr. </w:t>
      </w:r>
      <w:r>
        <w:rPr>
          <w:rFonts w:ascii="Times" w:eastAsia="Times" w:hAnsi="Times" w:cs="Times"/>
        </w:rPr>
        <w:t>(Member, IEEE), photograph and biography not availa</w:t>
      </w:r>
      <w:r w:rsidR="00851B4D">
        <w:rPr>
          <w:rFonts w:ascii="Times" w:eastAsia="Times" w:hAnsi="Times" w:cs="Times"/>
        </w:rPr>
        <w:t>ble at the time of publication.</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12855" w14:textId="77777777" w:rsidR="00974D52" w:rsidRDefault="00974D52">
      <w:r>
        <w:separator/>
      </w:r>
    </w:p>
  </w:endnote>
  <w:endnote w:type="continuationSeparator" w:id="0">
    <w:p w14:paraId="3263FFE9" w14:textId="77777777" w:rsidR="00974D52" w:rsidRDefault="00974D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B9762" w14:textId="77777777" w:rsidR="00974D52" w:rsidRPr="009A0AA6" w:rsidRDefault="00974D52" w:rsidP="009A0AA6">
      <w:pPr>
        <w:pStyle w:val="Fuzeile"/>
      </w:pPr>
    </w:p>
  </w:footnote>
  <w:footnote w:type="continuationSeparator" w:id="0">
    <w:p w14:paraId="1CC14CC3" w14:textId="77777777" w:rsidR="00974D52" w:rsidRDefault="00974D52">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038AA3C6" w:rsidR="00BE4774" w:rsidRPr="00ED3D2C" w:rsidRDefault="00ED3D2C" w:rsidP="00BE4774">
      <w:pPr>
        <w:keepLines/>
        <w:pBdr>
          <w:top w:val="nil"/>
          <w:left w:val="nil"/>
          <w:bottom w:val="nil"/>
          <w:right w:val="nil"/>
          <w:between w:val="nil"/>
        </w:pBdr>
        <w:ind w:firstLine="202"/>
        <w:jc w:val="both"/>
        <w:rPr>
          <w:color w:val="000000"/>
          <w:sz w:val="16"/>
          <w:szCs w:val="16"/>
        </w:rPr>
      </w:pPr>
      <w:r w:rsidRPr="00ED3D2C">
        <w:rPr>
          <w:color w:val="000000"/>
          <w:sz w:val="16"/>
          <w:szCs w:val="16"/>
        </w:rPr>
        <w:t>Trung Kien La was with th</w:t>
      </w:r>
      <w:r>
        <w:rPr>
          <w:color w:val="000000"/>
          <w:sz w:val="16"/>
          <w:szCs w:val="16"/>
        </w:rPr>
        <w:t xml:space="preserve">e Frankfurt Industrial Robotics and Digital Twin Lab (FriiDA), </w:t>
      </w:r>
      <w:proofErr w:type="spellStart"/>
      <w:r>
        <w:rPr>
          <w:color w:val="000000"/>
          <w:sz w:val="16"/>
          <w:szCs w:val="16"/>
        </w:rPr>
        <w:t>Hungener</w:t>
      </w:r>
      <w:proofErr w:type="spellEnd"/>
      <w:r>
        <w:rPr>
          <w:color w:val="000000"/>
          <w:sz w:val="16"/>
          <w:szCs w:val="16"/>
        </w:rPr>
        <w:t xml:space="preserve"> Str. 6 Building C, 60389 Frankfurt am Main, Germany (e-mail: trung.la@stud.fra-uas.de).  </w:t>
      </w:r>
    </w:p>
    <w:p w14:paraId="39D77783" w14:textId="58D0E6F1" w:rsidR="00172A20" w:rsidRPr="00ED3D2C" w:rsidRDefault="00172A20" w:rsidP="00172A20">
      <w:pPr>
        <w:keepLines/>
        <w:pBdr>
          <w:top w:val="nil"/>
          <w:left w:val="nil"/>
          <w:bottom w:val="nil"/>
          <w:right w:val="nil"/>
          <w:between w:val="nil"/>
        </w:pBdr>
        <w:ind w:firstLine="202"/>
        <w:jc w:val="both"/>
        <w:rPr>
          <w:color w:val="000000"/>
          <w:sz w:val="16"/>
          <w:szCs w:val="16"/>
        </w:rPr>
      </w:pPr>
      <w:r>
        <w:rPr>
          <w:color w:val="000000"/>
          <w:sz w:val="16"/>
          <w:szCs w:val="16"/>
        </w:rPr>
        <w:t>Eric Guiffo Kaigom</w:t>
      </w:r>
      <w:r w:rsidRPr="00ED3D2C">
        <w:rPr>
          <w:color w:val="000000"/>
          <w:sz w:val="16"/>
          <w:szCs w:val="16"/>
        </w:rPr>
        <w:t xml:space="preserve"> </w:t>
      </w:r>
      <w:r>
        <w:rPr>
          <w:color w:val="000000"/>
          <w:sz w:val="16"/>
          <w:szCs w:val="16"/>
        </w:rPr>
        <w:t>is</w:t>
      </w:r>
      <w:r w:rsidRPr="00ED3D2C">
        <w:rPr>
          <w:color w:val="000000"/>
          <w:sz w:val="16"/>
          <w:szCs w:val="16"/>
        </w:rPr>
        <w:t xml:space="preserve"> with th</w:t>
      </w:r>
      <w:r>
        <w:rPr>
          <w:color w:val="000000"/>
          <w:sz w:val="16"/>
          <w:szCs w:val="16"/>
        </w:rPr>
        <w:t xml:space="preserve">e Frankfurt Industrial Robotics and Digital Twin Lab (FriiDA), </w:t>
      </w:r>
      <w:proofErr w:type="spellStart"/>
      <w:r>
        <w:rPr>
          <w:color w:val="000000"/>
          <w:sz w:val="16"/>
          <w:szCs w:val="16"/>
        </w:rPr>
        <w:t>Hungener</w:t>
      </w:r>
      <w:proofErr w:type="spellEnd"/>
      <w:r>
        <w:rPr>
          <w:color w:val="000000"/>
          <w:sz w:val="16"/>
          <w:szCs w:val="16"/>
        </w:rPr>
        <w:t xml:space="preserve"> Str. 6 Building C, 60389 Frankfurt am Main, Germany (e-mail: </w:t>
      </w:r>
      <w:r w:rsidRPr="00172A20">
        <w:rPr>
          <w:color w:val="000000"/>
          <w:sz w:val="16"/>
          <w:szCs w:val="16"/>
        </w:rPr>
        <w:t>kaigom@fra-uas.de</w:t>
      </w:r>
      <w:r>
        <w:rPr>
          <w:color w:val="000000"/>
          <w:sz w:val="16"/>
          <w:szCs w:val="16"/>
        </w:rPr>
        <w:t xml:space="preserve">).  </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unoten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unotenzeichen"/>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berschrift2"/>
      <w:lvlText w:val=""/>
      <w:lvlJc w:val="left"/>
      <w:pPr>
        <w:ind w:left="0" w:firstLine="0"/>
      </w:pPr>
    </w:lvl>
    <w:lvl w:ilvl="2">
      <w:start w:val="1"/>
      <w:numFmt w:val="bullet"/>
      <w:pStyle w:val="berschrift3"/>
      <w:lvlText w:val=""/>
      <w:lvlJc w:val="left"/>
      <w:pPr>
        <w:ind w:left="0" w:firstLine="0"/>
      </w:pPr>
    </w:lvl>
    <w:lvl w:ilvl="3">
      <w:start w:val="1"/>
      <w:numFmt w:val="bullet"/>
      <w:pStyle w:val="berschrift4"/>
      <w:lvlText w:val=""/>
      <w:lvlJc w:val="left"/>
      <w:pPr>
        <w:ind w:left="0" w:firstLine="0"/>
      </w:pPr>
    </w:lvl>
    <w:lvl w:ilvl="4">
      <w:start w:val="1"/>
      <w:numFmt w:val="bullet"/>
      <w:pStyle w:val="berschrift5"/>
      <w:lvlText w:val=""/>
      <w:lvlJc w:val="left"/>
      <w:pPr>
        <w:ind w:left="0" w:firstLine="0"/>
      </w:pPr>
    </w:lvl>
    <w:lvl w:ilvl="5">
      <w:start w:val="1"/>
      <w:numFmt w:val="bullet"/>
      <w:pStyle w:val="berschrift6"/>
      <w:lvlText w:val=""/>
      <w:lvlJc w:val="left"/>
      <w:pPr>
        <w:ind w:left="0" w:firstLine="0"/>
      </w:pPr>
    </w:lvl>
    <w:lvl w:ilvl="6">
      <w:start w:val="1"/>
      <w:numFmt w:val="bullet"/>
      <w:pStyle w:val="berschrift7"/>
      <w:lvlText w:val=""/>
      <w:lvlJc w:val="left"/>
      <w:pPr>
        <w:ind w:left="0" w:firstLine="0"/>
      </w:pPr>
    </w:lvl>
    <w:lvl w:ilvl="7">
      <w:start w:val="1"/>
      <w:numFmt w:val="bullet"/>
      <w:pStyle w:val="berschrift8"/>
      <w:lvlText w:val=""/>
      <w:lvlJc w:val="left"/>
      <w:pPr>
        <w:ind w:left="0" w:firstLine="0"/>
      </w:pPr>
    </w:lvl>
    <w:lvl w:ilvl="8">
      <w:start w:val="1"/>
      <w:numFmt w:val="bullet"/>
      <w:pStyle w:val="berschrift9"/>
      <w:lvlText w:val=""/>
      <w:lvlJc w:val="left"/>
      <w:pPr>
        <w:ind w:left="0" w:firstLine="0"/>
      </w:pPr>
    </w:lvl>
  </w:abstractNum>
  <w:abstractNum w:abstractNumId="10" w15:restartNumberingAfterBreak="0">
    <w:nsid w:val="4D185ABF"/>
    <w:multiLevelType w:val="hybridMultilevel"/>
    <w:tmpl w:val="3FCE4A3A"/>
    <w:lvl w:ilvl="0" w:tplc="D1289A48">
      <w:start w:val="2"/>
      <w:numFmt w:val="bullet"/>
      <w:lvlText w:val="-"/>
      <w:lvlJc w:val="left"/>
      <w:pPr>
        <w:ind w:left="562" w:hanging="360"/>
      </w:pPr>
      <w:rPr>
        <w:rFonts w:ascii="Times New Roman" w:eastAsia="Times New Roman" w:hAnsi="Times New Roman" w:cs="Times New Roman" w:hint="default"/>
      </w:rPr>
    </w:lvl>
    <w:lvl w:ilvl="1" w:tplc="04070003" w:tentative="1">
      <w:start w:val="1"/>
      <w:numFmt w:val="bullet"/>
      <w:lvlText w:val="o"/>
      <w:lvlJc w:val="left"/>
      <w:pPr>
        <w:ind w:left="1282" w:hanging="360"/>
      </w:pPr>
      <w:rPr>
        <w:rFonts w:ascii="Courier New" w:hAnsi="Courier New" w:cs="Courier New" w:hint="default"/>
      </w:rPr>
    </w:lvl>
    <w:lvl w:ilvl="2" w:tplc="04070005" w:tentative="1">
      <w:start w:val="1"/>
      <w:numFmt w:val="bullet"/>
      <w:lvlText w:val=""/>
      <w:lvlJc w:val="left"/>
      <w:pPr>
        <w:ind w:left="2002" w:hanging="360"/>
      </w:pPr>
      <w:rPr>
        <w:rFonts w:ascii="Wingdings" w:hAnsi="Wingdings" w:hint="default"/>
      </w:rPr>
    </w:lvl>
    <w:lvl w:ilvl="3" w:tplc="04070001" w:tentative="1">
      <w:start w:val="1"/>
      <w:numFmt w:val="bullet"/>
      <w:lvlText w:val=""/>
      <w:lvlJc w:val="left"/>
      <w:pPr>
        <w:ind w:left="2722" w:hanging="360"/>
      </w:pPr>
      <w:rPr>
        <w:rFonts w:ascii="Symbol" w:hAnsi="Symbol" w:hint="default"/>
      </w:rPr>
    </w:lvl>
    <w:lvl w:ilvl="4" w:tplc="04070003" w:tentative="1">
      <w:start w:val="1"/>
      <w:numFmt w:val="bullet"/>
      <w:lvlText w:val="o"/>
      <w:lvlJc w:val="left"/>
      <w:pPr>
        <w:ind w:left="3442" w:hanging="360"/>
      </w:pPr>
      <w:rPr>
        <w:rFonts w:ascii="Courier New" w:hAnsi="Courier New" w:cs="Courier New" w:hint="default"/>
      </w:rPr>
    </w:lvl>
    <w:lvl w:ilvl="5" w:tplc="04070005" w:tentative="1">
      <w:start w:val="1"/>
      <w:numFmt w:val="bullet"/>
      <w:lvlText w:val=""/>
      <w:lvlJc w:val="left"/>
      <w:pPr>
        <w:ind w:left="4162" w:hanging="360"/>
      </w:pPr>
      <w:rPr>
        <w:rFonts w:ascii="Wingdings" w:hAnsi="Wingdings" w:hint="default"/>
      </w:rPr>
    </w:lvl>
    <w:lvl w:ilvl="6" w:tplc="04070001" w:tentative="1">
      <w:start w:val="1"/>
      <w:numFmt w:val="bullet"/>
      <w:lvlText w:val=""/>
      <w:lvlJc w:val="left"/>
      <w:pPr>
        <w:ind w:left="4882" w:hanging="360"/>
      </w:pPr>
      <w:rPr>
        <w:rFonts w:ascii="Symbol" w:hAnsi="Symbol" w:hint="default"/>
      </w:rPr>
    </w:lvl>
    <w:lvl w:ilvl="7" w:tplc="04070003" w:tentative="1">
      <w:start w:val="1"/>
      <w:numFmt w:val="bullet"/>
      <w:lvlText w:val="o"/>
      <w:lvlJc w:val="left"/>
      <w:pPr>
        <w:ind w:left="5602" w:hanging="360"/>
      </w:pPr>
      <w:rPr>
        <w:rFonts w:ascii="Courier New" w:hAnsi="Courier New" w:cs="Courier New" w:hint="default"/>
      </w:rPr>
    </w:lvl>
    <w:lvl w:ilvl="8" w:tplc="04070005" w:tentative="1">
      <w:start w:val="1"/>
      <w:numFmt w:val="bullet"/>
      <w:lvlText w:val=""/>
      <w:lvlJc w:val="left"/>
      <w:pPr>
        <w:ind w:left="6322" w:hanging="360"/>
      </w:pPr>
      <w:rPr>
        <w:rFonts w:ascii="Wingdings" w:hAnsi="Wingdings" w:hint="default"/>
      </w:r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2"/>
  </w:num>
  <w:num w:numId="13" w16cid:durableId="1525364928">
    <w:abstractNumId w:val="11"/>
  </w:num>
  <w:num w:numId="14" w16cid:durableId="9067660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0AE0"/>
    <w:rsid w:val="000968E1"/>
    <w:rsid w:val="000C21BE"/>
    <w:rsid w:val="000D4F4C"/>
    <w:rsid w:val="000F2C11"/>
    <w:rsid w:val="000F2CC6"/>
    <w:rsid w:val="000F400B"/>
    <w:rsid w:val="00114406"/>
    <w:rsid w:val="00124A09"/>
    <w:rsid w:val="0014692A"/>
    <w:rsid w:val="00151084"/>
    <w:rsid w:val="00152AB3"/>
    <w:rsid w:val="00170C54"/>
    <w:rsid w:val="00172A20"/>
    <w:rsid w:val="001743EC"/>
    <w:rsid w:val="00180047"/>
    <w:rsid w:val="0019206C"/>
    <w:rsid w:val="001A480B"/>
    <w:rsid w:val="001B020C"/>
    <w:rsid w:val="001B0334"/>
    <w:rsid w:val="001B2E51"/>
    <w:rsid w:val="001E7EDB"/>
    <w:rsid w:val="001F1173"/>
    <w:rsid w:val="001F2329"/>
    <w:rsid w:val="001F512A"/>
    <w:rsid w:val="00201147"/>
    <w:rsid w:val="00223915"/>
    <w:rsid w:val="00233A4C"/>
    <w:rsid w:val="00234ABB"/>
    <w:rsid w:val="002577ED"/>
    <w:rsid w:val="00262D2F"/>
    <w:rsid w:val="002775B6"/>
    <w:rsid w:val="00282E76"/>
    <w:rsid w:val="00283F36"/>
    <w:rsid w:val="00285E41"/>
    <w:rsid w:val="002947C5"/>
    <w:rsid w:val="002C4B13"/>
    <w:rsid w:val="002E2421"/>
    <w:rsid w:val="002F221E"/>
    <w:rsid w:val="00305C29"/>
    <w:rsid w:val="0030660B"/>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366D7"/>
    <w:rsid w:val="00550D56"/>
    <w:rsid w:val="0056364D"/>
    <w:rsid w:val="0059348A"/>
    <w:rsid w:val="005A170E"/>
    <w:rsid w:val="005A2567"/>
    <w:rsid w:val="005B43C2"/>
    <w:rsid w:val="005C18AE"/>
    <w:rsid w:val="005C68BC"/>
    <w:rsid w:val="005D6F69"/>
    <w:rsid w:val="005E1560"/>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2084"/>
    <w:rsid w:val="006F6F5A"/>
    <w:rsid w:val="007054D1"/>
    <w:rsid w:val="00732E46"/>
    <w:rsid w:val="00756915"/>
    <w:rsid w:val="00762E43"/>
    <w:rsid w:val="00771AA2"/>
    <w:rsid w:val="007938DE"/>
    <w:rsid w:val="007A2DEB"/>
    <w:rsid w:val="007B07C3"/>
    <w:rsid w:val="007B38DE"/>
    <w:rsid w:val="007B62A7"/>
    <w:rsid w:val="007C410D"/>
    <w:rsid w:val="007C5FE2"/>
    <w:rsid w:val="007E5119"/>
    <w:rsid w:val="007E713A"/>
    <w:rsid w:val="007F4FB6"/>
    <w:rsid w:val="00803CF5"/>
    <w:rsid w:val="0080720F"/>
    <w:rsid w:val="00810E2F"/>
    <w:rsid w:val="00813371"/>
    <w:rsid w:val="00827FB8"/>
    <w:rsid w:val="008313C6"/>
    <w:rsid w:val="00851B4D"/>
    <w:rsid w:val="00855B5F"/>
    <w:rsid w:val="00874977"/>
    <w:rsid w:val="008856C3"/>
    <w:rsid w:val="0089298D"/>
    <w:rsid w:val="008D681B"/>
    <w:rsid w:val="008E1FF8"/>
    <w:rsid w:val="008E4F03"/>
    <w:rsid w:val="008F2372"/>
    <w:rsid w:val="00932FBA"/>
    <w:rsid w:val="00936F59"/>
    <w:rsid w:val="009454A2"/>
    <w:rsid w:val="00954BD6"/>
    <w:rsid w:val="0096199E"/>
    <w:rsid w:val="00974D52"/>
    <w:rsid w:val="00986618"/>
    <w:rsid w:val="00987D9F"/>
    <w:rsid w:val="009A0AA6"/>
    <w:rsid w:val="009B429F"/>
    <w:rsid w:val="009D0B85"/>
    <w:rsid w:val="009E2C51"/>
    <w:rsid w:val="009E73E3"/>
    <w:rsid w:val="00A12620"/>
    <w:rsid w:val="00A26A6A"/>
    <w:rsid w:val="00A27561"/>
    <w:rsid w:val="00A320DF"/>
    <w:rsid w:val="00A32DA5"/>
    <w:rsid w:val="00A41540"/>
    <w:rsid w:val="00A43616"/>
    <w:rsid w:val="00A530D2"/>
    <w:rsid w:val="00A6122B"/>
    <w:rsid w:val="00A65256"/>
    <w:rsid w:val="00A80BDA"/>
    <w:rsid w:val="00A853F3"/>
    <w:rsid w:val="00AA5225"/>
    <w:rsid w:val="00AA5289"/>
    <w:rsid w:val="00AB4C22"/>
    <w:rsid w:val="00AC0FD4"/>
    <w:rsid w:val="00AF3089"/>
    <w:rsid w:val="00B033A8"/>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76917"/>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E6B3C"/>
    <w:rsid w:val="00DF6629"/>
    <w:rsid w:val="00E05735"/>
    <w:rsid w:val="00E2077B"/>
    <w:rsid w:val="00E247D3"/>
    <w:rsid w:val="00E30D60"/>
    <w:rsid w:val="00E45781"/>
    <w:rsid w:val="00E57D3D"/>
    <w:rsid w:val="00E625A7"/>
    <w:rsid w:val="00E653B5"/>
    <w:rsid w:val="00E65DF7"/>
    <w:rsid w:val="00E90136"/>
    <w:rsid w:val="00EA352F"/>
    <w:rsid w:val="00EC35CE"/>
    <w:rsid w:val="00ED3D2C"/>
    <w:rsid w:val="00ED4ABF"/>
    <w:rsid w:val="00EE01E7"/>
    <w:rsid w:val="00EE02E8"/>
    <w:rsid w:val="00EF6430"/>
    <w:rsid w:val="00F22A05"/>
    <w:rsid w:val="00F33F99"/>
    <w:rsid w:val="00F46EC9"/>
    <w:rsid w:val="00F63565"/>
    <w:rsid w:val="00F67007"/>
    <w:rsid w:val="00FA6C74"/>
    <w:rsid w:val="00FB41DF"/>
    <w:rsid w:val="00FC6DE6"/>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0347FADA-F37D-4AC9-98EA-D5393FD13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827FB8"/>
    <w:pPr>
      <w:keepNext/>
      <w:spacing w:before="240" w:after="80"/>
      <w:jc w:val="center"/>
      <w:outlineLvl w:val="0"/>
    </w:pPr>
    <w:rPr>
      <w:smallCaps/>
      <w:kern w:val="28"/>
    </w:rPr>
  </w:style>
  <w:style w:type="paragraph" w:styleId="berschrift2">
    <w:name w:val="heading 2"/>
    <w:basedOn w:val="Standard"/>
    <w:next w:val="Standard"/>
    <w:link w:val="berschrift2Zchn"/>
    <w:uiPriority w:val="9"/>
    <w:unhideWhenUsed/>
    <w:qFormat/>
    <w:pPr>
      <w:keepNext/>
      <w:numPr>
        <w:ilvl w:val="1"/>
        <w:numId w:val="1"/>
      </w:numPr>
      <w:spacing w:before="120" w:after="60"/>
      <w:outlineLvl w:val="1"/>
    </w:pPr>
    <w:rPr>
      <w:i/>
      <w:iCs/>
    </w:rPr>
  </w:style>
  <w:style w:type="paragraph" w:styleId="berschrift3">
    <w:name w:val="heading 3"/>
    <w:basedOn w:val="Standard"/>
    <w:next w:val="Standard"/>
    <w:uiPriority w:val="9"/>
    <w:unhideWhenUsed/>
    <w:qFormat/>
    <w:pPr>
      <w:keepNext/>
      <w:numPr>
        <w:ilvl w:val="2"/>
        <w:numId w:val="1"/>
      </w:numPr>
      <w:outlineLvl w:val="2"/>
    </w:pPr>
    <w:rPr>
      <w:i/>
      <w:iCs/>
    </w:rPr>
  </w:style>
  <w:style w:type="paragraph" w:styleId="berschrift4">
    <w:name w:val="heading 4"/>
    <w:basedOn w:val="Standard"/>
    <w:next w:val="Standard"/>
    <w:uiPriority w:val="9"/>
    <w:semiHidden/>
    <w:unhideWhenUsed/>
    <w:qFormat/>
    <w:pPr>
      <w:keepNext/>
      <w:numPr>
        <w:ilvl w:val="3"/>
        <w:numId w:val="1"/>
      </w:numPr>
      <w:spacing w:before="240" w:after="60"/>
      <w:outlineLvl w:val="3"/>
    </w:pPr>
    <w:rPr>
      <w:i/>
      <w:iCs/>
      <w:sz w:val="18"/>
      <w:szCs w:val="18"/>
    </w:rPr>
  </w:style>
  <w:style w:type="paragraph" w:styleId="berschrift5">
    <w:name w:val="heading 5"/>
    <w:basedOn w:val="Standard"/>
    <w:next w:val="Standard"/>
    <w:uiPriority w:val="9"/>
    <w:semiHidden/>
    <w:unhideWhenUsed/>
    <w:qFormat/>
    <w:pPr>
      <w:numPr>
        <w:ilvl w:val="4"/>
        <w:numId w:val="1"/>
      </w:numPr>
      <w:spacing w:before="240" w:after="60"/>
      <w:outlineLvl w:val="4"/>
    </w:pPr>
    <w:rPr>
      <w:sz w:val="18"/>
      <w:szCs w:val="18"/>
    </w:rPr>
  </w:style>
  <w:style w:type="paragraph" w:styleId="berschrift6">
    <w:name w:val="heading 6"/>
    <w:basedOn w:val="Standard"/>
    <w:next w:val="Standard"/>
    <w:uiPriority w:val="9"/>
    <w:semiHidden/>
    <w:unhideWhenUsed/>
    <w:qFormat/>
    <w:pPr>
      <w:numPr>
        <w:ilvl w:val="5"/>
        <w:numId w:val="1"/>
      </w:numPr>
      <w:spacing w:before="240" w:after="60"/>
      <w:outlineLvl w:val="5"/>
    </w:pPr>
    <w:rPr>
      <w:i/>
      <w:iCs/>
      <w:sz w:val="16"/>
      <w:szCs w:val="16"/>
    </w:rPr>
  </w:style>
  <w:style w:type="paragraph" w:styleId="berschrift7">
    <w:name w:val="heading 7"/>
    <w:basedOn w:val="Standard"/>
    <w:next w:val="Standard"/>
    <w:uiPriority w:val="9"/>
    <w:qFormat/>
    <w:pPr>
      <w:numPr>
        <w:ilvl w:val="6"/>
        <w:numId w:val="1"/>
      </w:numPr>
      <w:spacing w:before="240" w:after="60"/>
      <w:outlineLvl w:val="6"/>
    </w:pPr>
    <w:rPr>
      <w:sz w:val="16"/>
      <w:szCs w:val="16"/>
    </w:rPr>
  </w:style>
  <w:style w:type="paragraph" w:styleId="berschrift8">
    <w:name w:val="heading 8"/>
    <w:basedOn w:val="Standard"/>
    <w:next w:val="Standard"/>
    <w:uiPriority w:val="9"/>
    <w:qFormat/>
    <w:pPr>
      <w:numPr>
        <w:ilvl w:val="7"/>
        <w:numId w:val="1"/>
      </w:numPr>
      <w:spacing w:before="240" w:after="60"/>
      <w:outlineLvl w:val="7"/>
    </w:pPr>
    <w:rPr>
      <w:i/>
      <w:iCs/>
      <w:sz w:val="16"/>
      <w:szCs w:val="16"/>
    </w:rPr>
  </w:style>
  <w:style w:type="paragraph" w:styleId="berschrift9">
    <w:name w:val="heading 9"/>
    <w:basedOn w:val="Standard"/>
    <w:next w:val="Standard"/>
    <w:uiPriority w:val="9"/>
    <w:qFormat/>
    <w:pPr>
      <w:numPr>
        <w:ilvl w:val="8"/>
        <w:numId w:val="1"/>
      </w:numPr>
      <w:spacing w:before="240" w:after="60"/>
      <w:outlineLvl w:val="8"/>
    </w:pPr>
    <w:rPr>
      <w:sz w:val="16"/>
      <w:szCs w:val="1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unotentext">
    <w:name w:val="footnote text"/>
    <w:basedOn w:val="Standard"/>
    <w:link w:val="FunotentextZchn"/>
    <w:semiHidden/>
    <w:pPr>
      <w:ind w:firstLine="202"/>
      <w:jc w:val="both"/>
    </w:pPr>
    <w:rPr>
      <w:sz w:val="16"/>
      <w:szCs w:val="16"/>
    </w:rPr>
  </w:style>
  <w:style w:type="paragraph" w:customStyle="1" w:styleId="References">
    <w:name w:val="References"/>
    <w:basedOn w:val="Standard"/>
    <w:pPr>
      <w:numPr>
        <w:numId w:val="6"/>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link w:val="FuzeileZchn"/>
    <w:uiPriority w:val="99"/>
    <w:pPr>
      <w:tabs>
        <w:tab w:val="center" w:pos="4320"/>
        <w:tab w:val="right" w:pos="8640"/>
      </w:tabs>
    </w:pPr>
  </w:style>
  <w:style w:type="paragraph" w:customStyle="1" w:styleId="Text">
    <w:name w:val="Text"/>
    <w:basedOn w:val="Standard"/>
    <w:link w:val="TextChar"/>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link w:val="ReferenceHeadCha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link w:val="Textkrper-ZeileneinzugZchn"/>
    <w:pPr>
      <w:ind w:left="630" w:hanging="630"/>
    </w:pPr>
    <w:rPr>
      <w:szCs w:val="24"/>
    </w:rPr>
  </w:style>
  <w:style w:type="paragraph" w:styleId="Dokumentstruktur">
    <w:name w:val="Document Map"/>
    <w:basedOn w:val="Standard"/>
    <w:semiHidden/>
    <w:rsid w:val="00DC5FC7"/>
    <w:pPr>
      <w:shd w:val="clear" w:color="auto" w:fill="000080"/>
    </w:pPr>
    <w:rPr>
      <w:rFonts w:ascii="Tahoma" w:hAnsi="Tahoma" w:cs="Tahoma"/>
    </w:rPr>
  </w:style>
  <w:style w:type="paragraph" w:customStyle="1" w:styleId="Pa0">
    <w:name w:val="Pa0"/>
    <w:basedOn w:val="Standard"/>
    <w:next w:val="Standard"/>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Sprechblasentext">
    <w:name w:val="Balloon Text"/>
    <w:basedOn w:val="Standard"/>
    <w:link w:val="SprechblasentextZchn"/>
    <w:rsid w:val="00F33D49"/>
    <w:rPr>
      <w:rFonts w:ascii="Tahoma" w:hAnsi="Tahoma" w:cs="Tahoma"/>
      <w:sz w:val="16"/>
      <w:szCs w:val="16"/>
    </w:rPr>
  </w:style>
  <w:style w:type="character" w:customStyle="1" w:styleId="SprechblasentextZchn">
    <w:name w:val="Sprechblasentext Zchn"/>
    <w:link w:val="Sprechblase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Standard"/>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berschrift1Zchn">
    <w:name w:val="Überschrift 1 Zchn"/>
    <w:link w:val="berschrift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berschrift2Zchn">
    <w:name w:val="Überschrift 2 Zchn"/>
    <w:link w:val="berschrift2"/>
    <w:uiPriority w:val="9"/>
    <w:rsid w:val="001B36B1"/>
    <w:rPr>
      <w:i/>
      <w:iCs/>
    </w:rPr>
  </w:style>
  <w:style w:type="paragraph" w:customStyle="1" w:styleId="TextL-MAG">
    <w:name w:val="Text L-MAG"/>
    <w:basedOn w:val="Standard"/>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uzeileZchn">
    <w:name w:val="Fußzeile Zchn"/>
    <w:basedOn w:val="Absatz-Standardschriftart"/>
    <w:link w:val="Fuzeile"/>
    <w:uiPriority w:val="99"/>
    <w:rsid w:val="00D90C10"/>
  </w:style>
  <w:style w:type="character" w:customStyle="1" w:styleId="FunotentextZchn">
    <w:name w:val="Fußnotentext Zchn"/>
    <w:link w:val="Funotentext"/>
    <w:semiHidden/>
    <w:rsid w:val="00C075EF"/>
    <w:rPr>
      <w:sz w:val="16"/>
      <w:szCs w:val="16"/>
    </w:rPr>
  </w:style>
  <w:style w:type="character" w:customStyle="1" w:styleId="Textkrper-ZeileneinzugZchn">
    <w:name w:val="Textkörper-Zeileneinzug Zchn"/>
    <w:link w:val="Textkrper-Zeileneinzug"/>
    <w:rsid w:val="003F26BD"/>
    <w:rPr>
      <w:szCs w:val="24"/>
    </w:rPr>
  </w:style>
  <w:style w:type="character" w:customStyle="1" w:styleId="m5113501246024331607m-6864882937387638336gmail-il">
    <w:name w:val="m_5113501246024331607m_-6864882937387638336gmail-il"/>
    <w:basedOn w:val="Absatz-Standardschriftart"/>
    <w:rsid w:val="0076355A"/>
  </w:style>
  <w:style w:type="paragraph" w:customStyle="1" w:styleId="ColorfulList-Accent11">
    <w:name w:val="Colorful List - Accent 11"/>
    <w:basedOn w:val="Standard"/>
    <w:uiPriority w:val="34"/>
    <w:qFormat/>
    <w:rsid w:val="0076355A"/>
    <w:pPr>
      <w:ind w:left="720"/>
      <w:contextualSpacing/>
    </w:pPr>
  </w:style>
  <w:style w:type="character" w:customStyle="1" w:styleId="apple-converted-space">
    <w:name w:val="apple-converted-space"/>
    <w:basedOn w:val="Absatz-Standardschriftart"/>
    <w:rsid w:val="00F932B6"/>
  </w:style>
  <w:style w:type="paragraph" w:styleId="Untertitel">
    <w:name w:val="Subtitle"/>
    <w:basedOn w:val="Standard"/>
    <w:next w:val="Standard"/>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Absatz-Standardschriftart"/>
    <w:uiPriority w:val="99"/>
    <w:semiHidden/>
    <w:unhideWhenUsed/>
    <w:rsid w:val="00A853F3"/>
    <w:rPr>
      <w:color w:val="605E5C"/>
      <w:shd w:val="clear" w:color="auto" w:fill="E1DFDD"/>
    </w:rPr>
  </w:style>
  <w:style w:type="character" w:styleId="Kommentarzeichen">
    <w:name w:val="annotation reference"/>
    <w:basedOn w:val="Absatz-Standardschriftart"/>
    <w:uiPriority w:val="99"/>
    <w:semiHidden/>
    <w:unhideWhenUsed/>
    <w:rsid w:val="001E7EDB"/>
    <w:rPr>
      <w:sz w:val="16"/>
      <w:szCs w:val="16"/>
    </w:rPr>
  </w:style>
  <w:style w:type="paragraph" w:styleId="Kommentartext">
    <w:name w:val="annotation text"/>
    <w:basedOn w:val="Standard"/>
    <w:link w:val="KommentartextZchn"/>
    <w:uiPriority w:val="99"/>
    <w:semiHidden/>
    <w:unhideWhenUsed/>
    <w:rsid w:val="001E7EDB"/>
  </w:style>
  <w:style w:type="character" w:customStyle="1" w:styleId="KommentartextZchn">
    <w:name w:val="Kommentartext Zchn"/>
    <w:basedOn w:val="Absatz-Standardschriftart"/>
    <w:link w:val="Kommentartext"/>
    <w:uiPriority w:val="99"/>
    <w:semiHidden/>
    <w:rsid w:val="001E7EDB"/>
  </w:style>
  <w:style w:type="paragraph" w:styleId="Kommentarthema">
    <w:name w:val="annotation subject"/>
    <w:basedOn w:val="Kommentartext"/>
    <w:next w:val="Kommentartext"/>
    <w:link w:val="KommentarthemaZchn"/>
    <w:uiPriority w:val="99"/>
    <w:semiHidden/>
    <w:unhideWhenUsed/>
    <w:rsid w:val="001E7EDB"/>
    <w:rPr>
      <w:b/>
      <w:bCs/>
    </w:rPr>
  </w:style>
  <w:style w:type="character" w:customStyle="1" w:styleId="KommentarthemaZchn">
    <w:name w:val="Kommentarthema Zchn"/>
    <w:basedOn w:val="KommentartextZchn"/>
    <w:link w:val="Kommentarthema"/>
    <w:uiPriority w:val="99"/>
    <w:semiHidden/>
    <w:rsid w:val="001E7EDB"/>
    <w:rPr>
      <w:b/>
      <w:bCs/>
    </w:rPr>
  </w:style>
  <w:style w:type="paragraph" w:styleId="Listenabsatz">
    <w:name w:val="List Paragraph"/>
    <w:basedOn w:val="Standard"/>
    <w:uiPriority w:val="34"/>
    <w:qFormat/>
    <w:rsid w:val="00DB3364"/>
    <w:pPr>
      <w:ind w:left="720"/>
      <w:contextualSpacing/>
    </w:pPr>
  </w:style>
  <w:style w:type="character" w:styleId="Hervorhebung">
    <w:name w:val="Emphasis"/>
    <w:basedOn w:val="Absatz-Standardschriftart"/>
    <w:uiPriority w:val="20"/>
    <w:qFormat/>
    <w:rsid w:val="002947C5"/>
    <w:rPr>
      <w:i/>
      <w:iCs/>
    </w:rPr>
  </w:style>
  <w:style w:type="paragraph" w:styleId="StandardWeb">
    <w:name w:val="Normal (Web)"/>
    <w:basedOn w:val="Standard"/>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paragraph" w:styleId="Beschriftung">
    <w:name w:val="caption"/>
    <w:basedOn w:val="Standard"/>
    <w:next w:val="Standard"/>
    <w:uiPriority w:val="35"/>
    <w:semiHidden/>
    <w:unhideWhenUsed/>
    <w:qFormat/>
    <w:rsid w:val="00A32DA5"/>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journals.ieeeauthorcenter.ieee.org/wp-content/uploads/sites/7/Editing-Mathematics.pdf" TargetMode="External"/><Relationship Id="rId26" Type="http://schemas.openxmlformats.org/officeDocument/2006/relationships/hyperlink" Target="https://www.ieee.org/publications/rights/index.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hyperlink" Target="https://store.wiris.com/en/products/mathtype/download" TargetMode="External"/><Relationship Id="rId25" Type="http://schemas.openxmlformats.org/officeDocument/2006/relationships/hyperlink" Target="http://www.ieee.org/publications_standards/publications/authors/authors_submission.htm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image" Target="media/image1.png"/><Relationship Id="rId29"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hyperlink" Target="https://journals.ieeeauthorcenter.ieee.org/create-your-ieee-journal-article/create-the-text-of-your-article/ieee-editorial-style-manual/" TargetMode="Externa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journals.ieeeauthorcenter.ieee.org/become-an-ieee-journal-author/publishing-ethics/guidelines-and-policies/"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IEEE-Math-Typesetting-Guide-for-MS-Word-Users.pdf"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4710</Words>
  <Characters>26146</Characters>
  <Application>Microsoft Office Word</Application>
  <DocSecurity>0</DocSecurity>
  <Lines>653</Lines>
  <Paragraphs>212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TK La</cp:lastModifiedBy>
  <cp:revision>9</cp:revision>
  <dcterms:created xsi:type="dcterms:W3CDTF">2024-06-12T13:11:00Z</dcterms:created>
  <dcterms:modified xsi:type="dcterms:W3CDTF">2025-10-30T19:54:00Z</dcterms:modified>
</cp:coreProperties>
</file>