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r w:rsidRPr="00C9685A">
        <w:t>FinGPT，中文语料库的使用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r w:rsidRPr="00C9685A">
        <w:t>OpenFinData是由东方财富与上海人工智能实验室联合发布的开源金融评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中文金融数据集FinCorpus</w:t>
      </w:r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r w:rsidRPr="002B219F">
        <w:rPr>
          <w:rFonts w:hint="eastAsia"/>
        </w:rPr>
        <w:t>FinCorpus</w:t>
      </w:r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Fingpt</w:t>
      </w:r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hyperlink r:id="rId12" w:history="1">
        <w:r w:rsidRPr="00911EF5">
          <w:rPr>
            <w:color w:val="0000FF"/>
            <w:u w:val="single"/>
          </w:rPr>
          <w:t>FinGPT/fingpt/FinGPT_Sentiment_Analysis_v1/FinGPT_v1.0/inferencing/infer.ipynb at master · AI4Finance-Foundation/FinGPT (github.com)</w:t>
        </w:r>
      </w:hyperlink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，和Fingpt类似的结构。</w:t>
      </w:r>
      <w:r w:rsidR="00911EF5">
        <w:rPr>
          <w:rFonts w:hint="eastAsia"/>
        </w:rPr>
        <w:t>不同在于fingpt-7B是在chatGLM/Llama2上微调，而轩辕-6B是</w:t>
      </w:r>
      <w:r w:rsidR="00911EF5" w:rsidRPr="00911EF5">
        <w:rPr>
          <w:rFonts w:hint="eastAsia"/>
        </w:rPr>
        <w:t>采用类LLaMA架构，从零开始进行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输入: </w:t>
      </w:r>
      <w:proofErr w:type="gramStart"/>
      <w:r>
        <w:rPr>
          <w:rFonts w:hint="eastAsia"/>
        </w:rPr>
        <w:t>某人向</w:t>
      </w:r>
      <w:proofErr w:type="gramEnd"/>
      <w:r>
        <w:rPr>
          <w:rFonts w:hint="eastAsia"/>
        </w:rPr>
        <w:t>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每月应还本金 = 100,000元 / </w:t>
      </w:r>
      <w:proofErr w:type="gramStart"/>
      <w:r>
        <w:rPr>
          <w:rFonts w:hint="eastAsia"/>
        </w:rPr>
        <w:t>36</w:t>
      </w:r>
      <w:proofErr w:type="gramEnd"/>
      <w:r>
        <w:rPr>
          <w:rFonts w:hint="eastAsia"/>
        </w:rPr>
        <w:t>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使用HookedTransformer加载金融大模型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在SAE_lens包中，是使用的Transformer_lens包中的HookedTransformer来读取常见的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模型。而金融大模型不能直接通过HookedTransformer读取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r w:rsidRPr="00A60179">
        <w:rPr>
          <w:rFonts w:hint="eastAsia"/>
        </w:rPr>
        <w:t>LlamaForCausalLM</w:t>
      </w:r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模型，需要将LLaMA的权重转为</w:t>
      </w:r>
      <w:r w:rsidRPr="00A60179">
        <w:rPr>
          <w:rFonts w:hint="eastAsia"/>
        </w:rPr>
        <w:t>HuggingFace</w:t>
      </w:r>
      <w:r>
        <w:rPr>
          <w:rFonts w:hint="eastAsia"/>
        </w:rPr>
        <w:t>的权重，并使用HookedTransformer来读取。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3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转为LLaMA的权重为HuggingFace的权重，并使用HookedTransformer来读取。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r>
        <w:rPr>
          <w:rFonts w:hint="eastAsia"/>
        </w:rPr>
        <w:t>sae_lens的shuffle机制，并不是对全部数据进行统一shuffle，而是分批载入的，二合一后分为二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9C542E">
        <w:rPr>
          <w:rFonts w:hint="eastAsia"/>
        </w:rPr>
        <w:t>uffer_size=</w:t>
      </w:r>
      <w:r w:rsidR="009C542E" w:rsidRPr="009C542E">
        <w:rPr>
          <w:rFonts w:hint="eastAsia"/>
        </w:rPr>
        <w:t xml:space="preserve">store_batch_size_prompts * </w:t>
      </w:r>
      <w:r w:rsidR="009C542E">
        <w:rPr>
          <w:rFonts w:hint="eastAsia"/>
        </w:rPr>
        <w:t>(</w:t>
      </w:r>
      <w:r w:rsidR="009C542E" w:rsidRPr="009C542E">
        <w:rPr>
          <w:rFonts w:hint="eastAsia"/>
        </w:rPr>
        <w:t>n_batches_in_buffer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>* context_size</w:t>
      </w:r>
      <w:r w:rsidR="009F1FAA">
        <w:rPr>
          <w:rFonts w:hint="eastAsia"/>
        </w:rPr>
        <w:t xml:space="preserve"> * d_</w:t>
      </w:r>
      <w:r w:rsidR="00D217EC">
        <w:rPr>
          <w:rFonts w:hint="eastAsia"/>
        </w:rPr>
        <w:t>model</w:t>
      </w:r>
    </w:p>
    <w:p w14:paraId="2A46077C" w14:textId="55F812B3" w:rsidR="00374490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374490">
        <w:rPr>
          <w:rFonts w:hint="eastAsia"/>
        </w:rPr>
        <w:t>uffer_count=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总的显存占用=buffer_count * buffer_size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r w:rsidRPr="00C9685A">
        <w:rPr>
          <w:rFonts w:hint="eastAsia"/>
        </w:rPr>
        <w:t>n_batches_in_buffer</w:t>
      </w:r>
      <w:r>
        <w:rPr>
          <w:rFonts w:hint="eastAsia"/>
        </w:rPr>
        <w:t>简称为nbib</w:t>
      </w:r>
      <w:r w:rsidR="001808E3">
        <w:rPr>
          <w:rFonts w:hint="eastAsia"/>
        </w:rPr>
        <w:t>，</w:t>
      </w:r>
      <w:r w:rsidR="00556C85" w:rsidRPr="00556C85">
        <w:rPr>
          <w:rFonts w:hint="eastAsia"/>
        </w:rPr>
        <w:t>expansion_factor</w:t>
      </w:r>
      <w:r w:rsidR="001808E3">
        <w:rPr>
          <w:rFonts w:hint="eastAsia"/>
        </w:rPr>
        <w:t>简称为</w:t>
      </w:r>
      <w:r w:rsidR="00556C85">
        <w:rPr>
          <w:rFonts w:hint="eastAsia"/>
        </w:rPr>
        <w:t>ef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d_model</w:t>
            </w:r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dtype</w:t>
            </w:r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batchsize</w:t>
            </w:r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nbib</w:t>
            </w:r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r>
        <w:rPr>
          <w:rFonts w:hint="eastAsia"/>
        </w:rPr>
        <w:t>TopK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基于以上分析，结合目前开源工具S</w:t>
      </w:r>
      <w:r>
        <w:t>AE_</w:t>
      </w:r>
      <w:r>
        <w:rPr>
          <w:rFonts w:hint="eastAsia"/>
        </w:rPr>
        <w:t>lens，本研究拟采用以下几种评估指标对s</w:t>
      </w:r>
      <w:r>
        <w:t>ae</w:t>
      </w:r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r w:rsidR="00103AB0" w:rsidRPr="00103AB0">
        <w:t>get_downstream_reconstruction_metrics</w:t>
      </w:r>
      <w:r w:rsidR="00103AB0">
        <w:rPr>
          <w:rFonts w:hint="eastAsia"/>
        </w:rPr>
        <w:t>函数和</w:t>
      </w:r>
      <w:r w:rsidR="00103AB0" w:rsidRPr="00103AB0">
        <w:t>get_sparsity_and_variance_metrics</w:t>
      </w:r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（logit</w:t>
      </w:r>
      <w:r>
        <w:t>s</w:t>
      </w:r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进行softmax变换，得到原始分布original_probs</w:t>
      </w:r>
      <w:r>
        <w:rPr>
          <w:rFonts w:hint="eastAsia"/>
        </w:rPr>
        <w:t>和重构分布</w:t>
      </w:r>
      <w:r w:rsidRPr="007D726A">
        <w:t>new_probs</w:t>
      </w:r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r w:rsidRPr="007D726A">
        <w:t>log_original_probs</w:t>
      </w:r>
      <w:r>
        <w:rPr>
          <w:rFonts w:hint="eastAsia"/>
        </w:rPr>
        <w:t>和</w:t>
      </w:r>
      <w:r w:rsidRPr="007D726A">
        <w:t>log_new_probs</w:t>
      </w:r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r w:rsidRPr="007D726A">
        <w:t>kl_div = original_probs * (log_original_probs - log_new_probs)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（ce</w:t>
      </w:r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计算加入sae替换后的重构损失</w:t>
      </w:r>
      <w:r w:rsidRPr="00932D7B">
        <w:t>ce_loss_with_sae</w:t>
      </w:r>
      <w:r>
        <w:rPr>
          <w:rFonts w:hint="eastAsia"/>
        </w:rPr>
        <w:t>和原始损失</w:t>
      </w:r>
      <w:r w:rsidRPr="00932D7B">
        <w:t>original_ce_loss</w:t>
      </w:r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r w:rsidRPr="007D5070">
        <w:t>i</w:t>
      </w:r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r w:rsidR="00BA5463">
        <w:rPr>
          <w:rFonts w:hint="eastAsia"/>
        </w:rPr>
        <w:t>sae</w:t>
      </w:r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表示第i</w:t>
      </w:r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表示第i</w:t>
      </w:r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761"/>
        <w:gridCol w:w="47"/>
        <w:gridCol w:w="601"/>
        <w:gridCol w:w="2129"/>
        <w:gridCol w:w="1116"/>
      </w:tblGrid>
      <w:tr w:rsidR="002F162E" w14:paraId="7D954775" w14:textId="77777777" w:rsidTr="0051644D">
        <w:tc>
          <w:tcPr>
            <w:tcW w:w="1770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872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808" w:type="dxa"/>
            <w:gridSpan w:val="2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846" w:type="dxa"/>
            <w:gridSpan w:val="3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51644D">
        <w:tc>
          <w:tcPr>
            <w:tcW w:w="1770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d_in</w:t>
            </w:r>
          </w:p>
        </w:tc>
        <w:tc>
          <w:tcPr>
            <w:tcW w:w="872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808" w:type="dxa"/>
            <w:gridSpan w:val="2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51644D">
        <w:tc>
          <w:tcPr>
            <w:tcW w:w="1770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batch_size</w:t>
            </w:r>
          </w:p>
        </w:tc>
        <w:tc>
          <w:tcPr>
            <w:tcW w:w="872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846" w:type="dxa"/>
            <w:gridSpan w:val="3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51644D">
        <w:tc>
          <w:tcPr>
            <w:tcW w:w="1770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train_step</w:t>
            </w:r>
          </w:p>
        </w:tc>
        <w:tc>
          <w:tcPr>
            <w:tcW w:w="872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846" w:type="dxa"/>
            <w:gridSpan w:val="3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51644D">
        <w:tc>
          <w:tcPr>
            <w:tcW w:w="1770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872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808" w:type="dxa"/>
            <w:gridSpan w:val="2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51644D">
        <w:tc>
          <w:tcPr>
            <w:tcW w:w="1770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872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808" w:type="dxa"/>
            <w:gridSpan w:val="2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51644D">
        <w:tc>
          <w:tcPr>
            <w:tcW w:w="1770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72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846" w:type="dxa"/>
            <w:gridSpan w:val="3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51644D">
        <w:tc>
          <w:tcPr>
            <w:tcW w:w="1770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872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846" w:type="dxa"/>
            <w:gridSpan w:val="3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51644D">
        <w:tc>
          <w:tcPr>
            <w:tcW w:w="1770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872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46" w:type="dxa"/>
            <w:gridSpan w:val="3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51644D">
        <w:tc>
          <w:tcPr>
            <w:tcW w:w="1770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872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gridSpan w:val="3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51644D">
        <w:tc>
          <w:tcPr>
            <w:tcW w:w="1770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872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51644D">
        <w:tc>
          <w:tcPr>
            <w:tcW w:w="1770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872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AuxK，</w:t>
            </w:r>
            <w:proofErr w:type="gramStart"/>
            <w:r>
              <w:rPr>
                <w:rFonts w:hint="eastAsia"/>
              </w:rPr>
              <w:t>类似</w:t>
            </w:r>
            <w:r w:rsidR="00482DAE">
              <w:rPr>
                <w:rFonts w:hint="eastAsia"/>
              </w:rPr>
              <w:t>鬼</w:t>
            </w:r>
            <w:proofErr w:type="gramEnd"/>
            <w:r w:rsidR="00482DAE">
              <w:rPr>
                <w:rFonts w:hint="eastAsia"/>
              </w:rPr>
              <w:t>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r w:rsidRPr="00482DAE">
              <w:rPr>
                <w:rFonts w:hint="eastAsia"/>
              </w:rPr>
              <w:t>init_encoder_as_decoder_transpose</w:t>
            </w:r>
          </w:p>
        </w:tc>
      </w:tr>
      <w:tr w:rsidR="00482DAE" w14:paraId="4957D1BB" w14:textId="77777777" w:rsidTr="0051644D">
        <w:tc>
          <w:tcPr>
            <w:tcW w:w="1770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872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F6E91FD" w14:textId="77777777" w:rsidR="00482DAE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846" w:type="dxa"/>
            <w:gridSpan w:val="3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EB7385" w14:textId="77777777" w:rsidTr="00DE1686">
        <w:tc>
          <w:tcPr>
            <w:tcW w:w="4403" w:type="dxa"/>
            <w:gridSpan w:val="3"/>
          </w:tcPr>
          <w:p w14:paraId="4C619B7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7962DF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376D97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025CA32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51644D" w14:paraId="5BD8FD1A" w14:textId="77777777" w:rsidTr="00DE1686">
        <w:tc>
          <w:tcPr>
            <w:tcW w:w="4403" w:type="dxa"/>
            <w:gridSpan w:val="3"/>
          </w:tcPr>
          <w:p w14:paraId="01BB8E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d_in</w:t>
            </w:r>
          </w:p>
        </w:tc>
        <w:tc>
          <w:tcPr>
            <w:tcW w:w="648" w:type="dxa"/>
            <w:gridSpan w:val="2"/>
          </w:tcPr>
          <w:p w14:paraId="134A7BE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2B7F930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837482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2552BAD" w14:textId="77777777" w:rsidTr="00DE1686">
        <w:tc>
          <w:tcPr>
            <w:tcW w:w="8296" w:type="dxa"/>
            <w:gridSpan w:val="7"/>
          </w:tcPr>
          <w:p w14:paraId="2E72B9F8" w14:textId="77777777" w:rsidR="0051644D" w:rsidRPr="00E31FE4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51644D" w14:paraId="2D45A801" w14:textId="77777777" w:rsidTr="00DE1686">
        <w:tc>
          <w:tcPr>
            <w:tcW w:w="4403" w:type="dxa"/>
            <w:gridSpan w:val="3"/>
          </w:tcPr>
          <w:p w14:paraId="187931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expansion_factor</w:t>
            </w:r>
          </w:p>
        </w:tc>
        <w:tc>
          <w:tcPr>
            <w:tcW w:w="648" w:type="dxa"/>
            <w:gridSpan w:val="2"/>
          </w:tcPr>
          <w:p w14:paraId="7C687C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4F8BB36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6D82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9A3F150" w14:textId="77777777" w:rsidTr="00DE1686">
        <w:tc>
          <w:tcPr>
            <w:tcW w:w="8296" w:type="dxa"/>
            <w:gridSpan w:val="7"/>
          </w:tcPr>
          <w:p w14:paraId="644AEE46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256C9A">
              <w:rPr>
                <w:b/>
                <w:bCs/>
              </w:rPr>
              <w:t>d_sae</w:t>
            </w:r>
            <w:r>
              <w:rPr>
                <w:rFonts w:hint="eastAsia"/>
              </w:rPr>
              <w:t xml:space="preserve">: </w:t>
            </w:r>
            <w:r w:rsidRPr="00E31FE4">
              <w:t xml:space="preserve">The hidden layer of the SAE will have size </w:t>
            </w:r>
            <w:r w:rsidRPr="00E31FE4">
              <w:rPr>
                <w:b/>
                <w:bCs/>
              </w:rPr>
              <w:t>`expansion_factor * d_in`</w:t>
            </w:r>
          </w:p>
        </w:tc>
      </w:tr>
      <w:tr w:rsidR="0051644D" w14:paraId="36702E47" w14:textId="77777777" w:rsidTr="00DE1686">
        <w:tc>
          <w:tcPr>
            <w:tcW w:w="4403" w:type="dxa"/>
            <w:gridSpan w:val="3"/>
          </w:tcPr>
          <w:p w14:paraId="116D438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train_batch_size_tokens</w:t>
            </w:r>
          </w:p>
        </w:tc>
        <w:tc>
          <w:tcPr>
            <w:tcW w:w="648" w:type="dxa"/>
            <w:gridSpan w:val="2"/>
          </w:tcPr>
          <w:p w14:paraId="27C49E7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FD77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DFA4F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46C95FE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3D756EE" w14:textId="77777777" w:rsidTr="00DE1686">
        <w:tc>
          <w:tcPr>
            <w:tcW w:w="4403" w:type="dxa"/>
            <w:gridSpan w:val="3"/>
          </w:tcPr>
          <w:p w14:paraId="08AC371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  <w:gridSpan w:val="2"/>
          </w:tcPr>
          <w:p w14:paraId="51C9D9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CB80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481D371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77C3A2B" w14:textId="77777777" w:rsidTr="00DE1686">
        <w:tc>
          <w:tcPr>
            <w:tcW w:w="8296" w:type="dxa"/>
            <w:gridSpan w:val="7"/>
          </w:tcPr>
          <w:p w14:paraId="172EBFAE" w14:textId="77777777" w:rsidR="0051644D" w:rsidRPr="00AA535B" w:rsidRDefault="0051644D" w:rsidP="00DE1686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51644D" w14:paraId="5C4C56A7" w14:textId="77777777" w:rsidTr="00DE1686">
        <w:tc>
          <w:tcPr>
            <w:tcW w:w="4403" w:type="dxa"/>
            <w:gridSpan w:val="3"/>
          </w:tcPr>
          <w:p w14:paraId="73D07A2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training_tokens</w:t>
            </w:r>
          </w:p>
        </w:tc>
        <w:tc>
          <w:tcPr>
            <w:tcW w:w="648" w:type="dxa"/>
            <w:gridSpan w:val="2"/>
          </w:tcPr>
          <w:p w14:paraId="1FEB382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DD6387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E40F0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E2E11C" w14:textId="77777777" w:rsidTr="00DE1686">
        <w:tc>
          <w:tcPr>
            <w:tcW w:w="8296" w:type="dxa"/>
            <w:gridSpan w:val="7"/>
          </w:tcPr>
          <w:p w14:paraId="77A53B5A" w14:textId="77777777" w:rsidR="0051644D" w:rsidRPr="00AA535B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r w:rsidRPr="00AA535B">
              <w:t xml:space="preserve">total_training_steps * </w:t>
            </w:r>
            <w:r w:rsidRPr="009B4CA7">
              <w:t>train_batch_size_tokens</w:t>
            </w:r>
          </w:p>
        </w:tc>
      </w:tr>
      <w:tr w:rsidR="0051644D" w14:paraId="161C75C7" w14:textId="77777777" w:rsidTr="00DE1686">
        <w:tc>
          <w:tcPr>
            <w:tcW w:w="4403" w:type="dxa"/>
            <w:gridSpan w:val="3"/>
          </w:tcPr>
          <w:p w14:paraId="52E2BAE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train_batch_size_tokens</w:t>
            </w:r>
          </w:p>
        </w:tc>
        <w:tc>
          <w:tcPr>
            <w:tcW w:w="648" w:type="dxa"/>
            <w:gridSpan w:val="2"/>
          </w:tcPr>
          <w:p w14:paraId="5F29E2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4D2D3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7139A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69CFC7F" w14:textId="77777777" w:rsidTr="00DE1686">
        <w:tc>
          <w:tcPr>
            <w:tcW w:w="8296" w:type="dxa"/>
            <w:gridSpan w:val="7"/>
          </w:tcPr>
          <w:p w14:paraId="5CDF1E5F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51644D" w14:paraId="54429C07" w14:textId="77777777" w:rsidTr="00DE1686">
        <w:tc>
          <w:tcPr>
            <w:tcW w:w="4403" w:type="dxa"/>
            <w:gridSpan w:val="3"/>
          </w:tcPr>
          <w:p w14:paraId="7F8F9A1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context_size</w:t>
            </w:r>
          </w:p>
        </w:tc>
        <w:tc>
          <w:tcPr>
            <w:tcW w:w="648" w:type="dxa"/>
            <w:gridSpan w:val="2"/>
          </w:tcPr>
          <w:p w14:paraId="4317F5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2B19D8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558B18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A70D801" w14:textId="77777777" w:rsidTr="00DE1686">
        <w:tc>
          <w:tcPr>
            <w:tcW w:w="8296" w:type="dxa"/>
            <w:gridSpan w:val="7"/>
          </w:tcPr>
          <w:p w14:paraId="1A689D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r w:rsidRPr="00256C9A">
              <w:t>train_batch_size_tokens x context_size</w:t>
            </w:r>
          </w:p>
        </w:tc>
      </w:tr>
      <w:tr w:rsidR="0051644D" w14:paraId="7EF6CAD4" w14:textId="77777777" w:rsidTr="00DE1686">
        <w:tc>
          <w:tcPr>
            <w:tcW w:w="4403" w:type="dxa"/>
            <w:gridSpan w:val="3"/>
          </w:tcPr>
          <w:p w14:paraId="161B7788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train_step</w:t>
            </w:r>
          </w:p>
        </w:tc>
        <w:tc>
          <w:tcPr>
            <w:tcW w:w="648" w:type="dxa"/>
            <w:gridSpan w:val="2"/>
          </w:tcPr>
          <w:p w14:paraId="36C555BA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4B7698B0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1FCC62CB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51644D" w14:paraId="6EB50610" w14:textId="77777777" w:rsidTr="00DE1686">
        <w:tc>
          <w:tcPr>
            <w:tcW w:w="4403" w:type="dxa"/>
            <w:gridSpan w:val="3"/>
          </w:tcPr>
          <w:p w14:paraId="5CD012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C9A">
              <w:lastRenderedPageBreak/>
              <w:t>b_dec_init_method</w:t>
            </w:r>
          </w:p>
        </w:tc>
        <w:tc>
          <w:tcPr>
            <w:tcW w:w="648" w:type="dxa"/>
            <w:gridSpan w:val="2"/>
          </w:tcPr>
          <w:p w14:paraId="3575440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BEE13B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 w:rsidRPr="00256C9A">
              <w:t>geometric_median</w:t>
            </w:r>
          </w:p>
        </w:tc>
        <w:tc>
          <w:tcPr>
            <w:tcW w:w="1116" w:type="dxa"/>
          </w:tcPr>
          <w:p w14:paraId="2BD392D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2E65FF5" w14:textId="77777777" w:rsidTr="00DE1686">
        <w:tc>
          <w:tcPr>
            <w:tcW w:w="8296" w:type="dxa"/>
            <w:gridSpan w:val="7"/>
          </w:tcPr>
          <w:p w14:paraId="31B68A5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C9A">
              <w:t>geometric_median</w:t>
            </w:r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51644D" w14:paraId="00566E87" w14:textId="77777777" w:rsidTr="00DE1686">
        <w:tc>
          <w:tcPr>
            <w:tcW w:w="4403" w:type="dxa"/>
            <w:gridSpan w:val="3"/>
          </w:tcPr>
          <w:p w14:paraId="1AFC1BDD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</w:p>
        </w:tc>
        <w:tc>
          <w:tcPr>
            <w:tcW w:w="648" w:type="dxa"/>
            <w:gridSpan w:val="2"/>
          </w:tcPr>
          <w:p w14:paraId="54C5A9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FCDBC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887E4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614483" w14:textId="77777777" w:rsidTr="00DE1686">
        <w:tc>
          <w:tcPr>
            <w:tcW w:w="4403" w:type="dxa"/>
            <w:gridSpan w:val="3"/>
          </w:tcPr>
          <w:p w14:paraId="0EDAEAF7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D0047A">
              <w:rPr>
                <w:b/>
                <w:bCs/>
                <w:color w:val="FF0000"/>
              </w:rPr>
              <w:t>noise_scale</w:t>
            </w:r>
          </w:p>
        </w:tc>
        <w:tc>
          <w:tcPr>
            <w:tcW w:w="648" w:type="dxa"/>
            <w:gridSpan w:val="2"/>
          </w:tcPr>
          <w:p w14:paraId="7F74C8D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4ACB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664BAD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00BD8C0" w14:textId="77777777" w:rsidTr="00DE1686">
        <w:tc>
          <w:tcPr>
            <w:tcW w:w="4403" w:type="dxa"/>
            <w:gridSpan w:val="3"/>
          </w:tcPr>
          <w:p w14:paraId="3B8E577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D0047A">
              <w:rPr>
                <w:b/>
                <w:bCs/>
                <w:color w:val="FF0000"/>
              </w:rPr>
              <w:t>apply_b_dec_to_input</w:t>
            </w:r>
          </w:p>
        </w:tc>
        <w:tc>
          <w:tcPr>
            <w:tcW w:w="648" w:type="dxa"/>
            <w:gridSpan w:val="2"/>
          </w:tcPr>
          <w:p w14:paraId="5EBD5BA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1C1B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21CEE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DC8390E" w14:textId="77777777" w:rsidTr="00DE1686">
        <w:tc>
          <w:tcPr>
            <w:tcW w:w="4403" w:type="dxa"/>
            <w:gridSpan w:val="3"/>
          </w:tcPr>
          <w:p w14:paraId="21870D4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427703">
              <w:rPr>
                <w:b/>
                <w:bCs/>
                <w:color w:val="FF0000"/>
              </w:rPr>
              <w:t>decoder_orthogonal_init</w:t>
            </w:r>
          </w:p>
        </w:tc>
        <w:tc>
          <w:tcPr>
            <w:tcW w:w="648" w:type="dxa"/>
            <w:gridSpan w:val="2"/>
          </w:tcPr>
          <w:p w14:paraId="55141F6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04788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6906D9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95CB03" w14:textId="77777777" w:rsidTr="00DE1686">
        <w:tc>
          <w:tcPr>
            <w:tcW w:w="4403" w:type="dxa"/>
            <w:gridSpan w:val="3"/>
          </w:tcPr>
          <w:p w14:paraId="7541AC9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D0047A">
              <w:rPr>
                <w:b/>
                <w:bCs/>
                <w:color w:val="FF0000"/>
              </w:rPr>
              <w:t>decoder_heuristic_init</w:t>
            </w:r>
          </w:p>
        </w:tc>
        <w:tc>
          <w:tcPr>
            <w:tcW w:w="648" w:type="dxa"/>
            <w:gridSpan w:val="2"/>
          </w:tcPr>
          <w:p w14:paraId="738638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3C04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3C7917E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B8793EF" w14:textId="77777777" w:rsidTr="00DE1686">
        <w:tc>
          <w:tcPr>
            <w:tcW w:w="4403" w:type="dxa"/>
            <w:gridSpan w:val="3"/>
          </w:tcPr>
          <w:p w14:paraId="6999F56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 w:rsidRPr="00D0047A">
              <w:rPr>
                <w:b/>
                <w:bCs/>
                <w:color w:val="FF0000"/>
              </w:rPr>
              <w:t>init_encoder_as_decoder_transpose</w:t>
            </w:r>
          </w:p>
        </w:tc>
        <w:tc>
          <w:tcPr>
            <w:tcW w:w="648" w:type="dxa"/>
            <w:gridSpan w:val="2"/>
          </w:tcPr>
          <w:p w14:paraId="5267420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5E1FA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BF11A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615729C" w14:textId="77777777" w:rsidTr="00DE1686">
        <w:tc>
          <w:tcPr>
            <w:tcW w:w="4403" w:type="dxa"/>
            <w:gridSpan w:val="3"/>
          </w:tcPr>
          <w:p w14:paraId="2B431D8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D0047A">
              <w:t>finetuning_tokens</w:t>
            </w:r>
          </w:p>
        </w:tc>
        <w:tc>
          <w:tcPr>
            <w:tcW w:w="648" w:type="dxa"/>
            <w:gridSpan w:val="2"/>
          </w:tcPr>
          <w:p w14:paraId="48CFA3F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D34813" w14:textId="77777777" w:rsidR="0051644D" w:rsidRPr="002D64F4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是一个较大的数，在run..lpynb文件中，和</w:t>
            </w:r>
            <w:r w:rsidRPr="002D64F4">
              <w:t>Activation</w:t>
            </w:r>
          </w:p>
          <w:p w14:paraId="2480E3F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7FB60CC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1A8A42" w14:textId="77777777" w:rsidTr="00DE1686">
        <w:tc>
          <w:tcPr>
            <w:tcW w:w="4403" w:type="dxa"/>
            <w:gridSpan w:val="3"/>
          </w:tcPr>
          <w:p w14:paraId="7FDA7A3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713E51">
              <w:t>normalize_activations</w:t>
            </w:r>
          </w:p>
        </w:tc>
        <w:tc>
          <w:tcPr>
            <w:tcW w:w="648" w:type="dxa"/>
            <w:gridSpan w:val="2"/>
          </w:tcPr>
          <w:p w14:paraId="7B90D03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9024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DD6D7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5CB516A" w14:textId="77777777" w:rsidTr="00DE1686">
        <w:tc>
          <w:tcPr>
            <w:tcW w:w="4403" w:type="dxa"/>
            <w:gridSpan w:val="3"/>
          </w:tcPr>
          <w:p w14:paraId="5336F9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713E51">
              <w:t>prepend_bos</w:t>
            </w:r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  <w:gridSpan w:val="2"/>
          </w:tcPr>
          <w:p w14:paraId="7F039AC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54CD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6C176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DA29A0" w14:textId="77777777" w:rsidTr="00DE1686">
        <w:tc>
          <w:tcPr>
            <w:tcW w:w="4403" w:type="dxa"/>
            <w:gridSpan w:val="3"/>
          </w:tcPr>
          <w:p w14:paraId="43FF3EE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713E51">
              <w:t>utocast</w:t>
            </w:r>
            <w:r>
              <w:rPr>
                <w:rFonts w:hint="eastAsia"/>
              </w:rPr>
              <w:t>(</w:t>
            </w:r>
            <w:r w:rsidRPr="000F7317">
              <w:rPr>
                <w:rFonts w:hint="eastAsia"/>
              </w:rPr>
              <w:t>自动类型转换，可以节省显</w:t>
            </w:r>
            <w:proofErr w:type="gramStart"/>
            <w:r w:rsidRPr="000F7317">
              <w:rPr>
                <w:rFonts w:hint="eastAsia"/>
              </w:rPr>
              <w:t>存大小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321DE7C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50D9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ABCCB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E0E4D70" w14:textId="77777777" w:rsidTr="00DE1686">
        <w:tc>
          <w:tcPr>
            <w:tcW w:w="4403" w:type="dxa"/>
            <w:gridSpan w:val="3"/>
          </w:tcPr>
          <w:p w14:paraId="597BDD8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autocast_llm</w:t>
            </w:r>
          </w:p>
        </w:tc>
        <w:tc>
          <w:tcPr>
            <w:tcW w:w="648" w:type="dxa"/>
            <w:gridSpan w:val="2"/>
          </w:tcPr>
          <w:p w14:paraId="7FEE6E5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0CDC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D1D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8C295AA" w14:textId="77777777" w:rsidTr="00DE1686">
        <w:tc>
          <w:tcPr>
            <w:tcW w:w="4403" w:type="dxa"/>
            <w:gridSpan w:val="3"/>
          </w:tcPr>
          <w:p w14:paraId="65BDAB1C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t>scale_sparsity_penalty_by_decoder_norm</w:t>
            </w:r>
          </w:p>
        </w:tc>
        <w:tc>
          <w:tcPr>
            <w:tcW w:w="648" w:type="dxa"/>
            <w:gridSpan w:val="2"/>
          </w:tcPr>
          <w:p w14:paraId="385A40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755E2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6A8E76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5AE907A" w14:textId="77777777" w:rsidTr="00DE1686">
        <w:tc>
          <w:tcPr>
            <w:tcW w:w="4403" w:type="dxa"/>
            <w:gridSpan w:val="3"/>
          </w:tcPr>
          <w:p w14:paraId="1BF4718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t>mse_loss_normalization</w:t>
            </w:r>
          </w:p>
        </w:tc>
        <w:tc>
          <w:tcPr>
            <w:tcW w:w="648" w:type="dxa"/>
            <w:gridSpan w:val="2"/>
          </w:tcPr>
          <w:p w14:paraId="0BB4088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4B9187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</w:t>
            </w:r>
            <w:proofErr w:type="gramStart"/>
            <w:r>
              <w:rPr>
                <w:rFonts w:hint="eastAsia"/>
              </w:rPr>
              <w:t>准方式</w:t>
            </w:r>
            <w:proofErr w:type="gramEnd"/>
            <w:r>
              <w:rPr>
                <w:rFonts w:hint="eastAsia"/>
              </w:rPr>
              <w:t>和归一化方式</w:t>
            </w:r>
          </w:p>
        </w:tc>
        <w:tc>
          <w:tcPr>
            <w:tcW w:w="1116" w:type="dxa"/>
          </w:tcPr>
          <w:p w14:paraId="1BED32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521AC18" w14:textId="77777777" w:rsidTr="00DE1686">
        <w:tc>
          <w:tcPr>
            <w:tcW w:w="4403" w:type="dxa"/>
            <w:gridSpan w:val="3"/>
          </w:tcPr>
          <w:p w14:paraId="44E98B7C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lastRenderedPageBreak/>
              <w:t>l1_warm_up_steps</w:t>
            </w:r>
          </w:p>
        </w:tc>
        <w:tc>
          <w:tcPr>
            <w:tcW w:w="648" w:type="dxa"/>
            <w:gridSpan w:val="2"/>
          </w:tcPr>
          <w:p w14:paraId="4E98F4E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F922F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BFCCD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7F74930" w14:textId="77777777" w:rsidTr="00DE1686">
        <w:tc>
          <w:tcPr>
            <w:tcW w:w="4403" w:type="dxa"/>
            <w:gridSpan w:val="3"/>
          </w:tcPr>
          <w:p w14:paraId="37D3EEB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7317">
              <w:rPr>
                <w:rFonts w:hint="eastAsia"/>
              </w:rPr>
              <w:t>lr</w:t>
            </w:r>
          </w:p>
        </w:tc>
        <w:tc>
          <w:tcPr>
            <w:tcW w:w="648" w:type="dxa"/>
            <w:gridSpan w:val="2"/>
          </w:tcPr>
          <w:p w14:paraId="5879755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9841E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263CC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05B5174" w14:textId="77777777" w:rsidTr="00DE1686">
        <w:tc>
          <w:tcPr>
            <w:tcW w:w="4403" w:type="dxa"/>
            <w:gridSpan w:val="3"/>
          </w:tcPr>
          <w:p w14:paraId="34BF593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t>lr_scheduler_name</w:t>
            </w:r>
          </w:p>
        </w:tc>
        <w:tc>
          <w:tcPr>
            <w:tcW w:w="648" w:type="dxa"/>
            <w:gridSpan w:val="2"/>
          </w:tcPr>
          <w:p w14:paraId="2BCE048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9039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4D0D3F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08EDDEA" w14:textId="77777777" w:rsidTr="00DE1686">
        <w:tc>
          <w:tcPr>
            <w:tcW w:w="4403" w:type="dxa"/>
            <w:gridSpan w:val="3"/>
          </w:tcPr>
          <w:p w14:paraId="1A509281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t>lr_warm_up_steps</w:t>
            </w:r>
          </w:p>
        </w:tc>
        <w:tc>
          <w:tcPr>
            <w:tcW w:w="648" w:type="dxa"/>
            <w:gridSpan w:val="2"/>
          </w:tcPr>
          <w:p w14:paraId="20111DA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71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B37A3A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73C3BAF" w14:textId="77777777" w:rsidTr="00DE1686">
        <w:tc>
          <w:tcPr>
            <w:tcW w:w="4403" w:type="dxa"/>
            <w:gridSpan w:val="3"/>
          </w:tcPr>
          <w:p w14:paraId="33E45172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t>lr_end</w:t>
            </w:r>
            <w:r w:rsidRPr="000F689E">
              <w:rPr>
                <w:rFonts w:hint="eastAsia"/>
              </w:rPr>
              <w:t>(当</w:t>
            </w:r>
            <w:r w:rsidRPr="00CB07D7">
              <w:t>lr_scheduler_name</w:t>
            </w:r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r w:rsidRPr="000F689E">
              <w:t>consineannealing</w:t>
            </w:r>
            <w:r w:rsidRPr="000F689E">
              <w:rPr>
                <w:rFonts w:hint="eastAsia"/>
              </w:rPr>
              <w:t>时，需要设置lr_end</w:t>
            </w:r>
          </w:p>
          <w:p w14:paraId="59154A92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20DA99C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4B5AB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3E10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86C1FA" w14:textId="77777777" w:rsidTr="00DE1686">
        <w:tc>
          <w:tcPr>
            <w:tcW w:w="4403" w:type="dxa"/>
            <w:gridSpan w:val="3"/>
          </w:tcPr>
          <w:p w14:paraId="7CCA6B42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t>lr_decay_steps</w:t>
            </w:r>
          </w:p>
        </w:tc>
        <w:tc>
          <w:tcPr>
            <w:tcW w:w="648" w:type="dxa"/>
            <w:gridSpan w:val="2"/>
          </w:tcPr>
          <w:p w14:paraId="7C81B62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563F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648A8F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53909C" w14:textId="77777777" w:rsidTr="00DE1686">
        <w:tc>
          <w:tcPr>
            <w:tcW w:w="4403" w:type="dxa"/>
            <w:gridSpan w:val="3"/>
          </w:tcPr>
          <w:p w14:paraId="38CC81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t>n_restart_cycles</w:t>
            </w:r>
          </w:p>
        </w:tc>
        <w:tc>
          <w:tcPr>
            <w:tcW w:w="648" w:type="dxa"/>
            <w:gridSpan w:val="2"/>
          </w:tcPr>
          <w:p w14:paraId="18831C7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E6F7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FA3DC9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C4AE3CD" w14:textId="77777777" w:rsidTr="00DE1686">
        <w:tc>
          <w:tcPr>
            <w:tcW w:w="4403" w:type="dxa"/>
            <w:gridSpan w:val="3"/>
          </w:tcPr>
          <w:p w14:paraId="0CDF8A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finetuning_method</w:t>
            </w:r>
          </w:p>
        </w:tc>
        <w:tc>
          <w:tcPr>
            <w:tcW w:w="648" w:type="dxa"/>
            <w:gridSpan w:val="2"/>
          </w:tcPr>
          <w:p w14:paraId="76C335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F7F3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3CB72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8E74E47" w14:textId="77777777" w:rsidTr="00DE1686">
        <w:tc>
          <w:tcPr>
            <w:tcW w:w="4403" w:type="dxa"/>
            <w:gridSpan w:val="3"/>
          </w:tcPr>
          <w:p w14:paraId="701215E6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t>use_ghost_grads</w:t>
            </w:r>
          </w:p>
        </w:tc>
        <w:tc>
          <w:tcPr>
            <w:tcW w:w="648" w:type="dxa"/>
            <w:gridSpan w:val="2"/>
          </w:tcPr>
          <w:p w14:paraId="00DEFE0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5C36A7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4D84BF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F2853EE" w14:textId="77777777" w:rsidTr="00DE1686">
        <w:tc>
          <w:tcPr>
            <w:tcW w:w="4403" w:type="dxa"/>
            <w:gridSpan w:val="3"/>
          </w:tcPr>
          <w:p w14:paraId="0CB2EAE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t>feature_sampling_window</w:t>
            </w:r>
          </w:p>
        </w:tc>
        <w:tc>
          <w:tcPr>
            <w:tcW w:w="648" w:type="dxa"/>
            <w:gridSpan w:val="2"/>
          </w:tcPr>
          <w:p w14:paraId="46EA47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BF50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73FFC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476E97F" w14:textId="77777777" w:rsidTr="00DE1686">
        <w:tc>
          <w:tcPr>
            <w:tcW w:w="4403" w:type="dxa"/>
            <w:gridSpan w:val="3"/>
          </w:tcPr>
          <w:p w14:paraId="392894BF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t>dead_feature_window</w:t>
            </w:r>
          </w:p>
        </w:tc>
        <w:tc>
          <w:tcPr>
            <w:tcW w:w="648" w:type="dxa"/>
            <w:gridSpan w:val="2"/>
          </w:tcPr>
          <w:p w14:paraId="64DF419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3643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5896F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E61A9F" w14:textId="77777777" w:rsidTr="00DE1686">
        <w:tc>
          <w:tcPr>
            <w:tcW w:w="4403" w:type="dxa"/>
            <w:gridSpan w:val="3"/>
          </w:tcPr>
          <w:p w14:paraId="00E86C75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t>dead_feature_threshold</w:t>
            </w:r>
          </w:p>
          <w:p w14:paraId="6F95644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134ABD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B2525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00CD2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0E9449" w14:textId="77777777" w:rsidTr="00DE1686">
        <w:tc>
          <w:tcPr>
            <w:tcW w:w="4403" w:type="dxa"/>
            <w:gridSpan w:val="3"/>
          </w:tcPr>
          <w:p w14:paraId="54982F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  <w:gridSpan w:val="2"/>
          </w:tcPr>
          <w:p w14:paraId="6D5FAD5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0A8955B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1AA44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70BB2F" w14:textId="77777777" w:rsidTr="00DE1686">
        <w:tc>
          <w:tcPr>
            <w:tcW w:w="4403" w:type="dxa"/>
            <w:gridSpan w:val="3"/>
          </w:tcPr>
          <w:p w14:paraId="265B73D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  <w:gridSpan w:val="2"/>
          </w:tcPr>
          <w:p w14:paraId="1D779E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116D1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37BFB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E5CB74E" w14:textId="77777777" w:rsidTr="00DE1686">
        <w:tc>
          <w:tcPr>
            <w:tcW w:w="4403" w:type="dxa"/>
            <w:gridSpan w:val="3"/>
          </w:tcPr>
          <w:p w14:paraId="1DC9CB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  <w:gridSpan w:val="2"/>
          </w:tcPr>
          <w:p w14:paraId="6188F8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B420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3F4327D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4EE344" w14:textId="77777777" w:rsidTr="00DE1686">
        <w:tc>
          <w:tcPr>
            <w:tcW w:w="4403" w:type="dxa"/>
            <w:gridSpan w:val="3"/>
          </w:tcPr>
          <w:p w14:paraId="15F0EE6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  <w:gridSpan w:val="2"/>
          </w:tcPr>
          <w:p w14:paraId="56F68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AD91772" w14:textId="77777777" w:rsidR="0051644D" w:rsidRPr="00810655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05653FD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A8CC321" w14:textId="77777777" w:rsidTr="00DE1686">
        <w:tc>
          <w:tcPr>
            <w:tcW w:w="4403" w:type="dxa"/>
            <w:gridSpan w:val="3"/>
          </w:tcPr>
          <w:p w14:paraId="2571581C" w14:textId="77777777" w:rsidR="0051644D" w:rsidRPr="00C336FF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  <w:gridSpan w:val="2"/>
          </w:tcPr>
          <w:p w14:paraId="084DEAB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31247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511B2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51644D" w14:paraId="11E16AA6" w14:textId="77777777" w:rsidTr="00DE1686">
        <w:tc>
          <w:tcPr>
            <w:tcW w:w="4403" w:type="dxa"/>
            <w:gridSpan w:val="3"/>
          </w:tcPr>
          <w:p w14:paraId="55266F6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648" w:type="dxa"/>
            <w:gridSpan w:val="2"/>
          </w:tcPr>
          <w:p w14:paraId="3E8D896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6DD2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11EA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AuxK，类似</w:t>
            </w:r>
          </w:p>
        </w:tc>
      </w:tr>
    </w:tbl>
    <w:p w14:paraId="6A5614C1" w14:textId="5B8204B0" w:rsidR="00630C6D" w:rsidRDefault="00630C6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初始化解码器的偏差为几何中心</w:t>
      </w:r>
      <w:r w:rsidRPr="00630C6D">
        <w:rPr>
          <w:rFonts w:hint="eastAsia"/>
        </w:rPr>
        <w:t>b_dec_init_method</w:t>
      </w:r>
    </w:p>
    <w:p w14:paraId="46744E13" w14:textId="498ABBDE" w:rsidR="002F162E" w:rsidRDefault="0051644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初始化编码器和解码器相同的方向</w:t>
      </w:r>
      <w:r w:rsidR="004E15EB">
        <w:rPr>
          <w:rFonts w:hint="eastAsia"/>
        </w:rPr>
        <w:t>？可能指的就是</w:t>
      </w:r>
      <w:r w:rsidR="004E15EB" w:rsidRPr="004E15EB">
        <w:rPr>
          <w:rFonts w:hint="eastAsia"/>
        </w:rPr>
        <w:t>init_encoder_as_decoder_transpose</w:t>
      </w:r>
      <w:r w:rsidR="004E15EB">
        <w:rPr>
          <w:rFonts w:hint="eastAsia"/>
        </w:rPr>
        <w:t>？</w:t>
      </w:r>
    </w:p>
    <w:p w14:paraId="0F6B4062" w14:textId="77777777" w:rsidR="00630C6D" w:rsidRDefault="00630C6D" w:rsidP="00630C6D">
      <w:pPr>
        <w:ind w:firstLineChars="0" w:firstLine="0"/>
        <w:rPr>
          <w:rFonts w:hint="eastAsia"/>
        </w:rPr>
      </w:pPr>
      <w:r>
        <w:rPr>
          <w:rFonts w:hint="eastAsia"/>
        </w:rPr>
        <w:t>解码器的潜在方向缩放为单位范数？</w:t>
      </w:r>
      <w:r w:rsidRPr="00A130B0">
        <w:rPr>
          <w:i/>
          <w:iCs/>
        </w:rPr>
        <w:t>normalize_sae_decoder</w:t>
      </w:r>
    </w:p>
    <w:p w14:paraId="726B977F" w14:textId="77777777" w:rsidR="00911015" w:rsidRPr="00911015" w:rsidRDefault="00911015" w:rsidP="00911015">
      <w:pPr>
        <w:ind w:firstLineChars="0" w:firstLine="0"/>
        <w:rPr>
          <w:rFonts w:hint="eastAsia"/>
        </w:rPr>
      </w:pPr>
      <w:r>
        <w:rPr>
          <w:rFonts w:hint="eastAsia"/>
        </w:rPr>
        <w:t>辅助损失？</w:t>
      </w:r>
      <w:r w:rsidRPr="00911015">
        <w:rPr>
          <w:i/>
          <w:iCs/>
        </w:rPr>
        <w:t>use_ghost_grads</w:t>
      </w:r>
    </w:p>
    <w:p w14:paraId="2AAC4A21" w14:textId="23AC6750" w:rsidR="00630C6D" w:rsidRDefault="00487336" w:rsidP="005164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Adam epsilon: </w:t>
      </w:r>
      <w:r w:rsidRPr="00487336">
        <w:t>ε = 6.25 × 10</w:t>
      </w:r>
      <w:r w:rsidRPr="00487336">
        <w:rPr>
          <w:rFonts w:ascii="Cambria Math" w:hAnsi="Cambria Math" w:cs="Cambria Math"/>
        </w:rPr>
        <w:t>−</w:t>
      </w:r>
      <w:r w:rsidRPr="00487336">
        <w:t>10</w:t>
      </w:r>
    </w:p>
    <w:p w14:paraId="7BAD7795" w14:textId="2F66590F" w:rsidR="00731B37" w:rsidRDefault="00731B37" w:rsidP="0051644D">
      <w:pPr>
        <w:ind w:firstLineChars="0" w:firstLine="0"/>
        <w:rPr>
          <w:rFonts w:hint="eastAsia"/>
        </w:rPr>
      </w:pPr>
      <w:r>
        <w:rPr>
          <w:rFonts w:hint="eastAsia"/>
        </w:rPr>
        <w:t>L(C)和L(N)是什么东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？</w:t>
      </w: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r w:rsidRPr="00ED2AE9">
        <w:t>github开源代码1：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r w:rsidRPr="00ED2AE9">
        <w:t>github开源代码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Style w:val="a6"/>
        </w:rPr>
      </w:pPr>
      <w:hyperlink r:id="rId21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4B3DC96B" w14:textId="022AA661" w:rsidR="001F33E2" w:rsidRDefault="001F33E2" w:rsidP="001F33E2">
      <w:pPr>
        <w:pStyle w:val="3"/>
      </w:pPr>
      <w:r>
        <w:rPr>
          <w:rFonts w:hint="eastAsia"/>
        </w:rPr>
        <w:t>可视化网站</w:t>
      </w:r>
    </w:p>
    <w:p w14:paraId="0EB99D2A" w14:textId="004CFB2F" w:rsidR="001F33E2" w:rsidRPr="001F33E2" w:rsidRDefault="001F33E2" w:rsidP="001F33E2">
      <w:pPr>
        <w:ind w:firstLine="480"/>
        <w:rPr>
          <w:rFonts w:hint="eastAsia"/>
        </w:rPr>
      </w:pPr>
      <w:hyperlink r:id="rId22" w:history="1">
        <w:r w:rsidRPr="001F33E2">
          <w:rPr>
            <w:rStyle w:val="a6"/>
          </w:rPr>
          <w:t>Neuronpedia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r>
        <w:rPr>
          <w:rFonts w:hint="eastAsia"/>
        </w:rPr>
        <w:t>sae_vis包，性能分析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lastRenderedPageBreak/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1B9FD642" w:rsidR="002B484E" w:rsidRDefault="00465112" w:rsidP="00465112">
      <w:pPr>
        <w:pStyle w:val="1"/>
      </w:pPr>
      <w:r>
        <w:rPr>
          <w:rFonts w:hint="eastAsia"/>
        </w:rPr>
        <w:t>自动解释性评分</w:t>
      </w:r>
    </w:p>
    <w:p w14:paraId="22E18CB7" w14:textId="287009BB" w:rsidR="00465112" w:rsidRDefault="00465112" w:rsidP="00465112">
      <w:pPr>
        <w:pStyle w:val="2"/>
      </w:pPr>
      <w:r>
        <w:rPr>
          <w:rFonts w:hint="eastAsia"/>
        </w:rPr>
        <w:t>参考代码</w:t>
      </w:r>
    </w:p>
    <w:p w14:paraId="7839E942" w14:textId="4D0DB7A3" w:rsidR="00465112" w:rsidRPr="00465112" w:rsidRDefault="00465112" w:rsidP="00465112">
      <w:pPr>
        <w:ind w:firstLine="480"/>
        <w:rPr>
          <w:rFonts w:hint="eastAsia"/>
        </w:rPr>
      </w:pPr>
      <w:hyperlink r:id="rId24" w:history="1">
        <w:r w:rsidRPr="00465112">
          <w:rPr>
            <w:rStyle w:val="a6"/>
          </w:rPr>
          <w:t>automated-interpretability/neuron-explainer/demos/generate_and_score_explanation.ipynb at main · openai/automated-interpretability (github.com)</w:t>
        </w:r>
      </w:hyperlink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lastRenderedPageBreak/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r>
        <w:rPr>
          <w:rFonts w:hint="eastAsia"/>
        </w:rPr>
        <w:t>Github开源代码1：</w:t>
      </w:r>
    </w:p>
    <w:p w14:paraId="1A6128FE" w14:textId="18F7428F" w:rsidR="009D46B3" w:rsidRDefault="00000000" w:rsidP="009D46B3">
      <w:pPr>
        <w:ind w:firstLine="480"/>
        <w:rPr>
          <w:rFonts w:hint="eastAsia"/>
          <w:color w:val="0000FF"/>
          <w:u w:val="single"/>
        </w:rPr>
      </w:pPr>
      <w:hyperlink r:id="rId25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F89786E" w14:textId="4DA56125" w:rsidR="00157F5C" w:rsidRDefault="00157F5C" w:rsidP="00157F5C">
      <w:pPr>
        <w:pStyle w:val="2"/>
        <w:rPr>
          <w:rFonts w:hint="eastAsia"/>
        </w:rPr>
      </w:pPr>
      <w:r>
        <w:rPr>
          <w:rFonts w:hint="eastAsia"/>
        </w:rPr>
        <w:t>引导输出</w:t>
      </w:r>
    </w:p>
    <w:p w14:paraId="6E3CAB9C" w14:textId="5F8A11CE" w:rsidR="00157F5C" w:rsidRDefault="00157F5C" w:rsidP="00942E74">
      <w:pPr>
        <w:pStyle w:val="3"/>
        <w:rPr>
          <w:rFonts w:hint="eastAsia"/>
        </w:rPr>
      </w:pPr>
      <w:r>
        <w:rPr>
          <w:rFonts w:hint="eastAsia"/>
        </w:rPr>
        <w:t>输出1</w:t>
      </w:r>
    </w:p>
    <w:p w14:paraId="5F238951" w14:textId="148D9B2F" w:rsidR="00942E74" w:rsidRPr="00942E74" w:rsidRDefault="00942E74" w:rsidP="00942E74">
      <w:pPr>
        <w:ind w:firstLine="480"/>
        <w:rPr>
          <w:rFonts w:hint="eastAsia"/>
        </w:rPr>
      </w:pPr>
      <w:r w:rsidRPr="00942E74">
        <w:t>set_seed(42)</w:t>
      </w:r>
      <w:r w:rsidRPr="00942E74">
        <w:br/>
        <w:t>cfg = config(</w:t>
      </w:r>
      <w:r w:rsidRPr="00942E74">
        <w:br/>
        <w:t xml:space="preserve">    model_name="/root/data/sae/LLMmodel/XuanYuan-6B-Chat",</w:t>
      </w:r>
      <w:r w:rsidRPr="00942E74">
        <w:br/>
        <w:t xml:space="preserve">    sae="/root/data/sae/sae_checkpoint/pcc1n73m/final_3072000",</w:t>
      </w:r>
      <w:r w:rsidRPr="00942E74">
        <w:br/>
        <w:t xml:space="preserve">    hook_point="blocks.0.hook_mlp_out",</w:t>
      </w:r>
      <w:r w:rsidRPr="00942E74">
        <w:br/>
        <w:t xml:space="preserve">    feature_index=12,</w:t>
      </w:r>
      <w:r w:rsidRPr="00942E74">
        <w:br/>
        <w:t>)</w:t>
      </w:r>
      <w:r w:rsidRPr="00942E74">
        <w:br/>
        <w:t>example_prompt = "</w:t>
      </w:r>
      <w:r w:rsidRPr="00942E74">
        <w:rPr>
          <w:rFonts w:hint="eastAsia"/>
        </w:rPr>
        <w:t>作为一个独立的法人实体，寿险公司的法人财产权是如何实现的？</w:t>
      </w:r>
      <w:r w:rsidRPr="00942E74">
        <w:t>"</w:t>
      </w:r>
    </w:p>
    <w:p w14:paraId="12F47895" w14:textId="77777777" w:rsidR="00942E74" w:rsidRPr="00942E74" w:rsidRDefault="00942E74" w:rsidP="00942E74">
      <w:pPr>
        <w:ind w:firstLine="480"/>
        <w:rPr>
          <w:rFonts w:hint="eastAsia"/>
        </w:rPr>
      </w:pPr>
    </w:p>
    <w:p w14:paraId="2FFF3F47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lastRenderedPageBreak/>
        <w:t>开启引导之前：</w:t>
      </w:r>
    </w:p>
    <w:p w14:paraId="6E2B5BC2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87%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▍                 | 886/1024 [01:53&lt;00:17,  7.83it/s]</w:t>
      </w:r>
    </w:p>
    <w:p w14:paraId="106C20E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1F382341" w14:textId="77777777" w:rsidR="00157F5C" w:rsidRDefault="00157F5C" w:rsidP="00157F5C">
      <w:pPr>
        <w:ind w:firstLine="480"/>
        <w:rPr>
          <w:rFonts w:hint="eastAsia"/>
        </w:rPr>
      </w:pPr>
    </w:p>
    <w:p w14:paraId="47AD317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寿险公司作为一个独立的法人实体，其法人财产权的实现是一个复杂的法律过程，涉及以下几个方面：</w:t>
      </w:r>
    </w:p>
    <w:p w14:paraId="5A4F1BDC" w14:textId="77777777" w:rsidR="00157F5C" w:rsidRDefault="00157F5C" w:rsidP="00157F5C">
      <w:pPr>
        <w:ind w:firstLine="480"/>
        <w:rPr>
          <w:rFonts w:hint="eastAsia"/>
        </w:rPr>
      </w:pPr>
    </w:p>
    <w:p w14:paraId="27ECB64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公司设立：</w:t>
      </w:r>
    </w:p>
    <w:p w14:paraId="3F19256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根据相关法律法规，寿险公司需要经过国家金融监管部门的批准，并完成工商注册、税务登记等法律程序，取得法人资格。</w:t>
      </w:r>
    </w:p>
    <w:p w14:paraId="42BC739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公司设立过程</w:t>
      </w:r>
      <w:r w:rsidRPr="00BA10A5">
        <w:rPr>
          <w:rFonts w:hint="eastAsia"/>
          <w:b/>
          <w:bCs/>
        </w:rPr>
        <w:t>中</w:t>
      </w:r>
      <w:r>
        <w:rPr>
          <w:rFonts w:hint="eastAsia"/>
        </w:rPr>
        <w:t>需要确定公司章程，明确公司的组织架构、经营范围、权力分配等，为公司的运营奠定基础。</w:t>
      </w:r>
    </w:p>
    <w:p w14:paraId="52ABA19A" w14:textId="77777777" w:rsidR="00157F5C" w:rsidRDefault="00157F5C" w:rsidP="00157F5C">
      <w:pPr>
        <w:ind w:firstLine="480"/>
        <w:rPr>
          <w:rFonts w:hint="eastAsia"/>
        </w:rPr>
      </w:pPr>
    </w:p>
    <w:p w14:paraId="1D6375CD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财产拥有：</w:t>
      </w:r>
    </w:p>
    <w:p w14:paraId="0BAAFFA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寿险公司拥有自己的财产，包括现金、有价证券、投资性房产等，这些财产成为公司经营活动的物质基础。</w:t>
      </w:r>
    </w:p>
    <w:p w14:paraId="3A1F979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公司对其财产享有占有、使用、收益和处分的权利，可以通过投资、借贷、抵押等方式增值和运用这些财产。</w:t>
      </w:r>
    </w:p>
    <w:p w14:paraId="69086755" w14:textId="77777777" w:rsidR="00157F5C" w:rsidRDefault="00157F5C" w:rsidP="00157F5C">
      <w:pPr>
        <w:ind w:firstLine="480"/>
        <w:rPr>
          <w:rFonts w:hint="eastAsia"/>
        </w:rPr>
      </w:pPr>
    </w:p>
    <w:p w14:paraId="0271070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权利行使：</w:t>
      </w:r>
    </w:p>
    <w:p w14:paraId="4527D85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寿险公司依据法律和公司章程，通过股东大会、董事会等治理结构行使其权利。</w:t>
      </w:r>
    </w:p>
    <w:p w14:paraId="24A31C9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股东大会是公司的最高权力机构，决定公司的重大事项，如选举董事会、修改公司章程等。</w:t>
      </w:r>
    </w:p>
    <w:p w14:paraId="208C599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董事会是公司的执行机构，负责公司日常经营活动的决策，包括选聘管理层、审议财务报告等。</w:t>
      </w:r>
    </w:p>
    <w:p w14:paraId="4355F16A" w14:textId="77777777" w:rsidR="00157F5C" w:rsidRDefault="00157F5C" w:rsidP="00157F5C">
      <w:pPr>
        <w:ind w:firstLine="480"/>
        <w:rPr>
          <w:rFonts w:hint="eastAsia"/>
        </w:rPr>
      </w:pPr>
    </w:p>
    <w:p w14:paraId="531B37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权利保护：</w:t>
      </w:r>
    </w:p>
    <w:p w14:paraId="561F2C6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寿险公司的财产权利受到法律保护，任何侵犯公司财产权益的行为，如盗窃、挪用等，都将受到法律追究。</w:t>
      </w:r>
    </w:p>
    <w:p w14:paraId="04F8555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公司可以通过法律途径维护自己的权益，包括提起诉讼、申请仲裁等。</w:t>
      </w:r>
    </w:p>
    <w:p w14:paraId="45EE1111" w14:textId="77777777" w:rsidR="00157F5C" w:rsidRDefault="00157F5C" w:rsidP="00157F5C">
      <w:pPr>
        <w:ind w:firstLine="480"/>
        <w:rPr>
          <w:rFonts w:hint="eastAsia"/>
        </w:rPr>
      </w:pPr>
    </w:p>
    <w:p w14:paraId="591190B1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5. 财务透明：</w:t>
      </w:r>
    </w:p>
    <w:p w14:paraId="11E8B6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寿险公司需要定期公布财务报告，包括资产负债表、利润表、现金流量表等，以保证财务信息的透明度。</w:t>
      </w:r>
    </w:p>
    <w:p w14:paraId="27A01C6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投保人和股东等利益相关者可以通过查阅财务报告，了解公司的财务状况和经营成果，从而监督公司的运营。</w:t>
      </w:r>
    </w:p>
    <w:p w14:paraId="446E8464" w14:textId="77777777" w:rsidR="00157F5C" w:rsidRDefault="00157F5C" w:rsidP="00157F5C">
      <w:pPr>
        <w:ind w:firstLine="480"/>
        <w:rPr>
          <w:rFonts w:hint="eastAsia"/>
        </w:rPr>
      </w:pPr>
    </w:p>
    <w:p w14:paraId="5ED9DC8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6. 风险管理：</w:t>
      </w:r>
    </w:p>
    <w:p w14:paraId="66EDE59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寿险公司面临市场风险、信用风险、流动性风险等多种风险，需要建</w:t>
      </w:r>
      <w:r>
        <w:rPr>
          <w:rFonts w:hint="eastAsia"/>
        </w:rPr>
        <w:lastRenderedPageBreak/>
        <w:t>立健全的风险管理体系，确保公司财产的安全。</w:t>
      </w:r>
    </w:p>
    <w:p w14:paraId="4F8E5ED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公司可以通过购买保险、建立风险准备金等方式，对潜在的风险进行管理和控制。</w:t>
      </w:r>
    </w:p>
    <w:p w14:paraId="23D9881F" w14:textId="77777777" w:rsidR="00157F5C" w:rsidRDefault="00157F5C" w:rsidP="00157F5C">
      <w:pPr>
        <w:ind w:firstLine="480"/>
        <w:rPr>
          <w:rFonts w:hint="eastAsia"/>
        </w:rPr>
      </w:pPr>
    </w:p>
    <w:p w14:paraId="6B47C63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7. 责任承担：</w:t>
      </w:r>
    </w:p>
    <w:p w14:paraId="3B8BBAE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寿险公司作为独立法人实体，对外承担民事责任。</w:t>
      </w:r>
    </w:p>
    <w:p w14:paraId="7A8D9C5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如果公司的行为给第三方造成损失，公司需要依法承担赔偿责任。</w:t>
      </w:r>
    </w:p>
    <w:p w14:paraId="25B465F7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在公司清算或破产时，公司财产将用于清偿债务，剩余部分可能会分配给股东或债权人。</w:t>
      </w:r>
    </w:p>
    <w:p w14:paraId="14B887FB" w14:textId="77777777" w:rsidR="00157F5C" w:rsidRDefault="00157F5C" w:rsidP="00157F5C">
      <w:pPr>
        <w:ind w:firstLine="480"/>
        <w:rPr>
          <w:rFonts w:hint="eastAsia"/>
        </w:rPr>
      </w:pPr>
    </w:p>
    <w:p w14:paraId="0645541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通过以上方式，寿险公司的法人财产权得以实现和保护，确保公司作为一个独立实体的合法地位和经营活动的有效进行。&lt;/s&gt;</w:t>
      </w:r>
    </w:p>
    <w:p w14:paraId="2CB7E121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t>开启引导之后：</w:t>
      </w:r>
    </w:p>
    <w:p w14:paraId="2544829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71%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▏                                     | 726/1024 [01:29&lt;00:36,  8.13it/s]</w:t>
      </w:r>
    </w:p>
    <w:p w14:paraId="5053696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2B002A67" w14:textId="77777777" w:rsidR="00157F5C" w:rsidRDefault="00157F5C" w:rsidP="00157F5C">
      <w:pPr>
        <w:ind w:firstLine="480"/>
        <w:rPr>
          <w:rFonts w:hint="eastAsia"/>
        </w:rPr>
      </w:pPr>
    </w:p>
    <w:p w14:paraId="406786E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寿险公司作为一种特殊的法人实体，其法人财产权的实现主要依赖于以下几个方面：</w:t>
      </w:r>
    </w:p>
    <w:p w14:paraId="5EAF7C26" w14:textId="77777777" w:rsidR="00157F5C" w:rsidRDefault="00157F5C" w:rsidP="00157F5C">
      <w:pPr>
        <w:ind w:firstLine="480"/>
        <w:rPr>
          <w:rFonts w:hint="eastAsia"/>
        </w:rPr>
      </w:pPr>
    </w:p>
    <w:p w14:paraId="0D3AA00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股权结构：寿险公司的资本构成通常包括股东投资的资本金，这些资本金代表了股东对公司的所有权。股东通过购买公司的股票或者以其他形式参与公司的投资，从而成为公司的所有者之一。股东的权益体现在他们所持有的股份比例上，并通过股东大会来行使对公司经营的决策权和监督权。这种所有权结构为寿险公司的法人财产权提供了基础。</w:t>
      </w:r>
    </w:p>
    <w:p w14:paraId="1D1A5822" w14:textId="77777777" w:rsidR="00157F5C" w:rsidRDefault="00157F5C" w:rsidP="00157F5C">
      <w:pPr>
        <w:ind w:firstLine="480"/>
        <w:rPr>
          <w:rFonts w:hint="eastAsia"/>
        </w:rPr>
      </w:pPr>
    </w:p>
    <w:p w14:paraId="16B3C22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投资活动：寿险公司的主要经营活动之一是投资，通过购买债券、股票、房地产等资产来获取收益。公司的投资活动所获得的收益（如利息、股息和资本利得）构成了公司的利润来源。这些收益在扣除成本和税费后，剩余部分将成为公司的内部积累，即公司的法人财产。</w:t>
      </w:r>
    </w:p>
    <w:p w14:paraId="092D3089" w14:textId="77777777" w:rsidR="00157F5C" w:rsidRDefault="00157F5C" w:rsidP="00157F5C">
      <w:pPr>
        <w:ind w:firstLine="480"/>
        <w:rPr>
          <w:rFonts w:hint="eastAsia"/>
        </w:rPr>
      </w:pPr>
    </w:p>
    <w:p w14:paraId="25ABB8B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合同关系：寿险公司通过与客户签订保险合同，获得了客户支付的保费。这些保费构成了公司的现金流入，也是公司法人财产的重要组成部分。通过保险合同，公司承诺在未来的特定时间向客户支付保险金或给付保险利益，这是公司法人财产权的另一种体现。</w:t>
      </w:r>
    </w:p>
    <w:p w14:paraId="47DACA48" w14:textId="77777777" w:rsidR="00157F5C" w:rsidRDefault="00157F5C" w:rsidP="00157F5C">
      <w:pPr>
        <w:ind w:firstLine="480"/>
        <w:rPr>
          <w:rFonts w:hint="eastAsia"/>
        </w:rPr>
      </w:pPr>
    </w:p>
    <w:p w14:paraId="2F8EF8A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法律保护：寿险公司的法人财产权受到国家法律的保护。</w:t>
      </w:r>
      <w:r w:rsidRPr="00BA10A5">
        <w:rPr>
          <w:rFonts w:hint="eastAsia"/>
          <w:b/>
          <w:bCs/>
        </w:rPr>
        <w:t>在中国</w:t>
      </w:r>
      <w:r>
        <w:rPr>
          <w:rFonts w:hint="eastAsia"/>
        </w:rPr>
        <w:t>，根据《</w:t>
      </w:r>
      <w:r w:rsidRPr="00BA10A5">
        <w:rPr>
          <w:rFonts w:hint="eastAsia"/>
          <w:b/>
          <w:bCs/>
        </w:rPr>
        <w:t>中华</w:t>
      </w:r>
      <w:r>
        <w:rPr>
          <w:rFonts w:hint="eastAsia"/>
        </w:rPr>
        <w:t>人民共和国公司法》等相关法律法规，寿险公司作为独立的法人实体，享有独立的法人财产权，包括但不限于对其资产的占有、使用、收益和处分权。这些权利受到法律的保护，任何单位和个人不得侵犯。</w:t>
      </w:r>
    </w:p>
    <w:p w14:paraId="1AE63055" w14:textId="77777777" w:rsidR="00157F5C" w:rsidRDefault="00157F5C" w:rsidP="00157F5C">
      <w:pPr>
        <w:ind w:firstLine="480"/>
        <w:rPr>
          <w:rFonts w:hint="eastAsia"/>
        </w:rPr>
      </w:pPr>
    </w:p>
    <w:p w14:paraId="3F7D8D44" w14:textId="0BD8E48E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lastRenderedPageBreak/>
        <w:t>5. 公司治理：寿险公司通过建立健全的公司治理结构，确保法人财产权的有效实现。公司治理包括股东大会、董事会、监事会等机构，以及相应的议事规则和决策程序。这些机构和程序的设置旨在保障股东和其他利益相关者的权益，同时确保公司经营的合法性和效率性。通过公司治理结构，寿险公司能够合理分配和使用其法人财产，实现公司价值的最大化。&lt;/s&gt;</w:t>
      </w:r>
    </w:p>
    <w:p w14:paraId="6C3D43FE" w14:textId="77777777" w:rsidR="00942E74" w:rsidRDefault="00942E74" w:rsidP="00157F5C">
      <w:pPr>
        <w:ind w:firstLine="480"/>
        <w:rPr>
          <w:rFonts w:hint="eastAsia"/>
        </w:rPr>
      </w:pPr>
    </w:p>
    <w:p w14:paraId="72D4CC82" w14:textId="76FE2D89" w:rsidR="00942E74" w:rsidRDefault="00942E74" w:rsidP="00942E74">
      <w:pPr>
        <w:pStyle w:val="3"/>
        <w:rPr>
          <w:rFonts w:hint="eastAsia"/>
        </w:rPr>
      </w:pPr>
      <w:r>
        <w:rPr>
          <w:rFonts w:hint="eastAsia"/>
        </w:rPr>
        <w:t>输出二</w:t>
      </w:r>
    </w:p>
    <w:p w14:paraId="108EC6D3" w14:textId="7D43A409" w:rsidR="005A09BC" w:rsidRDefault="005A09BC" w:rsidP="005A09BC">
      <w:pPr>
        <w:pStyle w:val="2"/>
        <w:rPr>
          <w:rFonts w:hint="eastAsia"/>
        </w:rPr>
      </w:pPr>
      <w:r>
        <w:rPr>
          <w:rFonts w:hint="eastAsia"/>
        </w:rPr>
        <w:t>特征消融（另一种形式的引导）</w:t>
      </w:r>
    </w:p>
    <w:p w14:paraId="145C49AA" w14:textId="77777777" w:rsidR="00C8750A" w:rsidRPr="00C8750A" w:rsidRDefault="00C8750A" w:rsidP="00C8750A">
      <w:pPr>
        <w:ind w:firstLine="480"/>
        <w:rPr>
          <w:rFonts w:hint="eastAsia"/>
        </w:rPr>
      </w:pPr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 T, Templeton A, Batson J, et al. Towards monosemanticity: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Templeton A. Scaling monosemanticity: Extracting interpretable features from claude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Gao L, la Tour T D, Tillman H, et al. Scaling and evaluating sparse autoencoders[J]. arXiv preprint arXiv:2406.04093, 2024.</w:t>
      </w:r>
      <w:bookmarkEnd w:id="2"/>
    </w:p>
    <w:sectPr w:rsidR="00B45250" w:rsidRPr="0094342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F42C3" w14:textId="77777777" w:rsidR="00F872C2" w:rsidRDefault="00F872C2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7A07F223" w14:textId="77777777" w:rsidR="00F872C2" w:rsidRDefault="00F872C2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21C0D" w14:textId="77777777" w:rsidR="00F872C2" w:rsidRDefault="00F872C2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5406E188" w14:textId="77777777" w:rsidR="00F872C2" w:rsidRDefault="00F872C2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0FA4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52987"/>
    <w:rsid w:val="00157F5C"/>
    <w:rsid w:val="0016484B"/>
    <w:rsid w:val="001808E3"/>
    <w:rsid w:val="00181A07"/>
    <w:rsid w:val="00185889"/>
    <w:rsid w:val="001C5CD5"/>
    <w:rsid w:val="001D7B64"/>
    <w:rsid w:val="001E2D18"/>
    <w:rsid w:val="001F33E2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D02AE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838F9"/>
    <w:rsid w:val="00393BCD"/>
    <w:rsid w:val="00394432"/>
    <w:rsid w:val="003A7F71"/>
    <w:rsid w:val="003D0CC9"/>
    <w:rsid w:val="003E469C"/>
    <w:rsid w:val="00420B8E"/>
    <w:rsid w:val="00443352"/>
    <w:rsid w:val="0045603B"/>
    <w:rsid w:val="00465112"/>
    <w:rsid w:val="004815D9"/>
    <w:rsid w:val="004823B3"/>
    <w:rsid w:val="00482DAE"/>
    <w:rsid w:val="004841A5"/>
    <w:rsid w:val="00487336"/>
    <w:rsid w:val="00492BDB"/>
    <w:rsid w:val="004D6AB3"/>
    <w:rsid w:val="004E15EB"/>
    <w:rsid w:val="004E54D6"/>
    <w:rsid w:val="004E7476"/>
    <w:rsid w:val="004F70A7"/>
    <w:rsid w:val="005049F4"/>
    <w:rsid w:val="00505538"/>
    <w:rsid w:val="0051644D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09BC"/>
    <w:rsid w:val="005A2E8E"/>
    <w:rsid w:val="005A486A"/>
    <w:rsid w:val="005B6613"/>
    <w:rsid w:val="005B7793"/>
    <w:rsid w:val="005C53B7"/>
    <w:rsid w:val="005D4C10"/>
    <w:rsid w:val="005D7333"/>
    <w:rsid w:val="005D7844"/>
    <w:rsid w:val="005E2C02"/>
    <w:rsid w:val="00610B7A"/>
    <w:rsid w:val="00611DA4"/>
    <w:rsid w:val="00614ED4"/>
    <w:rsid w:val="0063088A"/>
    <w:rsid w:val="00630C6D"/>
    <w:rsid w:val="0064049C"/>
    <w:rsid w:val="00684A02"/>
    <w:rsid w:val="006970D3"/>
    <w:rsid w:val="006A3FB3"/>
    <w:rsid w:val="006B381E"/>
    <w:rsid w:val="006C1798"/>
    <w:rsid w:val="006C5171"/>
    <w:rsid w:val="006D2A99"/>
    <w:rsid w:val="007075A8"/>
    <w:rsid w:val="00716E23"/>
    <w:rsid w:val="00722C57"/>
    <w:rsid w:val="007266CC"/>
    <w:rsid w:val="007307E8"/>
    <w:rsid w:val="00731B37"/>
    <w:rsid w:val="00732F28"/>
    <w:rsid w:val="00741BD4"/>
    <w:rsid w:val="00745567"/>
    <w:rsid w:val="007537DF"/>
    <w:rsid w:val="00760746"/>
    <w:rsid w:val="00773B30"/>
    <w:rsid w:val="0078504D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531B"/>
    <w:rsid w:val="008819D9"/>
    <w:rsid w:val="00883912"/>
    <w:rsid w:val="00890B59"/>
    <w:rsid w:val="008C3721"/>
    <w:rsid w:val="008F7B4C"/>
    <w:rsid w:val="00911015"/>
    <w:rsid w:val="00911EF5"/>
    <w:rsid w:val="00921988"/>
    <w:rsid w:val="0093292C"/>
    <w:rsid w:val="00932D7B"/>
    <w:rsid w:val="00942E74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30B0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10A5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8750A"/>
    <w:rsid w:val="00C92EF1"/>
    <w:rsid w:val="00C9542C"/>
    <w:rsid w:val="00C9685A"/>
    <w:rsid w:val="00C96C8F"/>
    <w:rsid w:val="00CA3149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872C2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110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1015"/>
    <w:rPr>
      <w:rFonts w:ascii="Courier New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465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ab.research.google.com/github/TransformerLensOrg/TransformerLens/blob/main/demos/LLaMA.ipynb" TargetMode="External"/><Relationship Id="rId18" Type="http://schemas.openxmlformats.org/officeDocument/2006/relationships/hyperlink" Target="https://github.com/openai/sparse_autoencoder/blob/main/sparse_autoencoder/explanations.p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openai/sparse_autoencoder/tree/main/sae-vie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I4Finance-Foundation/FinGPT/blob/master/fingpt/FinGPT_Sentiment_Analysis_v1/FinGPT_v1.0/inferencing/infer.ipynb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jbloomAus/SAELens/blob/main/tutorials/using_an_sae_as_a_steering_vector.ipynb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folders/1sAF3Yv6NjVSjo4wu2Tmu8kMh8it6vhIb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openai/automated-interpretability/blob/main/neuron-explainer/demos/generate_and_score_explanation.ipynb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github.com/callummcdougall/sae_vis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neuronpedia.org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76</cp:revision>
  <dcterms:created xsi:type="dcterms:W3CDTF">2024-07-19T09:00:00Z</dcterms:created>
  <dcterms:modified xsi:type="dcterms:W3CDTF">2024-08-06T09:32:00Z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2024-08-01T07:41:56Z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bc3547f5-a896-4267-a375-32a4e0702e01</vt:lpwstr>
  </property>
  <property fmtid="{D5CDD505-2E9C-101B-9397-08002B2CF9AE}" pid="8" name="MSIP_Label_defa4170-0d19-0005-0004-bc88714345d2_ContentBits">
    <vt:lpwstr>0</vt:lpwstr>
  </property>
</Properties>
</file>