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06FB5" w:rsidP="5C5B0757" w:rsidRDefault="00206FB5" w14:paraId="3C47782A" w14:textId="77777777">
      <w:pPr>
        <w:pStyle w:val="Normal"/>
      </w:pPr>
    </w:p>
    <w:p w:rsidR="00206FB5" w:rsidRDefault="00000000" w14:paraId="1CD9B382" w14:textId="77777777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t>Purpose</w:t>
      </w:r>
    </w:p>
    <w:p w:rsidR="00206FB5" w:rsidRDefault="00000000" w14:paraId="66C84A4E" w14:textId="46D35AEA">
      <w:r>
        <w:rPr>
          <w:color w:val="000000"/>
        </w:rPr>
        <w:t xml:space="preserve">This register lists every dependency for the Guyana Development Bank </w:t>
      </w:r>
      <w:r w:rsidR="00951DCE">
        <w:rPr>
          <w:color w:val="000000"/>
        </w:rPr>
        <w:t>Lending Application</w:t>
      </w:r>
      <w:r>
        <w:rPr>
          <w:color w:val="000000"/>
        </w:rPr>
        <w:t xml:space="preserve"> build that sits outside the delivery team. The four-week path to production assumes all of them land. Each line needs a named owner and a committed date. Where a date cannot be committed, say so in Notes so the plan can absorb it rather than discover it in week three.</w:t>
      </w:r>
    </w:p>
    <w:p w:rsidR="00206FB5" w:rsidRDefault="00206FB5" w14:paraId="2CD78880" w14:textId="77777777"/>
    <w:p w:rsidR="00206FB5" w:rsidRDefault="00000000" w14:paraId="639C5B22" w14:textId="77777777">
      <w:r>
        <w:rPr>
          <w:b/>
          <w:bCs/>
          <w:color w:val="000000"/>
        </w:rPr>
        <w:t>How to use this document:</w:t>
      </w:r>
    </w:p>
    <w:p w:rsidR="00206FB5" w:rsidRDefault="00000000" w14:paraId="00610FE1" w14:textId="0F720639">
      <w:pPr>
        <w:pStyle w:val="ListParagraph"/>
        <w:numPr>
          <w:ilvl w:val="0"/>
          <w:numId w:val="2"/>
        </w:numPr>
      </w:pPr>
      <w:r>
        <w:t>Update your own lines in place. Do not delete rows</w:t>
      </w:r>
      <w:r w:rsidR="007765AA">
        <w:t xml:space="preserve"> – instead, strike-through and change font </w:t>
      </w:r>
      <w:proofErr w:type="spellStart"/>
      <w:r w:rsidR="007765AA">
        <w:t>color</w:t>
      </w:r>
      <w:proofErr w:type="spellEnd"/>
      <w:r w:rsidR="007765AA">
        <w:t xml:space="preserve"> to red </w:t>
      </w:r>
      <w:r w:rsidRPr="007765AA" w:rsidR="007765AA">
        <w:rPr>
          <w:strike/>
          <w:color w:val="EE0000"/>
        </w:rPr>
        <w:t>like this.</w:t>
      </w:r>
    </w:p>
    <w:p w:rsidR="00206FB5" w:rsidRDefault="00000000" w14:paraId="26AAED20" w14:textId="77777777">
      <w:pPr>
        <w:pStyle w:val="ListParagraph"/>
        <w:numPr>
          <w:ilvl w:val="0"/>
          <w:numId w:val="2"/>
        </w:numPr>
      </w:pPr>
      <w:r>
        <w:t>Status values: Open, In progress, Committed, Closed, At risk.</w:t>
      </w:r>
    </w:p>
    <w:p w:rsidR="00206FB5" w:rsidRDefault="00000000" w14:paraId="0657BBEC" w14:textId="77777777">
      <w:pPr>
        <w:pStyle w:val="ListParagraph"/>
        <w:numPr>
          <w:ilvl w:val="0"/>
          <w:numId w:val="2"/>
        </w:numPr>
      </w:pPr>
      <w:r>
        <w:t>Put the date you last touched a line in the Notes column.</w:t>
      </w:r>
    </w:p>
    <w:p w:rsidR="00206FB5" w:rsidRDefault="00000000" w14:paraId="6ED0FFAF" w14:textId="77777777">
      <w:pPr>
        <w:pStyle w:val="ListParagraph"/>
        <w:numPr>
          <w:ilvl w:val="0"/>
          <w:numId w:val="2"/>
        </w:numPr>
      </w:pPr>
      <w:r>
        <w:t>Raise anything that needs discussion against the question numbers in the next section.</w:t>
      </w:r>
    </w:p>
    <w:p w:rsidR="00F35495" w:rsidRDefault="00F35495" w14:paraId="1396EB05" w14:textId="77777777">
      <w:pPr>
        <w:pStyle w:val="Heading1"/>
        <w:spacing w:before="240" w:after="80"/>
        <w:rPr>
          <w:b/>
          <w:bCs/>
          <w:color w:val="1F3864"/>
          <w:sz w:val="28"/>
          <w:szCs w:val="28"/>
        </w:rPr>
      </w:pPr>
    </w:p>
    <w:p w:rsidR="00206FB5" w:rsidRDefault="00000000" w14:paraId="62EDCA31" w14:textId="2037B13B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t>Open questions</w:t>
      </w:r>
    </w:p>
    <w:p w:rsidR="00206FB5" w:rsidRDefault="00000000" w14:paraId="5772B01D" w14:textId="77777777">
      <w:pPr>
        <w:spacing w:after="120"/>
      </w:pPr>
      <w:r>
        <w:rPr>
          <w:color w:val="000000"/>
        </w:rPr>
        <w:t>These block work now. Answers needed before the register can be dated end to end.</w:t>
      </w:r>
    </w:p>
    <w:tbl>
      <w:tblPr>
        <w:tblW w:w="14420" w:type="dxa"/>
        <w:tblBorders>
          <w:top w:val="single" w:color="BFC5CF" w:sz="4" w:space="0"/>
          <w:left w:val="single" w:color="BFC5CF" w:sz="4" w:space="0"/>
          <w:bottom w:val="single" w:color="BFC5CF" w:sz="4" w:space="0"/>
          <w:right w:val="single" w:color="BFC5CF" w:sz="4" w:space="0"/>
          <w:insideH w:val="single" w:color="BFC5CF" w:sz="4" w:space="0"/>
          <w:insideV w:val="single" w:color="BFC5C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720"/>
      </w:tblGrid>
      <w:tr w:rsidR="00206FB5" w14:paraId="54354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5DB1B1B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372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21ABBB18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</w:tr>
      <w:tr w:rsidR="00206FB5" w14:paraId="64F9ED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B8583CF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137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C1E6447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Bank access (D1). Our working assumption is SFTP batch files sent from the GDB disbursement officer to Bank of Guyana, with confirmations returned as a batch file that updates disbursement and repayment records in our systems. Please confirm or correct.</w:t>
            </w:r>
          </w:p>
        </w:tc>
      </w:tr>
      <w:tr w:rsidR="00206FB5" w14:paraId="284FB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32A94B6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Q2</w:t>
            </w:r>
          </w:p>
        </w:tc>
        <w:tc>
          <w:tcPr>
            <w:tcW w:w="137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397F99C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My Guyana IAM (D3, T4). GDB lives inside My Guyana. We need My Guyana live for IAM before citizens can reach aLOS, and the interface contract frozen: protocol, token format, claims and error semantics, with no manual fallback.</w:t>
            </w:r>
          </w:p>
        </w:tc>
      </w:tr>
      <w:tr w:rsidR="00206FB5" w14:paraId="770688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5AAF3B7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137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A5481D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Network egress (T2). If My Guyana can reach every external endpoint from the hosting environment, GDB is covered on the same path. Please confirm this holds.</w:t>
            </w:r>
          </w:p>
        </w:tc>
      </w:tr>
      <w:tr w:rsidR="00206FB5" w14:paraId="7156F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0A5C2FC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Q4</w:t>
            </w:r>
          </w:p>
        </w:tc>
        <w:tc>
          <w:tcPr>
            <w:tcW w:w="137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2361F2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SMS gateway (T5). The My Guyana team is working on this. Custom gateway or ENET SMPP? We need the answer to build against.</w:t>
            </w:r>
          </w:p>
        </w:tc>
      </w:tr>
      <w:tr w:rsidR="00206FB5" w14:paraId="4C9032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009053D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Q5</w:t>
            </w:r>
          </w:p>
        </w:tc>
        <w:tc>
          <w:tcPr>
            <w:tcW w:w="137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51AB49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Email domain authentication (T6). Ministry action or ours?</w:t>
            </w:r>
          </w:p>
        </w:tc>
      </w:tr>
      <w:tr w:rsidR="00206FB5" w14:paraId="37582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2E27A5C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Q6</w:t>
            </w:r>
          </w:p>
        </w:tc>
        <w:tc>
          <w:tcPr>
            <w:tcW w:w="137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57CFF3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Electronic signature (T7). Internal dependency with no named owner. Someone needs to take it.</w:t>
            </w:r>
          </w:p>
        </w:tc>
      </w:tr>
      <w:tr w:rsidR="00206FB5" w14:paraId="357663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C9598F0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Q7</w:t>
            </w:r>
          </w:p>
        </w:tc>
        <w:tc>
          <w:tcPr>
            <w:tcW w:w="137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21908E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Penetration testing (T1). </w:t>
            </w:r>
            <w:proofErr w:type="spellStart"/>
            <w:r>
              <w:rPr>
                <w:color w:val="000000"/>
                <w:sz w:val="22"/>
                <w:szCs w:val="22"/>
              </w:rPr>
              <w:t>BurpSuite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versus the Claude API for agentic pen testing. Internal call, to be settled now rather than late.</w:t>
            </w:r>
          </w:p>
        </w:tc>
      </w:tr>
    </w:tbl>
    <w:p w:rsidR="00206FB5" w:rsidRDefault="00000000" w14:paraId="19D2FA97" w14:textId="15E57B5A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lastRenderedPageBreak/>
        <w:t>Top external dependencies</w:t>
      </w:r>
    </w:p>
    <w:p w:rsidR="00206FB5" w:rsidP="0016247E" w:rsidRDefault="00000000" w14:paraId="4DE44055" w14:textId="254CF3DB">
      <w:pPr>
        <w:tabs>
          <w:tab w:val="left" w:pos="12267"/>
        </w:tabs>
        <w:spacing w:after="120"/>
      </w:pPr>
      <w:r>
        <w:rPr>
          <w:color w:val="000000"/>
        </w:rPr>
        <w:t>Client-side APIs and access. Everything below is upstream of the build and cannot be worked around internally.</w:t>
      </w:r>
      <w:r w:rsidR="0016247E">
        <w:rPr>
          <w:color w:val="000000"/>
        </w:rPr>
        <w:tab/>
      </w:r>
    </w:p>
    <w:tbl>
      <w:tblPr>
        <w:tblW w:w="14420" w:type="dxa"/>
        <w:tblBorders>
          <w:top w:val="single" w:color="BFC5CF" w:sz="4" w:space="0"/>
          <w:left w:val="single" w:color="BFC5CF" w:sz="4" w:space="0"/>
          <w:bottom w:val="single" w:color="BFC5CF" w:sz="4" w:space="0"/>
          <w:right w:val="single" w:color="BFC5CF" w:sz="4" w:space="0"/>
          <w:insideH w:val="single" w:color="BFC5CF" w:sz="4" w:space="0"/>
          <w:insideV w:val="single" w:color="BFC5C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2100"/>
        <w:gridCol w:w="2400"/>
        <w:gridCol w:w="1200"/>
        <w:gridCol w:w="1300"/>
        <w:gridCol w:w="2400"/>
      </w:tblGrid>
      <w:tr w:rsidR="00206FB5" w14:paraId="7D9D7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4884CFAD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2A1FEEAD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Dependency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2614199F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C27BA22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Gates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4B1C8E3B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21894C38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Target 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2B3DD191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Notes / last update</w:t>
            </w:r>
          </w:p>
        </w:tc>
      </w:tr>
      <w:tr w:rsidR="00206FB5" w14:paraId="6365EAF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DE8FD5A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E4C2F34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Bank access for disbursement and repayment recording, Bank of Guyana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BBB98A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GDB Treasury / the three banks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6DB6848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Disbursement and repayment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A3C351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62CCE61A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9A4693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Mechanism unconfirmed. See Q1.</w:t>
            </w:r>
          </w:p>
        </w:tc>
      </w:tr>
      <w:tr w:rsidR="00206FB5" w14:paraId="1A5F56A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7F36968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D2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01FA1A9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Credit bureau data-sharing agreement and credit score API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88992EE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EK Digital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0D699B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Credit assessment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3D2DDF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6B9AFFB6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3450C9ED" w14:textId="77777777">
            <w:pPr>
              <w:spacing w:before="20" w:after="20"/>
            </w:pPr>
          </w:p>
        </w:tc>
      </w:tr>
      <w:tr w:rsidR="00206FB5" w14:paraId="596F468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68BF811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2B8953E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My Guyana identity management and Government IAM. Covers e-ID, GECOM, passport, civil registration, GRA tax compliance, DCRA business and Collateral Registry, CHPA land and address, NIS social insurance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E42490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EK Digital (My Guyana) / Ministry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FF8AC1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Identity, business, address and eligibility verification. Every authenticated journey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1EFF08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0CEB985B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54093B4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Single upstream source for all citizen and entity verification. See Q2.</w:t>
            </w:r>
          </w:p>
        </w:tc>
      </w:tr>
      <w:tr w:rsidR="00206FB5" w14:paraId="0526626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CF125E6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D4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A47AA44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Coursera tenant, API access and published curriculum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A5BD80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/ GDB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07A8E62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Training capability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8B50E48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64F1C156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992F0A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Go-live blocker.</w:t>
            </w:r>
          </w:p>
        </w:tc>
      </w:tr>
    </w:tbl>
    <w:p w:rsidR="00206FB5" w:rsidP="00677F5A" w:rsidRDefault="00000000" w14:paraId="7C75330A" w14:textId="38245E82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t>Program and data dependencies</w:t>
      </w:r>
    </w:p>
    <w:tbl>
      <w:tblPr>
        <w:tblW w:w="14420" w:type="dxa"/>
        <w:tblBorders>
          <w:top w:val="single" w:color="BFC5CF" w:sz="4" w:space="0"/>
          <w:left w:val="single" w:color="BFC5CF" w:sz="4" w:space="0"/>
          <w:bottom w:val="single" w:color="BFC5CF" w:sz="4" w:space="0"/>
          <w:right w:val="single" w:color="BFC5CF" w:sz="4" w:space="0"/>
          <w:insideH w:val="single" w:color="BFC5CF" w:sz="4" w:space="0"/>
          <w:insideV w:val="single" w:color="BFC5C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2100"/>
        <w:gridCol w:w="2400"/>
        <w:gridCol w:w="1200"/>
        <w:gridCol w:w="1300"/>
        <w:gridCol w:w="2400"/>
      </w:tblGrid>
      <w:tr w:rsidR="00206FB5" w14:paraId="6B635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373406E9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1F9F148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Dependency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4CAA52CA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3D36DDFC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Gates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7CEED4C6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7165B407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Target 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5B8535F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Notes / last update</w:t>
            </w:r>
          </w:p>
        </w:tc>
      </w:tr>
      <w:tr w:rsidR="00206FB5" w14:paraId="7A5F955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C93D091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DB541B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Sanctions, PEP and adverse-media screening service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DA7BB3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EK Digital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6C4FDD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Compliance screening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E4C414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1E705460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5661A0B8" w14:textId="77777777">
            <w:pPr>
              <w:spacing w:before="20" w:after="20"/>
            </w:pPr>
          </w:p>
        </w:tc>
      </w:tr>
      <w:tr w:rsidR="00206FB5" w14:paraId="26C5070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FF2583F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D6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F303098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Credit policy sign-off: assessment criteria, term bounds, arrears treatment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6C50A8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GDB Credit / Board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032295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Underwriting configuration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F6A082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11C80741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41CB13D7" w14:textId="77777777">
            <w:pPr>
              <w:spacing w:before="20" w:after="20"/>
            </w:pPr>
          </w:p>
        </w:tc>
      </w:tr>
      <w:tr w:rsidR="00206FB5" w14:paraId="08B8898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FAB9545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48A7054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Training curriculum content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E040E85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of Finance / GDB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CADF38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Training capability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863B159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1397651F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20F1C2C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Go-live blocker.</w:t>
            </w:r>
          </w:p>
        </w:tc>
      </w:tr>
      <w:tr w:rsidR="00206FB5" w14:paraId="3E9A34C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A807C60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D8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E30262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sign-off on the requirements specification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83541C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of Finance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E290FF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All build activity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85631B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5DBD7811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48B40E6D" w14:textId="77777777">
            <w:pPr>
              <w:spacing w:before="20" w:after="20"/>
            </w:pPr>
          </w:p>
        </w:tc>
      </w:tr>
      <w:tr w:rsidR="00206FB5" w14:paraId="0B0A889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CE88812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D9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FB8EE1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Nominated operating team for post-</w:t>
            </w:r>
            <w:proofErr w:type="spellStart"/>
            <w:r>
              <w:rPr>
                <w:color w:val="000000"/>
                <w:sz w:val="22"/>
                <w:szCs w:val="22"/>
              </w:rPr>
              <w:t>hypercare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operation and knowledge transfer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49289C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/ GDB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4BC4B37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Knowledge transfer, </w:t>
            </w:r>
            <w:proofErr w:type="spellStart"/>
            <w:r>
              <w:rPr>
                <w:color w:val="000000"/>
                <w:sz w:val="22"/>
                <w:szCs w:val="22"/>
              </w:rPr>
              <w:t>hypercare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exit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69E787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38802DE5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286D7ABE" w14:textId="77777777">
            <w:pPr>
              <w:spacing w:before="20" w:after="20"/>
            </w:pPr>
          </w:p>
        </w:tc>
      </w:tr>
    </w:tbl>
    <w:p w:rsidR="00206FB5" w:rsidP="00677F5A" w:rsidRDefault="00000000" w14:paraId="4918369D" w14:textId="664A64E3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lastRenderedPageBreak/>
        <w:t>Technology dependencies</w:t>
      </w:r>
    </w:p>
    <w:tbl>
      <w:tblPr>
        <w:tblW w:w="14420" w:type="dxa"/>
        <w:tblBorders>
          <w:top w:val="single" w:color="BFC5CF" w:sz="4" w:space="0"/>
          <w:left w:val="single" w:color="BFC5CF" w:sz="4" w:space="0"/>
          <w:bottom w:val="single" w:color="BFC5CF" w:sz="4" w:space="0"/>
          <w:right w:val="single" w:color="BFC5CF" w:sz="4" w:space="0"/>
          <w:insideH w:val="single" w:color="BFC5CF" w:sz="4" w:space="0"/>
          <w:insideV w:val="single" w:color="BFC5C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2100"/>
        <w:gridCol w:w="2400"/>
        <w:gridCol w:w="1200"/>
        <w:gridCol w:w="1300"/>
        <w:gridCol w:w="2400"/>
      </w:tblGrid>
      <w:tr w:rsidR="00206FB5" w14:paraId="2C05C4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40F3FF79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B9CA803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Dependency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73E659DF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6712B7AC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Gates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541D1E78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7C26CB64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Target 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06FB5" w:rsidRDefault="00000000" w14:paraId="7755A772" w14:textId="77777777"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Notes / last update</w:t>
            </w:r>
          </w:p>
        </w:tc>
      </w:tr>
      <w:tr w:rsidR="00206FB5" w14:paraId="612544A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45C37E6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0D978AE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Penetration testing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1F763F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Provider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AC18E8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Environment build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E86C969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53E99A39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3CE6C8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Tool selection pending. See Q7.</w:t>
            </w:r>
          </w:p>
        </w:tc>
      </w:tr>
      <w:tr w:rsidR="00206FB5" w14:paraId="6D3D013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DC70EC2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T2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88E17C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Network egress from the hosting environment to every external endpoint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E31CA2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Provider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7265812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Every integration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50D931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34CFB590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1F752C9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See Q3.</w:t>
            </w:r>
          </w:p>
        </w:tc>
      </w:tr>
      <w:tr w:rsidR="00206FB5" w14:paraId="69261AB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8654D36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14FF88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Service domain, DNS and TLS certificates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3FEC3D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Ministry ICT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FACC72E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Public launch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2621E02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7925F496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02511B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Requires Ministry ICT confirmation.</w:t>
            </w:r>
          </w:p>
        </w:tc>
      </w:tr>
      <w:tr w:rsidR="00206FB5" w14:paraId="0917054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5DB818B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T4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105B20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My Guyana interface contract frozen: protocol, token format, claims, error semantics, no manual fallback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28A7142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EK Digital (My Guyana)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427C0D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Sign-in and every authenticated journey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41E4244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37E0E0BA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91A17FC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See Q2.</w:t>
            </w:r>
          </w:p>
        </w:tc>
      </w:tr>
      <w:tr w:rsidR="00206FB5" w14:paraId="3CE5E7E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3322964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66ACECC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SMS gateway with a registered sender identifier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A8C506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Provider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3F59FF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One-time passcodes and notifications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107909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5A41D47B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A81494D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See Q4.</w:t>
            </w:r>
          </w:p>
        </w:tc>
      </w:tr>
      <w:tr w:rsidR="00206FB5" w14:paraId="3306E9A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AFEC6C9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T6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B1CF17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Email domain authentication on the service domain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069853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To be confirmed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0B28F816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Notification deliverability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DC21AB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5A86C2B4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EE85B6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See Q5.</w:t>
            </w:r>
          </w:p>
        </w:tc>
      </w:tr>
      <w:tr w:rsidR="00206FB5" w14:paraId="3885B54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B3EEC9C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2807EBF3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Electronic signature behind the e-ID: signing service, SDK or certificate authority, exposed through My Guyana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2F3837F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Unassigned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63087E25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Offer execution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7DC3791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364CA59F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357A867A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No named owner. See Q6.</w:t>
            </w:r>
          </w:p>
        </w:tc>
      </w:tr>
      <w:tr w:rsidR="00206FB5" w14:paraId="1370DC2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C8794FE" w14:textId="77777777">
            <w:pPr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</w:rPr>
              <w:t>T8</w:t>
            </w:r>
          </w:p>
        </w:tc>
        <w:tc>
          <w:tcPr>
            <w:tcW w:w="4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786BC350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Observability, backup and restore tooling, and the post-go-live operating model</w:t>
            </w:r>
          </w:p>
        </w:tc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930DB9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Provider / Ministry</w:t>
            </w: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4265B9C7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Production readiness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000000" w14:paraId="5394D36B" w14:textId="77777777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0F7F9EB1" w14:textId="77777777">
            <w:pPr>
              <w:spacing w:before="20" w:after="20"/>
            </w:pPr>
          </w:p>
        </w:tc>
        <w:tc>
          <w:tcPr>
            <w:tcW w:w="24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6FB5" w:rsidRDefault="00206FB5" w14:paraId="2DF7B894" w14:textId="77777777">
            <w:pPr>
              <w:spacing w:before="20" w:after="20"/>
            </w:pPr>
          </w:p>
        </w:tc>
      </w:tr>
    </w:tbl>
    <w:p w:rsidR="007E7BE1" w:rsidRDefault="007E7BE1" w14:paraId="0C4EC848" w14:textId="77777777">
      <w:pPr>
        <w:pStyle w:val="Heading1"/>
        <w:spacing w:before="240" w:after="80"/>
        <w:rPr>
          <w:b/>
          <w:bCs/>
          <w:color w:val="1F3864"/>
          <w:sz w:val="28"/>
          <w:szCs w:val="28"/>
        </w:rPr>
      </w:pPr>
    </w:p>
    <w:p w:rsidR="00206FB5" w:rsidRDefault="00000000" w14:paraId="6BBAD4ED" w14:textId="3D79FF95">
      <w:pPr>
        <w:pStyle w:val="Heading1"/>
        <w:spacing w:before="240" w:after="80"/>
      </w:pPr>
      <w:r>
        <w:rPr>
          <w:b/>
          <w:bCs/>
          <w:color w:val="1F3864"/>
          <w:sz w:val="28"/>
          <w:szCs w:val="28"/>
        </w:rPr>
        <w:t>Escalation</w:t>
      </w:r>
    </w:p>
    <w:p w:rsidR="007E7BE1" w:rsidRDefault="00000000" w14:paraId="791DBC46" w14:textId="77777777">
      <w:pPr>
        <w:rPr>
          <w:color w:val="000000"/>
        </w:rPr>
      </w:pPr>
      <w:r>
        <w:rPr>
          <w:color w:val="000000"/>
        </w:rPr>
        <w:t xml:space="preserve">Any line still without an owner and a date after the review cut-off is escalated to the weekly Practice review. Product Owner: Bharat Vedula. </w:t>
      </w:r>
    </w:p>
    <w:p w:rsidR="00206FB5" w:rsidRDefault="00000000" w14:paraId="79878599" w14:textId="45661AC4">
      <w:r>
        <w:rPr>
          <w:color w:val="000000"/>
        </w:rPr>
        <w:t>Please loop in anyone from EK Digital, the My Guyana engagement, GDB Treasury and Ministry ICT who owns a line so updates land in one place.</w:t>
      </w:r>
    </w:p>
    <w:sectPr w:rsidR="00206FB5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250BED" w:rsidRDefault="00250BED" w14:paraId="022AB1F3" w14:textId="77777777">
      <w:r>
        <w:separator/>
      </w:r>
    </w:p>
  </w:endnote>
  <w:endnote w:type="continuationSeparator" w:id="0">
    <w:p w:rsidR="00250BED" w:rsidRDefault="00250BED" w14:paraId="0AE09E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206FB5" w:rsidRDefault="00000000" w14:paraId="0712BB17" w14:textId="77777777">
    <w:pPr>
      <w:jc w:val="right"/>
    </w:pPr>
    <w:r>
      <w:rPr>
        <w:color w:val="6B7280"/>
        <w:sz w:val="18"/>
        <w:szCs w:val="18"/>
      </w:rPr>
      <w:t xml:space="preserve">Guyana Development Bank aLOS  |  Dependencies Register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765A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250BED" w:rsidRDefault="00250BED" w14:paraId="33941CCA" w14:textId="77777777">
      <w:r>
        <w:separator/>
      </w:r>
    </w:p>
  </w:footnote>
  <w:footnote w:type="continuationSeparator" w:id="0">
    <w:p w:rsidR="00250BED" w:rsidRDefault="00250BED" w14:paraId="19FF76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6247E" w:rsidP="0016247E" w:rsidRDefault="0016247E" w14:paraId="7B573D8A" w14:textId="77777777">
    <w:r>
      <w:rPr>
        <w:b/>
        <w:bCs/>
        <w:color w:val="1F3864"/>
        <w:sz w:val="20"/>
        <w:szCs w:val="20"/>
      </w:rPr>
      <w:t>GUYANA DEVELOPMENT BANK  |  Lending Application</w:t>
    </w:r>
  </w:p>
  <w:p w:rsidR="0016247E" w:rsidP="0016247E" w:rsidRDefault="0016247E" w14:paraId="5CE0C726" w14:textId="77777777">
    <w:pPr>
      <w:spacing w:after="60"/>
    </w:pPr>
    <w:r>
      <w:rPr>
        <w:b/>
        <w:bCs/>
        <w:color w:val="1F3864"/>
        <w:sz w:val="36"/>
        <w:szCs w:val="36"/>
      </w:rPr>
      <w:t>Dependencies Register</w:t>
    </w:r>
  </w:p>
  <w:p w:rsidR="0016247E" w:rsidP="0016247E" w:rsidRDefault="0016247E" w14:paraId="6222A5C3" w14:textId="5D1DC82D">
    <w:pPr>
      <w:pBdr>
        <w:bottom w:val="single" w:color="1F3864" w:sz="6" w:space="6"/>
      </w:pBdr>
      <w:spacing w:after="120"/>
    </w:pPr>
    <w:r>
      <w:rPr>
        <w:i/>
        <w:iCs/>
        <w:color w:val="4B5563"/>
        <w:sz w:val="22"/>
        <w:szCs w:val="22"/>
      </w:rPr>
      <w:t>Live document. Owners update Status, Target date and Notes directly in this file.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9967D0"/>
    <w:multiLevelType w:val="hybridMultilevel"/>
    <w:tmpl w:val="A9B0620C"/>
    <w:lvl w:ilvl="0" w:tplc="CFC43858">
      <w:start w:val="1"/>
      <w:numFmt w:val="decimal"/>
      <w:lvlText w:val="%1."/>
      <w:lvlJc w:val="left"/>
      <w:pPr>
        <w:ind w:left="360" w:hanging="180"/>
      </w:pPr>
      <w:rPr>
        <w:rFonts w:ascii="Arial Narrow" w:hAnsi="Arial Narrow" w:eastAsia="Arial Narrow" w:cs="Arial Narrow"/>
        <w:sz w:val="24"/>
        <w:szCs w:val="24"/>
      </w:rPr>
    </w:lvl>
    <w:lvl w:ilvl="1" w:tplc="D9647A74">
      <w:numFmt w:val="decimal"/>
      <w:lvlText w:val=""/>
      <w:lvlJc w:val="left"/>
    </w:lvl>
    <w:lvl w:ilvl="2" w:tplc="2B0AA74E">
      <w:numFmt w:val="decimal"/>
      <w:lvlText w:val=""/>
      <w:lvlJc w:val="left"/>
    </w:lvl>
    <w:lvl w:ilvl="3" w:tplc="0C324492">
      <w:numFmt w:val="decimal"/>
      <w:lvlText w:val=""/>
      <w:lvlJc w:val="left"/>
    </w:lvl>
    <w:lvl w:ilvl="4" w:tplc="0E064136">
      <w:numFmt w:val="decimal"/>
      <w:lvlText w:val=""/>
      <w:lvlJc w:val="left"/>
    </w:lvl>
    <w:lvl w:ilvl="5" w:tplc="26A4ABD6">
      <w:numFmt w:val="decimal"/>
      <w:lvlText w:val=""/>
      <w:lvlJc w:val="left"/>
    </w:lvl>
    <w:lvl w:ilvl="6" w:tplc="C8AC154C">
      <w:numFmt w:val="decimal"/>
      <w:lvlText w:val=""/>
      <w:lvlJc w:val="left"/>
    </w:lvl>
    <w:lvl w:ilvl="7" w:tplc="5A78240E">
      <w:numFmt w:val="decimal"/>
      <w:lvlText w:val=""/>
      <w:lvlJc w:val="left"/>
    </w:lvl>
    <w:lvl w:ilvl="8" w:tplc="AF7219D0">
      <w:numFmt w:val="decimal"/>
      <w:lvlText w:val=""/>
      <w:lvlJc w:val="left"/>
    </w:lvl>
  </w:abstractNum>
  <w:abstractNum w:abstractNumId="1" w15:restartNumberingAfterBreak="0">
    <w:nsid w:val="3BCD7121"/>
    <w:multiLevelType w:val="hybridMultilevel"/>
    <w:tmpl w:val="B53E8360"/>
    <w:lvl w:ilvl="0" w:tplc="73586FDE">
      <w:start w:val="1"/>
      <w:numFmt w:val="bullet"/>
      <w:lvlText w:val="•"/>
      <w:lvlJc w:val="left"/>
      <w:pPr>
        <w:ind w:left="360" w:hanging="180"/>
      </w:pPr>
      <w:rPr>
        <w:rFonts w:ascii="Arial Narrow" w:hAnsi="Arial Narrow" w:eastAsia="Arial Narrow" w:cs="Arial Narrow"/>
        <w:sz w:val="24"/>
        <w:szCs w:val="24"/>
      </w:rPr>
    </w:lvl>
    <w:lvl w:ilvl="1" w:tplc="2BEC6B2C">
      <w:numFmt w:val="decimal"/>
      <w:lvlText w:val=""/>
      <w:lvlJc w:val="left"/>
    </w:lvl>
    <w:lvl w:ilvl="2" w:tplc="12940EAA">
      <w:numFmt w:val="decimal"/>
      <w:lvlText w:val=""/>
      <w:lvlJc w:val="left"/>
    </w:lvl>
    <w:lvl w:ilvl="3" w:tplc="E050F612">
      <w:numFmt w:val="decimal"/>
      <w:lvlText w:val=""/>
      <w:lvlJc w:val="left"/>
    </w:lvl>
    <w:lvl w:ilvl="4" w:tplc="D02A6B04">
      <w:numFmt w:val="decimal"/>
      <w:lvlText w:val=""/>
      <w:lvlJc w:val="left"/>
    </w:lvl>
    <w:lvl w:ilvl="5" w:tplc="06D46AB2">
      <w:numFmt w:val="decimal"/>
      <w:lvlText w:val=""/>
      <w:lvlJc w:val="left"/>
    </w:lvl>
    <w:lvl w:ilvl="6" w:tplc="8A78B45A">
      <w:numFmt w:val="decimal"/>
      <w:lvlText w:val=""/>
      <w:lvlJc w:val="left"/>
    </w:lvl>
    <w:lvl w:ilvl="7" w:tplc="5C9C64D6">
      <w:numFmt w:val="decimal"/>
      <w:lvlText w:val=""/>
      <w:lvlJc w:val="left"/>
    </w:lvl>
    <w:lvl w:ilvl="8" w:tplc="D8445682">
      <w:numFmt w:val="decimal"/>
      <w:lvlText w:val=""/>
      <w:lvlJc w:val="left"/>
    </w:lvl>
  </w:abstractNum>
  <w:abstractNum w:abstractNumId="2" w15:restartNumberingAfterBreak="0">
    <w:nsid w:val="5C1677E5"/>
    <w:multiLevelType w:val="hybridMultilevel"/>
    <w:tmpl w:val="C35C5876"/>
    <w:lvl w:ilvl="0" w:tplc="371A2FF4">
      <w:start w:val="1"/>
      <w:numFmt w:val="bullet"/>
      <w:lvlText w:val="●"/>
      <w:lvlJc w:val="left"/>
      <w:pPr>
        <w:ind w:left="720" w:hanging="360"/>
      </w:pPr>
    </w:lvl>
    <w:lvl w:ilvl="1" w:tplc="F53A4C7E">
      <w:start w:val="1"/>
      <w:numFmt w:val="bullet"/>
      <w:lvlText w:val="○"/>
      <w:lvlJc w:val="left"/>
      <w:pPr>
        <w:ind w:left="1440" w:hanging="360"/>
      </w:pPr>
    </w:lvl>
    <w:lvl w:ilvl="2" w:tplc="0E5E67BE">
      <w:start w:val="1"/>
      <w:numFmt w:val="bullet"/>
      <w:lvlText w:val="■"/>
      <w:lvlJc w:val="left"/>
      <w:pPr>
        <w:ind w:left="2160" w:hanging="360"/>
      </w:pPr>
    </w:lvl>
    <w:lvl w:ilvl="3" w:tplc="56627100">
      <w:start w:val="1"/>
      <w:numFmt w:val="bullet"/>
      <w:lvlText w:val="●"/>
      <w:lvlJc w:val="left"/>
      <w:pPr>
        <w:ind w:left="2880" w:hanging="360"/>
      </w:pPr>
    </w:lvl>
    <w:lvl w:ilvl="4" w:tplc="6B2840D4">
      <w:start w:val="1"/>
      <w:numFmt w:val="bullet"/>
      <w:lvlText w:val="○"/>
      <w:lvlJc w:val="left"/>
      <w:pPr>
        <w:ind w:left="3600" w:hanging="360"/>
      </w:pPr>
    </w:lvl>
    <w:lvl w:ilvl="5" w:tplc="5B32F3D8">
      <w:start w:val="1"/>
      <w:numFmt w:val="bullet"/>
      <w:lvlText w:val="■"/>
      <w:lvlJc w:val="left"/>
      <w:pPr>
        <w:ind w:left="4320" w:hanging="360"/>
      </w:pPr>
    </w:lvl>
    <w:lvl w:ilvl="6" w:tplc="41DAA0AA">
      <w:start w:val="1"/>
      <w:numFmt w:val="bullet"/>
      <w:lvlText w:val="●"/>
      <w:lvlJc w:val="left"/>
      <w:pPr>
        <w:ind w:left="5040" w:hanging="360"/>
      </w:pPr>
    </w:lvl>
    <w:lvl w:ilvl="7" w:tplc="4B50CCDC">
      <w:start w:val="1"/>
      <w:numFmt w:val="bullet"/>
      <w:lvlText w:val="●"/>
      <w:lvlJc w:val="left"/>
      <w:pPr>
        <w:ind w:left="5760" w:hanging="360"/>
      </w:pPr>
    </w:lvl>
    <w:lvl w:ilvl="8" w:tplc="983CE0CA">
      <w:start w:val="1"/>
      <w:numFmt w:val="bullet"/>
      <w:lvlText w:val="●"/>
      <w:lvlJc w:val="left"/>
      <w:pPr>
        <w:ind w:left="6480" w:hanging="360"/>
      </w:pPr>
    </w:lvl>
  </w:abstractNum>
  <w:num w:numId="1" w16cid:durableId="472718608">
    <w:abstractNumId w:val="2"/>
    <w:lvlOverride w:ilvl="0">
      <w:startOverride w:val="1"/>
    </w:lvlOverride>
  </w:num>
  <w:num w:numId="2" w16cid:durableId="1835533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FB5"/>
    <w:rsid w:val="00000000"/>
    <w:rsid w:val="0016247E"/>
    <w:rsid w:val="001E5A3B"/>
    <w:rsid w:val="00206FB5"/>
    <w:rsid w:val="00250BED"/>
    <w:rsid w:val="006119DA"/>
    <w:rsid w:val="00677F5A"/>
    <w:rsid w:val="007765AA"/>
    <w:rsid w:val="007E7BE1"/>
    <w:rsid w:val="00951DCE"/>
    <w:rsid w:val="00F35495"/>
    <w:rsid w:val="00FB1521"/>
    <w:rsid w:val="5C5B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BF715"/>
  <w15:docId w15:val="{24A340BA-A5B0-4A4A-8481-980AFF78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 Narrow" w:hAnsi="Arial Narrow" w:eastAsia="Arial Narrow" w:cs="Arial Narrow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247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6247E"/>
  </w:style>
  <w:style w:type="paragraph" w:styleId="Footer">
    <w:name w:val="footer"/>
    <w:basedOn w:val="Normal"/>
    <w:link w:val="FooterChar"/>
    <w:uiPriority w:val="99"/>
    <w:unhideWhenUsed/>
    <w:rsid w:val="001624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62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6032F71208D6409175A969679ED8E6" ma:contentTypeVersion="11" ma:contentTypeDescription="Create a new document." ma:contentTypeScope="" ma:versionID="9db197dd48ba806a2c34a15532bb7a02">
  <xsd:schema xmlns:xsd="http://www.w3.org/2001/XMLSchema" xmlns:xs="http://www.w3.org/2001/XMLSchema" xmlns:p="http://schemas.microsoft.com/office/2006/metadata/properties" xmlns:ns2="ce78e2d9-33ad-4bce-9c94-9683e24f60d3" xmlns:ns3="03edb725-1861-4bd6-ad3d-5da0fbcca817" targetNamespace="http://schemas.microsoft.com/office/2006/metadata/properties" ma:root="true" ma:fieldsID="f2541b1d3cdfb80a363400ebfc5af44d" ns2:_="" ns3:_="">
    <xsd:import namespace="ce78e2d9-33ad-4bce-9c94-9683e24f60d3"/>
    <xsd:import namespace="03edb725-1861-4bd6-ad3d-5da0fbcca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8e2d9-33ad-4bce-9c94-9683e24f6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9f3c23-d8bc-4c71-95e8-c9c174511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db725-1861-4bd6-ad3d-5da0fbcca8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84cca39-dbf6-4552-ac7e-a36b511fab1b}" ma:internalName="TaxCatchAll" ma:showField="CatchAllData" ma:web="03edb725-1861-4bd6-ad3d-5da0fbcca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edb725-1861-4bd6-ad3d-5da0fbcca817" xsi:nil="true"/>
    <lcf76f155ced4ddcb4097134ff3c332f xmlns="ce78e2d9-33ad-4bce-9c94-9683e24f60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94F95B-F068-4C0A-BCFD-0F21DB959BA4}"/>
</file>

<file path=customXml/itemProps2.xml><?xml version="1.0" encoding="utf-8"?>
<ds:datastoreItem xmlns:ds="http://schemas.openxmlformats.org/officeDocument/2006/customXml" ds:itemID="{3A2B670C-148B-49EB-AD09-C045B67C8A8B}"/>
</file>

<file path=customXml/itemProps3.xml><?xml version="1.0" encoding="utf-8"?>
<ds:datastoreItem xmlns:ds="http://schemas.openxmlformats.org/officeDocument/2006/customXml" ds:itemID="{B3F3EBD3-62D5-491C-8DCD-8CF0FD6C84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Mansi Dhingra</lastModifiedBy>
  <revision>12</revision>
  <dcterms:created xsi:type="dcterms:W3CDTF">2026-09-09T04:18:00.0000000Z</dcterms:created>
  <dcterms:modified xsi:type="dcterms:W3CDTF">2026-09-09T09:57:25.8291802Z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0x010100BE6032F71208D6409175A969679ED8E6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