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DB06" w14:textId="77777777" w:rsidR="000470DD" w:rsidRDefault="000470DD" w:rsidP="000470DD">
      <w:pPr>
        <w:jc w:val="center"/>
        <w:rPr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Anthony Korneagay Jr.</w:t>
      </w:r>
    </w:p>
    <w:p w14:paraId="71BA4234" w14:textId="77777777" w:rsidR="000470DD" w:rsidRDefault="000470DD" w:rsidP="000470DD">
      <w:pPr>
        <w:jc w:val="center"/>
      </w:pPr>
      <w:r>
        <w:rPr>
          <w:rFonts w:ascii="Tahoma" w:eastAsia="Tahoma" w:hAnsi="Tahoma" w:cs="Tahoma"/>
          <w:sz w:val="22"/>
          <w:szCs w:val="22"/>
        </w:rPr>
        <w:t>Sunbury, OH 43074</w:t>
      </w:r>
      <w:r>
        <w:rPr>
          <w:rFonts w:ascii="Tahoma" w:eastAsia="Tahoma" w:hAnsi="Tahoma" w:cs="Tahoma"/>
          <w:sz w:val="22"/>
          <w:szCs w:val="22"/>
        </w:rPr>
        <w:tab/>
      </w:r>
    </w:p>
    <w:p w14:paraId="118ABA9B" w14:textId="77777777" w:rsidR="000470DD" w:rsidRDefault="000470DD" w:rsidP="000470DD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 </w:t>
      </w:r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614-565-7711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| </w:t>
      </w:r>
      <w:r>
        <w:rPr>
          <w:rFonts w:ascii="Tahoma" w:eastAsia="Tahoma" w:hAnsi="Tahoma" w:cs="Tahoma"/>
          <w:sz w:val="22"/>
          <w:szCs w:val="22"/>
        </w:rPr>
        <w:t xml:space="preserve">Email: </w:t>
      </w:r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katanablack85@gmail.com</w:t>
      </w:r>
    </w:p>
    <w:p w14:paraId="12258D93" w14:textId="77777777" w:rsidR="000470DD" w:rsidRDefault="000470DD" w:rsidP="000470DD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LinkedIn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www.linkedin.com/in/anthony-korneagay-769a503b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 | </w:t>
      </w:r>
      <w:r>
        <w:rPr>
          <w:rFonts w:ascii="Tahoma" w:eastAsia="Tahoma" w:hAnsi="Tahoma" w:cs="Tahoma"/>
          <w:sz w:val="22"/>
          <w:szCs w:val="22"/>
        </w:rPr>
        <w:t>GitHub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github.com/</w:t>
      </w:r>
      <w:proofErr w:type="spellStart"/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TKShadowBlade</w:t>
      </w:r>
      <w:proofErr w:type="spellEnd"/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| </w:t>
      </w:r>
      <w:r>
        <w:rPr>
          <w:rFonts w:ascii="Tahoma" w:eastAsia="Tahoma" w:hAnsi="Tahoma" w:cs="Tahoma"/>
          <w:sz w:val="22"/>
          <w:szCs w:val="22"/>
        </w:rPr>
        <w:t>Portfolio: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r w:rsidRPr="000470DD">
        <w:rPr>
          <w:rFonts w:ascii="Tahoma" w:eastAsia="Tahoma" w:hAnsi="Tahoma" w:cs="Tahoma"/>
          <w:color w:val="000000" w:themeColor="text1"/>
          <w:sz w:val="22"/>
          <w:szCs w:val="22"/>
        </w:rPr>
        <w:t>https://tkshadowblade.github.io/Anthony-K-Professional-Portfolio/</w:t>
      </w:r>
    </w:p>
    <w:p w14:paraId="5B7173AA" w14:textId="77777777" w:rsidR="000470DD" w:rsidRDefault="000470DD" w:rsidP="000470DD">
      <w:pPr>
        <w:spacing w:after="80"/>
        <w:jc w:val="center"/>
        <w:rPr>
          <w:rFonts w:ascii="Arial" w:eastAsia="Arial" w:hAnsi="Arial" w:cs="Arial"/>
          <w:b/>
          <w:smallCaps/>
        </w:rPr>
      </w:pPr>
    </w:p>
    <w:p w14:paraId="7237053E" w14:textId="38F2F36D" w:rsidR="000470DD" w:rsidRDefault="000470DD" w:rsidP="000470DD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Summary</w:t>
      </w:r>
    </w:p>
    <w:p w14:paraId="43D120D2" w14:textId="1CE20FD1" w:rsidR="000470DD" w:rsidRDefault="000470DD" w:rsidP="000470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Full-stack web developer with a background in Philosophy</w:t>
      </w:r>
      <w:r>
        <w:rPr>
          <w:rFonts w:ascii="Arial" w:eastAsia="Arial" w:hAnsi="Arial" w:cs="Arial"/>
          <w:sz w:val="22"/>
          <w:szCs w:val="22"/>
        </w:rPr>
        <w:t xml:space="preserve"> and business data analysis</w:t>
      </w:r>
      <w:r>
        <w:rPr>
          <w:rFonts w:ascii="Arial" w:eastAsia="Arial" w:hAnsi="Arial" w:cs="Arial"/>
          <w:sz w:val="22"/>
          <w:szCs w:val="22"/>
        </w:rPr>
        <w:t xml:space="preserve">. Effective at identifying and solving problems with an eye for </w:t>
      </w:r>
      <w:proofErr w:type="spellStart"/>
      <w:r>
        <w:rPr>
          <w:rFonts w:ascii="Arial" w:eastAsia="Arial" w:hAnsi="Arial" w:cs="Arial"/>
          <w:sz w:val="22"/>
          <w:szCs w:val="22"/>
        </w:rPr>
        <w:t>and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interest in understanding how systems function. Solid listening skills, which aids in understanding issues to find and reach effective solutions. Adaptable and welcoming to changes and innovation.</w:t>
      </w:r>
    </w:p>
    <w:p w14:paraId="221E8BAB" w14:textId="2443589B"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1F1C2B1F" w14:textId="77777777" w:rsidR="000470DD" w:rsidRDefault="000470DD" w:rsidP="000470DD">
      <w:pPr>
        <w:spacing w:after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16AF0E85" w14:textId="77777777" w:rsidR="000470DD" w:rsidRPr="009A535C" w:rsidRDefault="000470DD" w:rsidP="000470DD">
      <w:pPr>
        <w:rPr>
          <w:rFonts w:ascii="Arial" w:eastAsia="Arial" w:hAnsi="Arial" w:cs="Arial"/>
          <w:bCs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Languages: </w:t>
      </w:r>
      <w:r w:rsidRPr="009A535C">
        <w:rPr>
          <w:rFonts w:ascii="Arial" w:eastAsia="Arial" w:hAnsi="Arial" w:cs="Arial"/>
          <w:bCs/>
          <w:sz w:val="22"/>
          <w:szCs w:val="22"/>
          <w:highlight w:val="white"/>
        </w:rPr>
        <w:t xml:space="preserve">HTML5, CSS3, JavaScript, </w:t>
      </w:r>
      <w:proofErr w:type="spellStart"/>
      <w:r w:rsidRPr="009A535C">
        <w:rPr>
          <w:rFonts w:ascii="Arial" w:eastAsia="Arial" w:hAnsi="Arial" w:cs="Arial"/>
          <w:bCs/>
          <w:sz w:val="22"/>
          <w:szCs w:val="22"/>
          <w:highlight w:val="white"/>
        </w:rPr>
        <w:t>JQuery</w:t>
      </w:r>
      <w:proofErr w:type="spellEnd"/>
      <w:r w:rsidRPr="009A535C">
        <w:rPr>
          <w:rFonts w:ascii="Arial" w:eastAsia="Arial" w:hAnsi="Arial" w:cs="Arial"/>
          <w:bCs/>
          <w:sz w:val="22"/>
          <w:szCs w:val="22"/>
          <w:highlight w:val="white"/>
        </w:rPr>
        <w:t xml:space="preserve">, Bootstrap, NodeJS, MySQL, </w:t>
      </w:r>
      <w:r>
        <w:rPr>
          <w:rFonts w:ascii="Arial" w:eastAsia="Arial" w:hAnsi="Arial" w:cs="Arial"/>
          <w:bCs/>
          <w:sz w:val="22"/>
          <w:szCs w:val="22"/>
          <w:highlight w:val="white"/>
        </w:rPr>
        <w:t>MongoDB, Express, Handlebars.js, and React.js</w:t>
      </w:r>
    </w:p>
    <w:p w14:paraId="1BB4A710" w14:textId="77777777" w:rsidR="00A230AF" w:rsidRDefault="00A230AF" w:rsidP="00A230A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4EC81A7F" w14:textId="77777777" w:rsidR="000470DD" w:rsidRDefault="000470DD" w:rsidP="000470DD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Education</w:t>
      </w:r>
    </w:p>
    <w:p w14:paraId="6DAD6C2D" w14:textId="77777777" w:rsidR="000470DD" w:rsidRPr="000470DD" w:rsidRDefault="000470DD" w:rsidP="000470D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470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Bootcamp Certificate:</w:t>
      </w:r>
      <w:r w:rsidRPr="000470DD">
        <w:rPr>
          <w:rFonts w:ascii="Arial" w:eastAsia="Arial" w:hAnsi="Arial" w:cs="Arial"/>
          <w:color w:val="000000" w:themeColor="text1"/>
          <w:sz w:val="22"/>
          <w:szCs w:val="22"/>
        </w:rPr>
        <w:t xml:space="preserve"> The Ohio State University, Columbus OH</w:t>
      </w:r>
    </w:p>
    <w:p w14:paraId="311BE5B9" w14:textId="77777777" w:rsidR="000470DD" w:rsidRDefault="000470DD" w:rsidP="000470DD">
      <w:p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24-week intensive program focused on gaining technical programming skills in HTML5, CSS3,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sz w:val="22"/>
          <w:szCs w:val="22"/>
        </w:rPr>
        <w:t>, Bootstrap, Firebase, Node Js, MySQL, MongoDB, Express, Handelbars.js &amp; ReactJS.</w:t>
      </w:r>
    </w:p>
    <w:p w14:paraId="7C79CFE6" w14:textId="5A6885B5" w:rsidR="00151B9D" w:rsidRPr="000470DD" w:rsidRDefault="000470DD" w:rsidP="000470D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470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B.A. in Philosophy:</w:t>
      </w:r>
      <w:r w:rsidRPr="000470DD">
        <w:rPr>
          <w:rFonts w:ascii="Arial" w:eastAsia="Arial" w:hAnsi="Arial" w:cs="Arial"/>
          <w:color w:val="000000" w:themeColor="text1"/>
          <w:sz w:val="22"/>
          <w:szCs w:val="22"/>
        </w:rPr>
        <w:t xml:space="preserve"> Ohio Dominican University, Columbus OH</w:t>
      </w:r>
    </w:p>
    <w:p w14:paraId="6829A882" w14:textId="77777777" w:rsidR="00A230AF" w:rsidRDefault="00A230AF" w:rsidP="00C2217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664DF6D" w14:textId="33BFC318" w:rsidR="000470DD" w:rsidRPr="000470DD" w:rsidRDefault="00A230AF" w:rsidP="0012264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rFonts w:ascii="Arial" w:hAnsi="Arial" w:cs="Arial"/>
        </w:rPr>
      </w:pPr>
      <w:r w:rsidRPr="000470DD">
        <w:rPr>
          <w:rFonts w:ascii="Arial" w:hAnsi="Arial" w:cs="Arial"/>
          <w:b/>
        </w:rPr>
        <w:t>EXPERIENCE</w:t>
      </w:r>
    </w:p>
    <w:p w14:paraId="22692AD8" w14:textId="77777777" w:rsidR="000470DD" w:rsidRDefault="000470DD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21326A1B" w14:textId="66DC0999" w:rsidR="00F1259E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>CASS INFORMATION SYSTEMS, SEPTEMBER 2017 – PRESENT</w:t>
      </w:r>
    </w:p>
    <w:p w14:paraId="261D5059" w14:textId="77777777" w:rsidR="00F1259E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</w:p>
    <w:p w14:paraId="4DA02532" w14:textId="77777777" w:rsidR="00DB72B9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ab/>
      </w:r>
      <w:r w:rsidR="00DB72B9" w:rsidRPr="000470DD">
        <w:rPr>
          <w:rFonts w:ascii="Arial" w:hAnsi="Arial" w:cs="Arial"/>
          <w:b/>
          <w:sz w:val="22"/>
          <w:szCs w:val="22"/>
        </w:rPr>
        <w:t>Research Clerk – July 2018 – Present</w:t>
      </w:r>
    </w:p>
    <w:p w14:paraId="13BFD837" w14:textId="77777777" w:rsidR="00DB72B9" w:rsidRPr="000470DD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Examining patterns in billing accounts to predict issues with billing</w:t>
      </w:r>
    </w:p>
    <w:p w14:paraId="41D682C8" w14:textId="77777777" w:rsidR="00C24DD3" w:rsidRPr="000470DD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Negotiating with vendors to prevent service interruption and termination based on billing history</w:t>
      </w:r>
    </w:p>
    <w:p w14:paraId="5D641376" w14:textId="77777777" w:rsidR="00DB72B9" w:rsidRPr="000470DD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</w:p>
    <w:p w14:paraId="634B89C8" w14:textId="77777777" w:rsidR="00F1259E" w:rsidRPr="000470DD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ab/>
      </w:r>
      <w:r w:rsidR="00F1259E" w:rsidRPr="000470DD">
        <w:rPr>
          <w:rFonts w:ascii="Arial" w:hAnsi="Arial" w:cs="Arial"/>
          <w:b/>
          <w:sz w:val="22"/>
          <w:szCs w:val="22"/>
        </w:rPr>
        <w:t xml:space="preserve">Major Account Representative, September 2017 – </w:t>
      </w:r>
      <w:r w:rsidRPr="000470DD">
        <w:rPr>
          <w:rFonts w:ascii="Arial" w:hAnsi="Arial" w:cs="Arial"/>
          <w:b/>
          <w:sz w:val="22"/>
          <w:szCs w:val="22"/>
        </w:rPr>
        <w:t>July 2018</w:t>
      </w:r>
    </w:p>
    <w:p w14:paraId="63F1976B" w14:textId="77777777" w:rsidR="00F1259E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ab/>
        <w:t>Client Relations</w:t>
      </w:r>
      <w:r w:rsidR="003D3995" w:rsidRPr="000470DD">
        <w:rPr>
          <w:rFonts w:ascii="Arial" w:hAnsi="Arial" w:cs="Arial"/>
          <w:b/>
          <w:sz w:val="22"/>
          <w:szCs w:val="22"/>
        </w:rPr>
        <w:t>, Columbus, OH</w:t>
      </w:r>
    </w:p>
    <w:p w14:paraId="464AD4F0" w14:textId="77777777" w:rsidR="00F1259E" w:rsidRPr="000470DD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Acting as personal lia</w:t>
      </w:r>
      <w:r w:rsidR="00BB1AAA" w:rsidRPr="000470DD">
        <w:rPr>
          <w:rFonts w:ascii="Arial" w:hAnsi="Arial" w:cs="Arial"/>
          <w:sz w:val="22"/>
          <w:szCs w:val="22"/>
        </w:rPr>
        <w:t>i</w:t>
      </w:r>
      <w:r w:rsidRPr="000470DD">
        <w:rPr>
          <w:rFonts w:ascii="Arial" w:hAnsi="Arial" w:cs="Arial"/>
          <w:sz w:val="22"/>
          <w:szCs w:val="22"/>
        </w:rPr>
        <w:t>son to clients for maintaining and managing utility accounts</w:t>
      </w:r>
    </w:p>
    <w:p w14:paraId="3FD7D8B3" w14:textId="77777777" w:rsidR="003D3995" w:rsidRPr="000470DD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Identifying and analyzing trends and patterns, positive and negative, in overall utility spend based on payment data</w:t>
      </w:r>
    </w:p>
    <w:p w14:paraId="56A118E0" w14:textId="77777777" w:rsidR="003D3995" w:rsidRPr="000470DD" w:rsidRDefault="003D3995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Identifying and suggesting areas for improving efficiency of utility spend and limiting overall costs</w:t>
      </w:r>
    </w:p>
    <w:p w14:paraId="7D443F02" w14:textId="77777777" w:rsidR="001375D3" w:rsidRPr="000470DD" w:rsidRDefault="001375D3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Generating and providing regular reports to clients to aid their understanding of utility spend patterns and trends</w:t>
      </w:r>
    </w:p>
    <w:p w14:paraId="3E3236AC" w14:textId="77777777" w:rsidR="00F1259E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7D7066F0" w14:textId="77777777" w:rsidR="004C057F" w:rsidRPr="000470DD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ab/>
      </w:r>
    </w:p>
    <w:p w14:paraId="52574813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119CAC59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23E4E8A6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5548AF6D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7B044833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78E3FAEB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657611BB" w14:textId="77777777" w:rsidR="004C057F" w:rsidRPr="000470DD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0CC85F7A" w14:textId="77777777" w:rsidR="0012264B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ab/>
      </w:r>
    </w:p>
    <w:p w14:paraId="27684392" w14:textId="47BBDADE" w:rsidR="00F1259E" w:rsidRPr="000470DD" w:rsidRDefault="00374B08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lastRenderedPageBreak/>
        <w:t xml:space="preserve">FISERV CORPORATION, NOVEMBER 2007 </w:t>
      </w:r>
      <w:r w:rsidR="00F1259E" w:rsidRPr="000470DD">
        <w:rPr>
          <w:rFonts w:ascii="Arial" w:hAnsi="Arial" w:cs="Arial"/>
          <w:b/>
          <w:sz w:val="22"/>
          <w:szCs w:val="22"/>
        </w:rPr>
        <w:t>–</w:t>
      </w:r>
      <w:r w:rsidRPr="000470DD">
        <w:rPr>
          <w:rFonts w:ascii="Arial" w:hAnsi="Arial" w:cs="Arial"/>
          <w:b/>
          <w:sz w:val="22"/>
          <w:szCs w:val="22"/>
        </w:rPr>
        <w:t xml:space="preserve"> </w:t>
      </w:r>
      <w:r w:rsidR="00F1259E" w:rsidRPr="000470DD">
        <w:rPr>
          <w:rFonts w:ascii="Arial" w:hAnsi="Arial" w:cs="Arial"/>
          <w:b/>
          <w:sz w:val="22"/>
          <w:szCs w:val="22"/>
        </w:rPr>
        <w:t>SEPTEMBER 2017</w:t>
      </w:r>
    </w:p>
    <w:p w14:paraId="65F4FEC5" w14:textId="77777777" w:rsidR="00F1259E" w:rsidRPr="000470DD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02DEB764" w14:textId="77777777" w:rsidR="00C046BA" w:rsidRPr="000470DD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ab/>
      </w:r>
      <w:r w:rsidR="00C046BA" w:rsidRPr="000470DD">
        <w:rPr>
          <w:rFonts w:ascii="Arial" w:hAnsi="Arial" w:cs="Arial"/>
          <w:b/>
          <w:sz w:val="22"/>
          <w:szCs w:val="22"/>
        </w:rPr>
        <w:t>Merchant Remittance</w:t>
      </w:r>
      <w:r w:rsidRPr="000470DD">
        <w:rPr>
          <w:rFonts w:ascii="Arial" w:hAnsi="Arial" w:cs="Arial"/>
          <w:b/>
          <w:sz w:val="22"/>
          <w:szCs w:val="22"/>
        </w:rPr>
        <w:t xml:space="preserve"> Specialist, June 2015 – September 2017</w:t>
      </w:r>
    </w:p>
    <w:p w14:paraId="352E396A" w14:textId="77777777" w:rsidR="00C046BA" w:rsidRPr="000470DD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ab/>
        <w:t>Remittance Management, Dublin, OH</w:t>
      </w:r>
    </w:p>
    <w:p w14:paraId="495D794B" w14:textId="77777777" w:rsidR="00C046BA" w:rsidRPr="000470DD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Managing the transmission of funds for electronic bill payments from customer to merchant</w:t>
      </w:r>
    </w:p>
    <w:p w14:paraId="2202FE4D" w14:textId="77777777" w:rsidR="00C046BA" w:rsidRPr="000470DD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Working with businesses to implement new electronic payment relationships with Fiserv, as well as updating existing relationships</w:t>
      </w:r>
    </w:p>
    <w:p w14:paraId="67E29175" w14:textId="77777777" w:rsidR="001375D3" w:rsidRPr="000470DD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Generating and providing regular scrub reports to customers to aid in the updating and maintenance of payment remittance information.</w:t>
      </w:r>
    </w:p>
    <w:p w14:paraId="79F32C43" w14:textId="77777777" w:rsidR="001375D3" w:rsidRPr="000470DD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Monitoring for and identifying suspicious payment activity in accordance with BSA/AML guidelines</w:t>
      </w:r>
    </w:p>
    <w:p w14:paraId="00F602BA" w14:textId="77777777" w:rsidR="00C046BA" w:rsidRPr="000470DD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50750583" w14:textId="67CDC226" w:rsidR="00C232CC" w:rsidRPr="000470DD" w:rsidRDefault="00C232CC" w:rsidP="0012264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2"/>
          <w:szCs w:val="22"/>
        </w:rPr>
      </w:pPr>
    </w:p>
    <w:p w14:paraId="34615772" w14:textId="77777777" w:rsidR="00C232CC" w:rsidRPr="000470DD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sz w:val="22"/>
          <w:szCs w:val="22"/>
        </w:rPr>
      </w:pPr>
    </w:p>
    <w:p w14:paraId="156476A0" w14:textId="77777777" w:rsidR="00263B92" w:rsidRPr="000470DD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ab/>
      </w:r>
      <w:r w:rsidR="004871E1" w:rsidRPr="000470DD">
        <w:rPr>
          <w:rFonts w:ascii="Arial" w:hAnsi="Arial" w:cs="Arial"/>
          <w:b/>
          <w:sz w:val="22"/>
          <w:szCs w:val="22"/>
        </w:rPr>
        <w:t xml:space="preserve">Technical Support Associate, </w:t>
      </w:r>
      <w:r w:rsidR="005B5352" w:rsidRPr="000470DD">
        <w:rPr>
          <w:rFonts w:ascii="Arial" w:hAnsi="Arial" w:cs="Arial"/>
          <w:b/>
          <w:sz w:val="22"/>
          <w:szCs w:val="22"/>
        </w:rPr>
        <w:t>January 2013 – June 2015</w:t>
      </w:r>
    </w:p>
    <w:p w14:paraId="4A27932B" w14:textId="77777777" w:rsidR="004871E1" w:rsidRPr="000470DD" w:rsidRDefault="004871E1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ab/>
        <w:t>Technical Client Services, Dublin, OH</w:t>
      </w:r>
    </w:p>
    <w:p w14:paraId="6B45B78E" w14:textId="77777777" w:rsidR="00DC44A2" w:rsidRPr="000470DD" w:rsidRDefault="00B35C33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 xml:space="preserve">Assisting financial institutions and their </w:t>
      </w:r>
      <w:r w:rsidR="00DC44A2" w:rsidRPr="000470DD">
        <w:rPr>
          <w:rFonts w:ascii="Arial" w:hAnsi="Arial" w:cs="Arial"/>
          <w:sz w:val="22"/>
          <w:szCs w:val="22"/>
        </w:rPr>
        <w:t xml:space="preserve">business </w:t>
      </w:r>
      <w:r w:rsidRPr="000470DD">
        <w:rPr>
          <w:rFonts w:ascii="Arial" w:hAnsi="Arial" w:cs="Arial"/>
          <w:sz w:val="22"/>
          <w:szCs w:val="22"/>
        </w:rPr>
        <w:t>clients</w:t>
      </w:r>
      <w:r w:rsidR="00DC44A2" w:rsidRPr="000470DD">
        <w:rPr>
          <w:rFonts w:ascii="Arial" w:hAnsi="Arial" w:cs="Arial"/>
          <w:sz w:val="22"/>
          <w:szCs w:val="22"/>
        </w:rPr>
        <w:t xml:space="preserve"> with check scanning equipment and bank accounting software</w:t>
      </w:r>
      <w:r w:rsidR="003F3C5A" w:rsidRPr="000470DD">
        <w:rPr>
          <w:rFonts w:ascii="Arial" w:hAnsi="Arial" w:cs="Arial"/>
          <w:sz w:val="22"/>
          <w:szCs w:val="22"/>
        </w:rPr>
        <w:t xml:space="preserve"> maintenance</w:t>
      </w:r>
    </w:p>
    <w:p w14:paraId="6C9FA1BE" w14:textId="77777777" w:rsidR="00026411" w:rsidRPr="000470DD" w:rsidRDefault="002B7137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Setting up meetings with clients using remote software to assist with troubleshooting and resolving issues</w:t>
      </w:r>
    </w:p>
    <w:p w14:paraId="3214E416" w14:textId="7A7D7256" w:rsidR="00832632" w:rsidRPr="00E44088" w:rsidRDefault="00DC44A2" w:rsidP="00E44088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2"/>
          <w:szCs w:val="22"/>
        </w:rPr>
      </w:pPr>
      <w:r w:rsidRPr="000470DD">
        <w:rPr>
          <w:rFonts w:ascii="Arial" w:hAnsi="Arial" w:cs="Arial"/>
          <w:sz w:val="22"/>
          <w:szCs w:val="22"/>
        </w:rPr>
        <w:t>Identifying possible system defects and compiling documentation for further research and resolution</w:t>
      </w:r>
    </w:p>
    <w:p w14:paraId="667EECA4" w14:textId="77777777" w:rsidR="00605915" w:rsidRPr="000470DD" w:rsidRDefault="00391FE9" w:rsidP="00CB195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rFonts w:ascii="Arial" w:hAnsi="Arial" w:cs="Arial"/>
          <w:b/>
          <w:sz w:val="22"/>
          <w:szCs w:val="22"/>
        </w:rPr>
      </w:pPr>
      <w:r w:rsidRPr="000470DD">
        <w:rPr>
          <w:rFonts w:ascii="Arial" w:hAnsi="Arial" w:cs="Arial"/>
          <w:b/>
          <w:sz w:val="22"/>
          <w:szCs w:val="22"/>
        </w:rPr>
        <w:t xml:space="preserve">  </w:t>
      </w:r>
    </w:p>
    <w:sectPr w:rsidR="00605915" w:rsidRPr="000470DD" w:rsidSect="00207B0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E10"/>
    <w:multiLevelType w:val="hybridMultilevel"/>
    <w:tmpl w:val="98600152"/>
    <w:lvl w:ilvl="0" w:tplc="EC62237A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0C524C3"/>
    <w:multiLevelType w:val="hybridMultilevel"/>
    <w:tmpl w:val="31E8F7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A3F52C2"/>
    <w:multiLevelType w:val="hybridMultilevel"/>
    <w:tmpl w:val="5EC4077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0DA63F08"/>
    <w:multiLevelType w:val="hybridMultilevel"/>
    <w:tmpl w:val="E2465466"/>
    <w:lvl w:ilvl="0" w:tplc="4BA8C26A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06F2797"/>
    <w:multiLevelType w:val="hybridMultilevel"/>
    <w:tmpl w:val="1982D0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28A6C91"/>
    <w:multiLevelType w:val="hybridMultilevel"/>
    <w:tmpl w:val="74A43BD8"/>
    <w:lvl w:ilvl="0" w:tplc="4BA8C2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5E10CB1"/>
    <w:multiLevelType w:val="hybridMultilevel"/>
    <w:tmpl w:val="2086311E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C515C"/>
    <w:multiLevelType w:val="hybridMultilevel"/>
    <w:tmpl w:val="D5C6A1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88A1B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A28330C"/>
    <w:multiLevelType w:val="hybridMultilevel"/>
    <w:tmpl w:val="17E2B6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1B5E1C7E"/>
    <w:multiLevelType w:val="hybridMultilevel"/>
    <w:tmpl w:val="69BA5C34"/>
    <w:lvl w:ilvl="0" w:tplc="3F6C877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C3F2B"/>
    <w:multiLevelType w:val="hybridMultilevel"/>
    <w:tmpl w:val="339C561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2F051F08"/>
    <w:multiLevelType w:val="hybridMultilevel"/>
    <w:tmpl w:val="68B4626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0E51021"/>
    <w:multiLevelType w:val="hybridMultilevel"/>
    <w:tmpl w:val="04D2252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319861EA"/>
    <w:multiLevelType w:val="hybridMultilevel"/>
    <w:tmpl w:val="480AFEC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F7475DE"/>
    <w:multiLevelType w:val="hybridMultilevel"/>
    <w:tmpl w:val="3DFEA0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437D5E87"/>
    <w:multiLevelType w:val="hybridMultilevel"/>
    <w:tmpl w:val="790E8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C06C37"/>
    <w:multiLevelType w:val="hybridMultilevel"/>
    <w:tmpl w:val="A732B87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F512AE0"/>
    <w:multiLevelType w:val="hybridMultilevel"/>
    <w:tmpl w:val="35F677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 w15:restartNumberingAfterBreak="0">
    <w:nsid w:val="51626F8C"/>
    <w:multiLevelType w:val="hybridMultilevel"/>
    <w:tmpl w:val="5E5C4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523F07D4"/>
    <w:multiLevelType w:val="hybridMultilevel"/>
    <w:tmpl w:val="1542D0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552D7224"/>
    <w:multiLevelType w:val="hybridMultilevel"/>
    <w:tmpl w:val="51DE3AE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57A467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6DE1028"/>
    <w:multiLevelType w:val="hybridMultilevel"/>
    <w:tmpl w:val="FA96FD0C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B286A"/>
    <w:multiLevelType w:val="hybridMultilevel"/>
    <w:tmpl w:val="461E588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6C6074B5"/>
    <w:multiLevelType w:val="hybridMultilevel"/>
    <w:tmpl w:val="2CAC08D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6D186DB2"/>
    <w:multiLevelType w:val="hybridMultilevel"/>
    <w:tmpl w:val="299CB3C0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733F0B18"/>
    <w:multiLevelType w:val="hybridMultilevel"/>
    <w:tmpl w:val="A73E768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7CC44F8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8"/>
  </w:num>
  <w:num w:numId="5">
    <w:abstractNumId w:val="28"/>
  </w:num>
  <w:num w:numId="6">
    <w:abstractNumId w:val="6"/>
  </w:num>
  <w:num w:numId="7">
    <w:abstractNumId w:val="23"/>
  </w:num>
  <w:num w:numId="8">
    <w:abstractNumId w:val="18"/>
  </w:num>
  <w:num w:numId="9">
    <w:abstractNumId w:val="2"/>
  </w:num>
  <w:num w:numId="10">
    <w:abstractNumId w:val="20"/>
  </w:num>
  <w:num w:numId="11">
    <w:abstractNumId w:val="25"/>
  </w:num>
  <w:num w:numId="12">
    <w:abstractNumId w:val="19"/>
  </w:num>
  <w:num w:numId="13">
    <w:abstractNumId w:val="11"/>
  </w:num>
  <w:num w:numId="14">
    <w:abstractNumId w:val="4"/>
  </w:num>
  <w:num w:numId="15">
    <w:abstractNumId w:val="21"/>
  </w:num>
  <w:num w:numId="16">
    <w:abstractNumId w:val="12"/>
  </w:num>
  <w:num w:numId="17">
    <w:abstractNumId w:val="17"/>
  </w:num>
  <w:num w:numId="18">
    <w:abstractNumId w:val="0"/>
  </w:num>
  <w:num w:numId="19">
    <w:abstractNumId w:val="9"/>
  </w:num>
  <w:num w:numId="20">
    <w:abstractNumId w:val="13"/>
  </w:num>
  <w:num w:numId="21">
    <w:abstractNumId w:val="14"/>
  </w:num>
  <w:num w:numId="22">
    <w:abstractNumId w:val="27"/>
  </w:num>
  <w:num w:numId="23">
    <w:abstractNumId w:val="3"/>
  </w:num>
  <w:num w:numId="24">
    <w:abstractNumId w:val="5"/>
  </w:num>
  <w:num w:numId="25">
    <w:abstractNumId w:val="16"/>
  </w:num>
  <w:num w:numId="26">
    <w:abstractNumId w:val="7"/>
  </w:num>
  <w:num w:numId="27">
    <w:abstractNumId w:val="24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F97"/>
    <w:rsid w:val="00007C2B"/>
    <w:rsid w:val="00026411"/>
    <w:rsid w:val="000470DD"/>
    <w:rsid w:val="000A296E"/>
    <w:rsid w:val="000B0B96"/>
    <w:rsid w:val="0012264B"/>
    <w:rsid w:val="001375D3"/>
    <w:rsid w:val="00151B9D"/>
    <w:rsid w:val="001A447F"/>
    <w:rsid w:val="002060FF"/>
    <w:rsid w:val="00207B05"/>
    <w:rsid w:val="00216574"/>
    <w:rsid w:val="002247BC"/>
    <w:rsid w:val="00233D9F"/>
    <w:rsid w:val="00263B92"/>
    <w:rsid w:val="002B7137"/>
    <w:rsid w:val="002C658E"/>
    <w:rsid w:val="00334220"/>
    <w:rsid w:val="00353BFF"/>
    <w:rsid w:val="00364005"/>
    <w:rsid w:val="00374B08"/>
    <w:rsid w:val="00391FE9"/>
    <w:rsid w:val="003C65AE"/>
    <w:rsid w:val="003D3995"/>
    <w:rsid w:val="003F1C70"/>
    <w:rsid w:val="003F3C5A"/>
    <w:rsid w:val="00415480"/>
    <w:rsid w:val="004871E1"/>
    <w:rsid w:val="004A6174"/>
    <w:rsid w:val="004C057F"/>
    <w:rsid w:val="005277B6"/>
    <w:rsid w:val="00530AF4"/>
    <w:rsid w:val="0058455D"/>
    <w:rsid w:val="005B5352"/>
    <w:rsid w:val="005B729D"/>
    <w:rsid w:val="005D318F"/>
    <w:rsid w:val="005E04F6"/>
    <w:rsid w:val="00605915"/>
    <w:rsid w:val="006241B3"/>
    <w:rsid w:val="00630713"/>
    <w:rsid w:val="00670BE0"/>
    <w:rsid w:val="00682DBC"/>
    <w:rsid w:val="00690CF1"/>
    <w:rsid w:val="006E7FE2"/>
    <w:rsid w:val="00760B95"/>
    <w:rsid w:val="00773C86"/>
    <w:rsid w:val="007D6414"/>
    <w:rsid w:val="00800695"/>
    <w:rsid w:val="008037F8"/>
    <w:rsid w:val="00832632"/>
    <w:rsid w:val="008524DE"/>
    <w:rsid w:val="008A3036"/>
    <w:rsid w:val="008A3246"/>
    <w:rsid w:val="008D6617"/>
    <w:rsid w:val="008F2788"/>
    <w:rsid w:val="00925E92"/>
    <w:rsid w:val="009418BD"/>
    <w:rsid w:val="00947D1D"/>
    <w:rsid w:val="009525F0"/>
    <w:rsid w:val="00981C06"/>
    <w:rsid w:val="009A4066"/>
    <w:rsid w:val="009D68E3"/>
    <w:rsid w:val="00A230AF"/>
    <w:rsid w:val="00A3764F"/>
    <w:rsid w:val="00A51F97"/>
    <w:rsid w:val="00A628EC"/>
    <w:rsid w:val="00B23E00"/>
    <w:rsid w:val="00B35C33"/>
    <w:rsid w:val="00B91A82"/>
    <w:rsid w:val="00BA5A59"/>
    <w:rsid w:val="00BB1AAA"/>
    <w:rsid w:val="00BD1BF0"/>
    <w:rsid w:val="00C046BA"/>
    <w:rsid w:val="00C22176"/>
    <w:rsid w:val="00C232CC"/>
    <w:rsid w:val="00C24DD3"/>
    <w:rsid w:val="00C341CF"/>
    <w:rsid w:val="00C46CAE"/>
    <w:rsid w:val="00C50728"/>
    <w:rsid w:val="00C70A71"/>
    <w:rsid w:val="00C75201"/>
    <w:rsid w:val="00C928A4"/>
    <w:rsid w:val="00CB1951"/>
    <w:rsid w:val="00D06CBB"/>
    <w:rsid w:val="00D13E81"/>
    <w:rsid w:val="00D420AB"/>
    <w:rsid w:val="00D4391A"/>
    <w:rsid w:val="00DB72B9"/>
    <w:rsid w:val="00DC44A2"/>
    <w:rsid w:val="00DE64C4"/>
    <w:rsid w:val="00E126BE"/>
    <w:rsid w:val="00E44088"/>
    <w:rsid w:val="00EE6948"/>
    <w:rsid w:val="00F1259E"/>
    <w:rsid w:val="00F16CA0"/>
    <w:rsid w:val="00F533D9"/>
    <w:rsid w:val="00F54D70"/>
    <w:rsid w:val="00F70159"/>
    <w:rsid w:val="00F9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B295B"/>
  <w15:docId w15:val="{C1407275-6233-4505-9726-263AC5BA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0AF"/>
  </w:style>
  <w:style w:type="paragraph" w:styleId="Heading1">
    <w:name w:val="heading 1"/>
    <w:basedOn w:val="Normal"/>
    <w:next w:val="Normal"/>
    <w:qFormat/>
    <w:rsid w:val="00A230AF"/>
    <w:pPr>
      <w:keepNext/>
      <w:numPr>
        <w:numId w:val="5"/>
      </w:num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33D9"/>
    <w:pPr>
      <w:spacing w:before="100" w:beforeAutospacing="1" w:after="100" w:afterAutospacing="1"/>
    </w:pPr>
    <w:rPr>
      <w:sz w:val="24"/>
      <w:szCs w:val="24"/>
    </w:rPr>
  </w:style>
  <w:style w:type="character" w:customStyle="1" w:styleId="klink">
    <w:name w:val="klink"/>
    <w:basedOn w:val="DefaultParagraphFont"/>
    <w:rsid w:val="00F533D9"/>
  </w:style>
  <w:style w:type="character" w:styleId="Hyperlink">
    <w:name w:val="Hyperlink"/>
    <w:basedOn w:val="DefaultParagraphFont"/>
    <w:rsid w:val="0036400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364005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styleId="ListParagraph">
    <w:name w:val="List Paragraph"/>
    <w:basedOn w:val="Normal"/>
    <w:uiPriority w:val="34"/>
    <w:qFormat/>
    <w:rsid w:val="00C70A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Korneagay, Jr</vt:lpstr>
    </vt:vector>
  </TitlesOfParts>
  <Company>home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Korneagay, Jr</dc:title>
  <dc:creator>Administrator</dc:creator>
  <cp:lastModifiedBy>Anthony Korneagay Jr.</cp:lastModifiedBy>
  <cp:revision>29</cp:revision>
  <dcterms:created xsi:type="dcterms:W3CDTF">2013-06-11T21:08:00Z</dcterms:created>
  <dcterms:modified xsi:type="dcterms:W3CDTF">2022-02-09T06:39:00Z</dcterms:modified>
</cp:coreProperties>
</file>