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B7A4B"/>
          <w:sz w:val="64"/>
          <w:szCs w:val="64"/>
        </w:rPr>
        <w:t xml:space="preserve">GRIDSENSE AI</w:t>
      </w:r>
    </w:p>
    <w:p>
      <w:pPr>
        <w:spacing w:after="280"/>
        <w:jc w:val="center"/>
      </w:pPr>
      <w:r>
        <w:rPr>
          <w:color w:val="1F2937"/>
          <w:sz w:val="30"/>
          <w:szCs w:val="30"/>
        </w:rPr>
        <w:t xml:space="preserve">Founder's Master Brief</w:t>
      </w:r>
    </w:p>
    <w:p>
      <w:pPr>
        <w:spacing w:after="80"/>
        <w:jc w:val="center"/>
      </w:pPr>
      <w:r>
        <w:rPr>
          <w:i/>
          <w:iCs/>
          <w:color w:val="606060"/>
          <w:sz w:val="24"/>
          <w:szCs w:val="24"/>
        </w:rPr>
        <w:t xml:space="preserve">Everything I built, why, how it works, and how I win</w:t>
      </w:r>
    </w:p>
    <w:p>
      <w:pPr>
        <w:spacing w:after="500"/>
        <w:jc w:val="center"/>
      </w:pPr>
      <w:hyperlink w:history="1" r:id="rId2qtpixsddwnkxtklfj6zb">
        <w:r>
          <w:rPr>
            <w:rStyle w:val="Hyperlink"/>
            <w:sz w:val="20"/>
            <w:szCs w:val="20"/>
          </w:rPr>
          <w:t xml:space="preserve">https://gridsense-ai-zeta.vercel.app</w:t>
        </w:r>
      </w:hyperlink>
    </w:p>
    <w:p>
      <w:pPr>
        <w:spacing w:after="30"/>
        <w:jc w:val="center"/>
      </w:pPr>
      <w:r>
        <w:rPr>
          <w:b/>
          <w:bCs/>
          <w:sz w:val="24"/>
          <w:szCs w:val="24"/>
        </w:rPr>
        <w:t xml:space="preserve">Tesi Songa Kelia</w:t>
      </w:r>
    </w:p>
    <w:p>
      <w:pPr>
        <w:spacing w:after="30"/>
        <w:jc w:val="center"/>
      </w:pPr>
      <w:r>
        <w:rPr>
          <w:sz w:val="20"/>
          <w:szCs w:val="20"/>
        </w:rPr>
        <w:t xml:space="preserve">BSc Software Engineering · African Leadership University, Kigali</w:t>
      </w:r>
    </w:p>
    <w:p>
      <w:pPr>
        <w:spacing w:after="0"/>
        <w:jc w:val="center"/>
      </w:pPr>
      <w:r>
        <w:rPr>
          <w:color w:val="606060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8"/>
      </w:pPr>
      <w:r>
        <w:rPr>
          <w:i/>
          <w:iCs/>
        </w:rPr>
        <w:t xml:space="preserve">This is my single source of truth. It explains GridSense in my own voice — what it is, the root of how it is constructed, every part of the system, the verified data behind it, how I built it, and exactly how I present and defend it. If I can explain this document, I can explain GridSense to anyone: a panel, a regulator, an investor, a customer.</w:t>
      </w:r>
    </w:p>
    <w:p>
      <w:pPr>
        <w:pStyle w:val="Heading1"/>
      </w:pPr>
      <w:r>
        <w:t xml:space="preserve">1. What GridSense AI is</w:t>
      </w:r>
    </w:p>
    <w:p>
      <w:pPr>
        <w:spacing w:after="120" w:line="278"/>
      </w:pPr>
      <w:r>
        <w:rPr>
          <w:b/>
          <w:bCs/>
        </w:rPr>
        <w:t xml:space="preserve">GridSense AI is an AI-powered electricity intelligence platform for Rwanda.</w:t>
      </w:r>
      <w:r>
        <w:t xml:space="preserve"> It turns invisible, prepaid electricity spending into clear, real-time, money-saving insight — for a single household, for a landlord billing many tenants, and for enterprises managing many properties.</w:t>
      </w:r>
    </w:p>
    <w:p>
      <w:pPr>
        <w:spacing w:after="120" w:line="278"/>
      </w:pPr>
      <w:r>
        <w:t xml:space="preserve">In one sentence: </w:t>
      </w:r>
      <w:r>
        <w:rPr>
          <w:i/>
          <w:iCs/>
        </w:rPr>
        <w:t xml:space="preserve">“GridSense shows Rwandans exactly where their electricity money goes, warns them before the bill jumps a tier, and lets landlords bill tenants fairly and get paid on time.”</w:t>
      </w:r>
    </w:p>
    <w:p>
      <w:pPr>
        <w:spacing w:after="120" w:line="278"/>
      </w:pPr>
      <w:r>
        <w:t xml:space="preserve">Who we are as a company: a Rwanda-built, Kigali-first energy-tech product that makes power consumption transparent, fair, and affordable.</w:t>
      </w:r>
    </w:p>
    <w:p>
      <w:pPr>
        <w:spacing w:after="120" w:line="278"/>
      </w:pPr>
      <w:r>
        <w:rPr>
          <w:b/>
          <w:bCs/>
        </w:rPr>
        <w:t xml:space="preserve">Keywords / tags (positioning &amp; SEO): </w:t>
      </w:r>
      <w:r>
        <w:rPr>
          <w:color w:val="606060"/>
          <w:sz w:val="20"/>
          <w:szCs w:val="20"/>
        </w:rPr>
        <w:t xml:space="preserve">home energy monitor Rwanda, electricity cost calculator Rwanda, RURA tariff, EUCL cash power, prepaid electricity, landlord tenant billing Rwanda, sub-metering, kWh tracker, energy saving Kigali, smart-meter alternative, ESP32 energy monitor, tier-cliff alert, Kinyarwanda energy app, property-management utilities, GridSense.</w:t>
      </w:r>
    </w:p>
    <w:p>
      <w:pPr>
        <w:pStyle w:val="Heading1"/>
      </w:pPr>
      <w:r>
        <w:t xml:space="preserve">2. The problem (why this is genuinely needed)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On 1 October 2025, Rwanda's residential electricity became steeply tiered: </w:t>
      </w:r>
      <w:r>
        <w:rPr>
          <w:b/>
          <w:bCs/>
        </w:rPr>
        <w:t xml:space="preserve">89 RWF/kWh</w:t>
      </w:r>
      <w:r>
        <w:t xml:space="preserve"> for the first 20 kWh, </w:t>
      </w:r>
      <w:r>
        <w:rPr>
          <w:b/>
          <w:bCs/>
        </w:rPr>
        <w:t xml:space="preserve">310</w:t>
      </w:r>
      <w:r>
        <w:t xml:space="preserve"> for 20–50, </w:t>
      </w:r>
      <w:r>
        <w:rPr>
          <w:b/>
          <w:bCs/>
        </w:rPr>
        <w:t xml:space="preserve">369</w:t>
      </w:r>
      <w:r>
        <w:t xml:space="preserve"> above 50 (average tariff up ~15%).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Electricity is sold prepaid (“cash power”) — </w:t>
      </w:r>
      <w:r>
        <w:rPr>
          <w:b/>
          <w:bCs/>
        </w:rPr>
        <w:t xml:space="preserve">~99.7%</w:t>
      </w:r>
      <w:r>
        <w:t xml:space="preserve"> of meters. People see only a falling balance: no idea which appliance drains it, or when they cross into an expensive tier.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Crossing from 20→21 kWh makes the next unit cost </w:t>
      </w:r>
      <w:r>
        <w:rPr>
          <w:b/>
          <w:bCs/>
        </w:rPr>
        <w:t xml:space="preserve">3.5× more</w:t>
      </w:r>
      <w:r>
        <w:t xml:space="preserve">, invisibly.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For landlords it's worse: tenants are sub-billed and constantly dispute how they're charged because nobody can show them the math.</w:t>
      </w:r>
    </w:p>
    <w:p>
      <w:pPr>
        <w:spacing w:after="120" w:line="278"/>
      </w:pPr>
      <w:r>
        <w:rPr>
          <w:b/>
          <w:bCs/>
        </w:rPr>
        <w:t xml:space="preserve">You can't manage what you can't see. GridSense makes it visible — and fair.</w:t>
      </w:r>
    </w:p>
    <w:p>
      <w:pPr>
        <w:pStyle w:val="Heading1"/>
      </w:pPr>
      <w:r>
        <w:t xml:space="preserve">3. The insight that shapes everything</w:t>
      </w:r>
    </w:p>
    <w:p>
      <w:pPr>
        <w:spacing w:after="120" w:line="278"/>
      </w:pPr>
      <w:r>
        <w:t xml:space="preserve">About half of connected homes use ≤20 kWh/month (the 89 RWF lifeline), where the absolute savings are tiny. So we do </w:t>
      </w:r>
      <w:r>
        <w:rPr>
          <w:i/>
          <w:iCs/>
        </w:rPr>
        <w:t xml:space="preserve">not</w:t>
      </w:r>
      <w:r>
        <w:t xml:space="preserve"> target “every household.” We target where the money and the pain actually are: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Tier-crossing urban homes</w:t>
      </w:r>
      <w:r>
        <w:t xml:space="preserve"> (cross into 310/369).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Landlords / property managers</w:t>
      </w:r>
      <w:r>
        <w:t xml:space="preserve"> — one buyer, many meters, real billing-dispute pain, ability to pay.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Small businesses &amp; enterprises</w:t>
      </w:r>
      <w:r>
        <w:t xml:space="preserve"> (hotels, big apartment blocks) on the non-residential tariff (355–376 RWF/kWh on every unit — the most to save).</w:t>
      </w:r>
    </w:p>
    <w:p>
      <w:pPr>
        <w:spacing w:after="120" w:line="278"/>
      </w:pPr>
      <w:r>
        <w:t xml:space="preserve">Mass-market lifeline homes are a later, grant-funded social-impact tier. We confronted the brutal economics instead of hiding them — and that reshaped the product into a platform with tiers.</w:t>
      </w:r>
    </w:p>
    <w:p>
      <w:pPr>
        <w:pStyle w:val="Heading1"/>
      </w:pPr>
      <w:r>
        <w:t xml:space="preserve">4. What I actually built (the live product)</w:t>
      </w:r>
    </w:p>
    <w:p>
      <w:pPr>
        <w:spacing w:after="120" w:line="278"/>
      </w:pPr>
      <w:r>
        <w:t xml:space="preserve">A real, deployed, tested web platform — not slides: </w:t>
      </w:r>
      <w:hyperlink w:history="1" r:id="rIdd3y5jhz5lqkrhlyhsdcas">
        <w:r>
          <w:rPr>
            <w:rStyle w:val="Hyperlink"/>
            <w:sz w:val="20"/>
            <w:szCs w:val="20"/>
          </w:rPr>
          <w:t xml:space="preserve">https://gridsense-ai-zeta.vercel.app</w:t>
        </w:r>
      </w:hyperlink>
      <w:r>
        <w:t xml:space="preserve">.</w:t>
      </w:r>
    </w:p>
    <w:p>
      <w:pPr>
        <w:pStyle w:val="Heading2"/>
      </w:pPr>
      <w:r>
        <w:t xml:space="preserve">For individuals (Home)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Personalized setup (home type, people, appliances + hours) so the dashboard reflects their home.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Live Now</w:t>
      </w:r>
      <w:r>
        <w:t xml:space="preserve"> (live kW, month-to-date RWF, the signature tier-cliff alert), </w:t>
      </w:r>
      <w:r>
        <w:rPr>
          <w:b/>
          <w:bCs/>
        </w:rPr>
        <w:t xml:space="preserve">This Month</w:t>
      </w:r>
      <w:r>
        <w:t xml:space="preserve"> (usage vs tier thresholds + forecast), </w:t>
      </w:r>
      <w:r>
        <w:rPr>
          <w:b/>
          <w:bCs/>
        </w:rPr>
        <w:t xml:space="preserve">Appliances</w:t>
      </w:r>
      <w:r>
        <w:t xml:space="preserve"> (sourced breakdown), </w:t>
      </w:r>
      <w:r>
        <w:rPr>
          <w:b/>
          <w:bCs/>
        </w:rPr>
        <w:t xml:space="preserve">Save</w:t>
      </w:r>
      <w:r>
        <w:t xml:space="preserve"> (honest RWF-quantified tips).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Dark/light theme, English/Kinyarwanda, share, save/print.</w:t>
      </w:r>
    </w:p>
    <w:p>
      <w:pPr>
        <w:pStyle w:val="Heading2"/>
      </w:pPr>
      <w:r>
        <w:t xml:space="preserve">For landlords (Property workspace)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Add properties → units → tenants (name, phone, email) → meter readings.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Exact per-tenant amount due</w:t>
      </w:r>
      <w:r>
        <w:t xml:space="preserve"> from the real tariff, with billing period and due date.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Invoice / Receipt / Consumption Report</w:t>
      </w:r>
      <w:r>
        <w:t xml:space="preserve"> as branded, printable PDFs.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Send</w:t>
      </w:r>
      <w:r>
        <w:t xml:space="preserve"> to the tenant via WhatsApp / SMS / email (pre-filled), plus payment reminders as a downloadable calendar (.ics) firing 5/3/2/1 days before, the morning of, and the 12:00 due moment.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Portfolio overview (total due, paid/unpaid, consumption).</w:t>
      </w:r>
    </w:p>
    <w:p>
      <w:pPr>
        <w:pStyle w:val="Heading2"/>
      </w:pPr>
      <w:r>
        <w:t xml:space="preserve">Accounts, welcome, monetization &amp; brand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Accounts: </w:t>
      </w:r>
      <w:r>
        <w:t xml:space="preserve">sign-up collects name/email/phone (+250-normalized) + a username (auto-suggested, uniqueness-checked) and a password (generator, live strength meter, requirement checklist). Login by username, phone, or email. Passwords hashed with Web Crypto (salted SHA-256) — never plaintext; demo accounts stay in the browser; production uses a managed auth backend. Guest “Explore the demo” stays password-free.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Welcome on sign-up: </w:t>
      </w:r>
      <w:r>
        <w:t xml:space="preserve">branded HTML email + SMS, in-app one-tap send via mailto/WhatsApp/SMS; an Edge serverless function (/api/welcome) sends for real when provider keys are set and honestly no-ops without them.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Monetization: </w:t>
      </w:r>
      <w:r>
        <w:t xml:space="preserve">Pricing (Home free; Landlord Starter/Growth; Enterprise) + cart + checkout (demo, no card charged, provider-ready) + a connected-device add-on tier.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Brand &amp; SEO: </w:t>
      </w:r>
      <w:r>
        <w:t xml:space="preserve">custom logo + favicon + social card; consistent premium layout; Organization + SoftwareApplication JSON-LD, meta, canonical, OG/Twitter, sitemap.xml, robots.txt; an “Official sources &amp; references” section linking the live REG / RURA / Law 058/2021 / NCSA / DPO pages.</w:t>
      </w:r>
    </w:p>
    <w:p>
      <w:pPr>
        <w:pStyle w:val="Heading1"/>
      </w:pPr>
      <w:r>
        <w:t xml:space="preserve">5. How it's constructed — the root</w:t>
      </w:r>
    </w:p>
    <w:p>
      <w:pPr>
        <w:pStyle w:val="Heading2"/>
      </w:pPr>
      <w:r>
        <w:t xml:space="preserve">5.1 The data path (the spine)</w:t>
      </w:r>
    </w:p>
    <w:p>
      <w:pPr>
        <w:pBdr>
          <w:left w:val="single" w:color="0B7A4B" w:sz="18" w:space="6"/>
        </w:pBdr>
        <w:shd w:fill="0B0F17" w:color="auto" w:val="clear"/>
        <w:spacing w:after="120" w:before="80"/>
      </w:pPr>
      <w:r>
        <w:rPr>
          <w:rFonts w:ascii="Consolas" w:cs="Consolas" w:eastAsia="Consolas" w:hAnsi="Consolas"/>
          <w:color w:val="D1FAE5"/>
          <w:sz w:val="18"/>
          <w:szCs w:val="18"/>
        </w:rPr>
        <w:t xml:space="preserve">[ Sensors ]            [ Edge ]          [ Cloud ]            [ App ]</w:t>
      </w:r>
      <w:r>
        <w:rPr>
          <w:rFonts w:ascii="Consolas" w:cs="Consolas" w:eastAsia="Consolas" w:hAnsi="Consolas"/>
          <w:color w:val="D1FAE5"/>
          <w:sz w:val="18"/>
          <w:szCs w:val="18"/>
        </w:rPr>
        <w:br/>
        <w:t xml:space="preserve">CT clamp + plugs   -&gt;  ESP32 (Wi-Fi)  -&gt; /api/ingest      -&gt; Web dashboard</w:t>
      </w:r>
      <w:r>
        <w:rPr>
          <w:rFonts w:ascii="Consolas" w:cs="Consolas" w:eastAsia="Consolas" w:hAnsi="Consolas"/>
          <w:color w:val="D1FAE5"/>
          <w:sz w:val="18"/>
          <w:szCs w:val="18"/>
        </w:rPr>
        <w:br/>
        <w:t xml:space="preserve">                       reads current    (JSON contract)      + tariff-aware AI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Hardware (Phase 1): </w:t>
      </w:r>
      <w:r>
        <w:t xml:space="preserve">a non-invasive CT clamp (SCT-013-000, 100A) around the home's main wire (after the meter — we never touch the utility meter), read by an ESP32 over Wi-Fi. Optional smart plugs for big appliances.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Ingestion contract: </w:t>
      </w:r>
      <w:r>
        <w:t xml:space="preserve">every reading is { deviceId, ts, watts, source }. The demo emits the exact same shape, so real hardware swaps in with a one-line change. That's why the simulated demo is a true product slice, not a mockup.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The intelligence </w:t>
      </w:r>
      <w:r>
        <w:t xml:space="preserve">runs on that stream: kWh → live RWF across the real tiers, month forecast, tier-cliff detection, and savings recommendations.</w:t>
      </w:r>
    </w:p>
    <w:p>
      <w:pPr>
        <w:pStyle w:val="Heading2"/>
      </w:pPr>
      <w:r>
        <w:t xml:space="preserve">5.2 The calculation (why it's exact)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Rwanda bills in marginal blocks: bill = 20·89 + min(used−20,30)·310 + max(used−50,0)·369.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The tariff engine implements exactly this and is unit-tested: 100 kWh → </w:t>
      </w:r>
      <w:r>
        <w:rPr>
          <w:b/>
          <w:bCs/>
        </w:rPr>
        <w:t xml:space="preserve">29,530 RWF</w:t>
      </w:r>
      <w:r>
        <w:t xml:space="preserve">; 150 → 47,980; 200 → 66,430. 9/9 tests pass — the defense against “are your numbers real?”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Electricity is VAT-exempt in Rwanda, and REG quotes rates VAT- &amp; regulatory-fee-exclusive — so the consumer effectively pays the block rates. The calculation is the real consumer cost. Non-residential uses 355/376.</w:t>
      </w:r>
    </w:p>
    <w:p>
      <w:pPr>
        <w:pStyle w:val="Heading2"/>
      </w:pPr>
      <w:r>
        <w:t xml:space="preserve">5.3 The software (stack &amp; repo)</w:t>
      </w:r>
    </w:p>
    <w:p>
      <w:pPr>
        <w:spacing w:after="120" w:line="278"/>
      </w:pPr>
      <w:r>
        <w:rPr>
          <w:b/>
          <w:bCs/>
        </w:rPr>
        <w:t xml:space="preserve">Stack: </w:t>
      </w:r>
      <w:r>
        <w:t xml:space="preserve">React 19 + TypeScript + Vite + Tailwind v4 + Recharts; deployed free on Vercel; demo data persists in the browser. Tested with Vitest (unit) + Playwright (journeys); audited with Lighthouse (100s). Code lives in 05-build/dashboard/. The whole project (research, strategy, business, build, pitch) is organized in folders 01-research … 06-pitch, with PROJECT-REPORT.md as the living log.</w:t>
      </w:r>
    </w:p>
    <w:p>
      <w:pPr>
        <w:pStyle w:val="Heading1"/>
      </w:pPr>
      <w:r>
        <w:t xml:space="preserve">6. The data &amp; sources (verified)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Tariff (89/310/369; non-res 355/376): REG official tariffs page; RURA board decision.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VAT-exempt electricity: Rwanda tax summaries (PwC).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Access 84.6%, 1.946M grid households; ~99.7% prepaid: REG; field studies.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Savings evidence (5–15% direct feedback; ~14% prepaid salience): Darby 2006 (Oxford/DEFRA), ACEEE 2010, Jack &amp; Smith.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Connectivity (urban internet ~57%, 4G ~100%, smartphone ~34% of homes): DataReportal / TechCabal 2025.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Hardware prices (RWF): live Kigali retailers (SoftTech Supply, Hills Electronics).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Law: Data Protection Law N° 058/2021 (NCSA); tenancy law (2006) + 2018 civil-procedure law; tenant privacy.</w:t>
      </w:r>
    </w:p>
    <w:p>
      <w:pPr>
        <w:spacing w:after="120" w:line="278"/>
      </w:pPr>
      <w:r>
        <w:rPr>
          <w:sz w:val="20"/>
          <w:szCs w:val="20"/>
        </w:rPr>
        <w:t xml:space="preserve">All five public reference links were re-verified live (HTTP 200) on 2026-06-22: </w:t>
      </w:r>
      <w:hyperlink w:history="1" r:id="rIdbdrgoaipeueqm8tv8wwh_">
        <w:r>
          <w:rPr>
            <w:rStyle w:val="Hyperlink"/>
            <w:sz w:val="20"/>
            <w:szCs w:val="20"/>
          </w:rPr>
          <w:t xml:space="preserve">REG tariffs</w:t>
        </w:r>
      </w:hyperlink>
      <w:r>
        <w:t xml:space="preserve">, </w:t>
      </w:r>
      <w:hyperlink w:history="1" r:id="rIdcckhl89u863_54f9vuji6">
        <w:r>
          <w:rPr>
            <w:rStyle w:val="Hyperlink"/>
            <w:sz w:val="20"/>
            <w:szCs w:val="20"/>
          </w:rPr>
          <w:t xml:space="preserve">RURA</w:t>
        </w:r>
      </w:hyperlink>
      <w:r>
        <w:t xml:space="preserve">, </w:t>
      </w:r>
      <w:hyperlink w:history="1" r:id="rId97hrwvenryx_iog53exv9">
        <w:r>
          <w:rPr>
            <w:rStyle w:val="Hyperlink"/>
            <w:sz w:val="20"/>
            <w:szCs w:val="20"/>
          </w:rPr>
          <w:t xml:space="preserve">Law 058/2021 (RwandaLII)</w:t>
        </w:r>
      </w:hyperlink>
      <w:r>
        <w:t xml:space="preserve">, </w:t>
      </w:r>
      <w:hyperlink w:history="1" r:id="rId4zjzjc-qyp0nwuvcqd66i">
        <w:r>
          <w:rPr>
            <w:rStyle w:val="Hyperlink"/>
            <w:sz w:val="20"/>
            <w:szCs w:val="20"/>
          </w:rPr>
          <w:t xml:space="preserve">NCSA (cyber.gov.rw)</w:t>
        </w:r>
      </w:hyperlink>
      <w:r>
        <w:t xml:space="preserve">, </w:t>
      </w:r>
      <w:hyperlink w:history="1" r:id="rIdoytxolhzisw4wvipuocmb">
        <w:r>
          <w:rPr>
            <w:rStyle w:val="Hyperlink"/>
            <w:sz w:val="20"/>
            <w:szCs w:val="20"/>
          </w:rPr>
          <w:t xml:space="preserve">Data Protection Office</w:t>
        </w:r>
      </w:hyperlink>
      <w:r>
        <w:t xml:space="preserve">.</w:t>
      </w:r>
    </w:p>
    <w:p>
      <w:pPr>
        <w:pStyle w:val="Heading1"/>
      </w:pPr>
      <w:r>
        <w:t xml:space="preserve">7. The numbers (economics &amp; business model)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whole-home monitor (BOM)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RWF 40,100 (~$27)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kit (+2 metering plugs)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RWF 69,100 (~$47)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kWh home monthly bill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29,530 RWF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Core-monitor payback @15% savings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~9 months (heavy users ~6)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Capstone-phase OPEX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$0 (free cloud, own Wi-Fi)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8"/>
      </w:pPr>
      <w:r>
        <w:rPr>
          <w:b/>
          <w:bCs/>
        </w:rPr>
        <w:t xml:space="preserve">Pricing (indicative): </w:t>
      </w:r>
      <w:r>
        <w:t xml:space="preserve">Home free; Landlord ~RWF 9,900/mo (≤5 units) / ~RWF 29,000/mo (≤20); Enterprise from ~RWF 150,000/mo; device add-on (hardware one-time + ~RWF 2,500/device/mo live data). Savings shown as a 5–15% range, never a single fabricated figure.</w:t>
      </w:r>
    </w:p>
    <w:p>
      <w:pPr>
        <w:spacing w:after="120" w:line="278"/>
      </w:pPr>
      <w:r>
        <w:rPr>
          <w:b/>
          <w:bCs/>
        </w:rPr>
        <w:t xml:space="preserve">Funding ladder: </w:t>
      </w:r>
      <w:r>
        <w:t xml:space="preserve">$0 capstone demo → Hanga PitchFest (50M RWF) / FEC / Youth4Climate → pilot → larger grants → production.</w:t>
      </w:r>
    </w:p>
    <w:p>
      <w:pPr>
        <w:pStyle w:val="Heading1"/>
      </w:pPr>
      <w:r>
        <w:t xml:space="preserve">8. Regulation, ethics, trust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Behind-the-meter, non-invasive</w:t>
      </w:r>
      <w:r>
        <w:t xml:space="preserve"> — no utility permit to clip a CT on your own wire; the REG/EUCL meter is never touched (board work by a licensed electrician).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Data protection by design</w:t>
      </w:r>
      <w:r>
        <w:t xml:space="preserve"> — compliant intent with Law 058/2021 (NCSA): consent, minimization, encryption. In the demo, data stays on the user's device.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Honesty as a feature</w:t>
      </w:r>
      <w:r>
        <w:t xml:space="preserve"> — every screen labels simulated data; the tariff math is real; “estimates, not an official bill — REG/EUCL is the billing authority.”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Tenant fairness</w:t>
      </w:r>
      <w:r>
        <w:t xml:space="preserve"> — transparent, itemized charges respect tenant privacy and end “I don't know how I'm charged” disputes.</w:t>
      </w:r>
    </w:p>
    <w:p>
      <w:pPr>
        <w:pStyle w:val="Heading1"/>
      </w:pPr>
      <w:r>
        <w:t xml:space="preserve">9. How I built it (my method)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Understood the brief (the GridSense draft) and my own strengths.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Researched live and verified every fact (tariffs, VAT, laws, prices, evidence) — never assumed.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Ran “the Channel” on every decision: brainstorm → stress-test (kill weak ideas) → deep-dive → argue &amp; defend. (e.g., killed “real card payments now” and “auto-SMS from a server” as not honestly buildable yet; chose deep-link + .ics + integration-ready checkout instead.)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Built the product in React/Vite/Tailwind, tested it (unit + e2e + Lighthouse), deployed to Vercel.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Documented everything in the repo and this brief; kept PROJECT-REPORT.md as the running record.</w:t>
      </w:r>
    </w:p>
    <w:p>
      <w:pPr>
        <w:pStyle w:val="Heading1"/>
      </w:pPr>
      <w:r>
        <w:t xml:space="preserve">10. How I present it (12–15 min)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Hook (feel the pain): </w:t>
      </w:r>
      <w:r>
        <w:t xml:space="preserve">“Rwandans just got a tiered power bill — and no way to see it coming.” Show the falling-balance problem.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The insight: </w:t>
      </w:r>
      <w:r>
        <w:t xml:space="preserve">half of homes can't pay for savings; the money is with tier-crossers, landlords, SMEs.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Live demo (centerpiece): </w:t>
      </w:r>
      <w:r>
        <w:t xml:space="preserve">set up a home → Live Now tier-cliff alert → switch to Kinyarwanda → Landlord workspace: add a tenant, show exact amount due, generate the invoice, hit Send (WhatsApp), add reminders. Say: “sensor data is simulated and labelled; the tariff math is real and sourced.”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It's real &amp; feasible: </w:t>
      </w:r>
      <w:r>
        <w:t xml:space="preserve">architecture (CT→ESP32→cloud→app, same JSON contract), sourced BOM, under-12-month payback, unit-tested tariff.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Business: </w:t>
      </w:r>
      <w:r>
        <w:t xml:space="preserve">tiers + pricing + device add-on; the funding ladder (Hanga).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Trust: </w:t>
      </w:r>
      <w:r>
        <w:t xml:space="preserve">VAT-exempt exact math, Law 058/2021, behind-the-meter.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Close: </w:t>
      </w:r>
      <w:r>
        <w:t xml:space="preserve">impact (fairer bills, less waste, energy literacy) + the ask (validation, a pilot, Hanga). “GridSense AI — see your power, spend less.”</w:t>
      </w:r>
    </w:p>
    <w:p>
      <w:pPr>
        <w:pStyle w:val="Heading1"/>
      </w:pPr>
      <w:r>
        <w:t xml:space="preserve">11. The hard questions &amp; my answers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they ask…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My answer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Who actually pays?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Tier-crossers, landlords, SMEs; mass-market is a later impact tier. Economics shown.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Sense/Emporia exist.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localized: no RWF tiers, no Kinyarwanda, not Rwanda-priced/serviced, no landlord billing. That's the moat.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Is the AI real?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Tariff-aware analytics + rules + forecasting now; ML/anomaly next; NILM later. Never claim what isn't built.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Did you build hardware?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Proven off-the-shelf (ESP32+SCT-013); real ingestion contract + live app; a pilot installs it.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Are your numbers real?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Kigali prices + verified RURA tiers; unit-tested engine; electricity VAT-exempt so the bill is exact.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/ touch the meter?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Law 058/2021 by design; behind-the-meter, non-invasive; never touches the utility meter.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do you make money?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Landlord/enterprise subscriptions + device add-on; individuals free for adoption.</w:t>
            </w:r>
          </w:p>
        </w:tc>
      </w:tr>
    </w:tbl>
    <w:p>
      <w:pPr>
        <w:pStyle w:val="Heading1"/>
      </w:pPr>
      <w:r>
        <w:t xml:space="preserve">12. Roadmap (honest, staged)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Phase 1 (now): </w:t>
      </w:r>
      <w:r>
        <w:t xml:space="preserve">whole-home CT + ESP32 + plugs; tariff-aware app; landlord billing; demo live.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Phase 2: </w:t>
      </w:r>
      <w:r>
        <w:t xml:space="preserve">by-area (multi-circuit) monitoring; GSM/SMS for non-Wi-Fi homes; real payment provider (MTN MoMo/Flutterwave/Stripe); server-side auto email/SMS; live device fleet.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Phase 3: </w:t>
      </w:r>
      <w:r>
        <w:t xml:space="preserve">ML forecasting → anomaly detection → appliance disaggregation (NILM); tenant self-service portal; multi-property analytics.</w:t>
      </w:r>
    </w:p>
    <w:p>
      <w:pPr>
        <w:pStyle w:val="Heading1"/>
      </w:pPr>
      <w:r>
        <w:t xml:space="preserve">13. My one-paragraph “how I did this”</w:t>
      </w:r>
    </w:p>
    <w:p>
      <w:pPr>
        <w:spacing w:after="120" w:line="278"/>
      </w:pPr>
      <w:r>
        <w:rPr>
          <w:i/>
          <w:iCs/>
        </w:rPr>
        <w:t xml:space="preserve">“I started from a real, dated change in Rwanda — the new tiered electricity tariff — and verified every number against REG and RURA. I realized most homes can't justify a savings device, so I aimed GridSense at the people who feel the cost: tier-crossing homes, landlords, and businesses. I built a working web platform in React that calculates the exact bill from the real tariff (it's unit-tested), personalizes to each home, and gives landlords per-tenant invoices, reminders, and reports. The hardware is a simple, proven ESP32 + clamp sensor, and my demo speaks the same data format so real devices plug straight in. It's deployed, bilingual, privacy-by-design under Law 058/2021, and priced to pay for itself in under a year. I didn't fake anything — where something needs a payment processor or a server, I built it integration-ready and said so.”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Tesi Songa Kelia · ALU Kigali · </w:t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spacing w:after="0"/>
      <w:jc w:val="right"/>
    </w:pPr>
    <w:r>
      <w:rPr>
        <w:color w:val="808080"/>
        <w:sz w:val="16"/>
        <w:szCs w:val="16"/>
      </w:rPr>
      <w:t xml:space="preserve">GridSense AI · Founder's Master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7A4B" w:sz="6" w:space="4"/>
      </w:pBdr>
      <w:spacing w:after="150" w:before="300"/>
      <w:outlineLvl w:val="0"/>
    </w:pPr>
    <w:rPr>
      <w:rFonts w:ascii="Arial" w:cs="Arial" w:eastAsia="Arial" w:hAnsi="Arial"/>
      <w:b/>
      <w:bCs/>
      <w:color w:val="0B7A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qtpixsddwnkxtklfj6zb" Type="http://schemas.openxmlformats.org/officeDocument/2006/relationships/hyperlink" Target="https://gridsense-ai-zeta.vercel.app" TargetMode="External"/><Relationship Id="rIdd3y5jhz5lqkrhlyhsdcas" Type="http://schemas.openxmlformats.org/officeDocument/2006/relationships/hyperlink" Target="https://gridsense-ai-zeta.vercel.app" TargetMode="External"/><Relationship Id="rIdbdrgoaipeueqm8tv8wwh_" Type="http://schemas.openxmlformats.org/officeDocument/2006/relationships/hyperlink" Target="https://www.reg.rw/customer-service/tariffs/" TargetMode="External"/><Relationship Id="rIdcckhl89u863_54f9vuji6" Type="http://schemas.openxmlformats.org/officeDocument/2006/relationships/hyperlink" Target="https://www.rura.rw" TargetMode="External"/><Relationship Id="rId97hrwvenryx_iog53exv9" Type="http://schemas.openxmlformats.org/officeDocument/2006/relationships/hyperlink" Target="https://rwandalii.org/akn/rw/act/law/2021/58/eng@2021-10-15" TargetMode="External"/><Relationship Id="rId4zjzjc-qyp0nwuvcqd66i" Type="http://schemas.openxmlformats.org/officeDocument/2006/relationships/hyperlink" Target="https://cyber.gov.rw" TargetMode="External"/><Relationship Id="rIdoytxolhzisw4wvipuocmb" Type="http://schemas.openxmlformats.org/officeDocument/2006/relationships/hyperlink" Target="https://dpo.gov.rw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GridSense AI — Founder's Master Brief</dc:title>
  <dc:creator>Tesi Songa Kelia</dc:creator>
  <cp:lastModifiedBy>Un-named</cp:lastModifiedBy>
  <cp:revision>1</cp:revision>
  <dcterms:created xsi:type="dcterms:W3CDTF">2026-06-22T04:00:49.742Z</dcterms:created>
  <dcterms:modified xsi:type="dcterms:W3CDTF">2026-06-22T04:00:49.748Z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