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598D" w:rsidRPr="0072598D" w:rsidRDefault="0072598D" w:rsidP="007259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9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 DATA SHEET (ADS)</w:t>
      </w:r>
    </w:p>
    <w:p w:rsidR="0072598D" w:rsidRPr="0072598D" w:rsidRDefault="0072598D" w:rsidP="00725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598D">
        <w:rPr>
          <w:rFonts w:ascii="Times New Roman" w:eastAsia="Times New Roman" w:hAnsi="Times New Roman" w:cs="Times New Roman"/>
          <w:b/>
          <w:bCs/>
          <w:sz w:val="24"/>
          <w:szCs w:val="24"/>
        </w:rPr>
        <w:t>(37 C.F.R. § 1.76)</w:t>
      </w:r>
      <w:r w:rsidRPr="00725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598D">
        <w:rPr>
          <w:rFonts w:ascii="Times New Roman" w:eastAsia="Times New Roman" w:hAnsi="Times New Roman" w:cs="Times New Roman"/>
          <w:b/>
          <w:bCs/>
          <w:sz w:val="24"/>
          <w:szCs w:val="24"/>
        </w:rPr>
        <w:t>Provisional Patent Application</w:t>
      </w:r>
    </w:p>
    <w:p w:rsidR="0072598D" w:rsidRPr="0072598D" w:rsidRDefault="0072598D" w:rsidP="007259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9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I. APPLICANT INFORMATION</w:t>
      </w:r>
    </w:p>
    <w:p w:rsidR="0072598D" w:rsidRPr="0072598D" w:rsidRDefault="0072598D" w:rsidP="00725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598D">
        <w:rPr>
          <w:rFonts w:ascii="Times New Roman" w:eastAsia="Times New Roman" w:hAnsi="Times New Roman" w:cs="Times New Roman"/>
          <w:b/>
          <w:bCs/>
          <w:sz w:val="24"/>
          <w:szCs w:val="24"/>
        </w:rPr>
        <w:t>Applicant / Inventor Name:</w:t>
      </w:r>
      <w:r w:rsidRPr="0072598D">
        <w:rPr>
          <w:rFonts w:ascii="Times New Roman" w:eastAsia="Times New Roman" w:hAnsi="Times New Roman" w:cs="Times New Roman"/>
          <w:sz w:val="24"/>
          <w:szCs w:val="24"/>
        </w:rPr>
        <w:t xml:space="preserve"> Todd Kelly</w:t>
      </w:r>
    </w:p>
    <w:p w:rsidR="0072598D" w:rsidRPr="0072598D" w:rsidRDefault="0072598D" w:rsidP="00725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598D">
        <w:rPr>
          <w:rFonts w:ascii="Times New Roman" w:eastAsia="Times New Roman" w:hAnsi="Times New Roman" w:cs="Times New Roman"/>
          <w:b/>
          <w:bCs/>
          <w:sz w:val="24"/>
          <w:szCs w:val="24"/>
        </w:rPr>
        <w:t>Residence:</w:t>
      </w:r>
      <w:r w:rsidRPr="0072598D">
        <w:rPr>
          <w:rFonts w:ascii="Times New Roman" w:eastAsia="Times New Roman" w:hAnsi="Times New Roman" w:cs="Times New Roman"/>
          <w:sz w:val="24"/>
          <w:szCs w:val="24"/>
        </w:rPr>
        <w:t xml:space="preserve"> 1469 W 34th St. Indianapolis, IN 46208 United States</w:t>
      </w:r>
    </w:p>
    <w:p w:rsidR="0072598D" w:rsidRPr="0072598D" w:rsidRDefault="0072598D" w:rsidP="00725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598D">
        <w:rPr>
          <w:rFonts w:ascii="Times New Roman" w:eastAsia="Times New Roman" w:hAnsi="Times New Roman" w:cs="Times New Roman"/>
          <w:b/>
          <w:bCs/>
          <w:sz w:val="24"/>
          <w:szCs w:val="24"/>
        </w:rPr>
        <w:t>Citizenship:</w:t>
      </w:r>
      <w:r w:rsidRPr="0072598D">
        <w:rPr>
          <w:rFonts w:ascii="Times New Roman" w:eastAsia="Times New Roman" w:hAnsi="Times New Roman" w:cs="Times New Roman"/>
          <w:sz w:val="24"/>
          <w:szCs w:val="24"/>
        </w:rPr>
        <w:t xml:space="preserve"> United States</w:t>
      </w:r>
    </w:p>
    <w:p w:rsidR="0072598D" w:rsidRPr="0072598D" w:rsidRDefault="0072598D" w:rsidP="007259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9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II. CORRESPONDENCE INFORMATION</w:t>
      </w:r>
    </w:p>
    <w:p w:rsidR="0072598D" w:rsidRPr="0072598D" w:rsidRDefault="0072598D" w:rsidP="00725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598D">
        <w:rPr>
          <w:rFonts w:ascii="Times New Roman" w:eastAsia="Times New Roman" w:hAnsi="Times New Roman" w:cs="Times New Roman"/>
          <w:b/>
          <w:bCs/>
          <w:sz w:val="24"/>
          <w:szCs w:val="24"/>
        </w:rPr>
        <w:t>Correspondence Name:</w:t>
      </w:r>
      <w:r w:rsidRPr="0072598D">
        <w:rPr>
          <w:rFonts w:ascii="Times New Roman" w:eastAsia="Times New Roman" w:hAnsi="Times New Roman" w:cs="Times New Roman"/>
          <w:sz w:val="24"/>
          <w:szCs w:val="24"/>
        </w:rPr>
        <w:t xml:space="preserve"> Todd Kelly</w:t>
      </w:r>
    </w:p>
    <w:p w:rsidR="0072598D" w:rsidRPr="0072598D" w:rsidRDefault="0072598D" w:rsidP="00725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598D">
        <w:rPr>
          <w:rFonts w:ascii="Times New Roman" w:eastAsia="Times New Roman" w:hAnsi="Times New Roman" w:cs="Times New Roman"/>
          <w:b/>
          <w:bCs/>
          <w:sz w:val="24"/>
          <w:szCs w:val="24"/>
        </w:rPr>
        <w:t>Correspondence Address:</w:t>
      </w:r>
      <w:r w:rsidRPr="0072598D">
        <w:rPr>
          <w:rFonts w:ascii="Times New Roman" w:eastAsia="Times New Roman" w:hAnsi="Times New Roman" w:cs="Times New Roman"/>
          <w:sz w:val="24"/>
          <w:szCs w:val="24"/>
        </w:rPr>
        <w:t xml:space="preserve"> 1469 W 34th St. Indianapolis, IN 46208 United States</w:t>
      </w:r>
    </w:p>
    <w:p w:rsidR="0072598D" w:rsidRPr="0072598D" w:rsidRDefault="0072598D" w:rsidP="00725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598D">
        <w:rPr>
          <w:rFonts w:ascii="Times New Roman" w:eastAsia="Times New Roman" w:hAnsi="Times New Roman" w:cs="Times New Roman"/>
          <w:b/>
          <w:bCs/>
          <w:sz w:val="24"/>
          <w:szCs w:val="24"/>
        </w:rPr>
        <w:t>Telephone:</w:t>
      </w:r>
      <w:r w:rsidRPr="0072598D">
        <w:rPr>
          <w:rFonts w:ascii="Times New Roman" w:eastAsia="Times New Roman" w:hAnsi="Times New Roman" w:cs="Times New Roman"/>
          <w:sz w:val="24"/>
          <w:szCs w:val="24"/>
        </w:rPr>
        <w:t xml:space="preserve"> 317</w:t>
      </w:r>
      <w:r w:rsidRPr="0072598D">
        <w:rPr>
          <w:rFonts w:ascii="Times New Roman" w:eastAsia="Times New Roman" w:hAnsi="Times New Roman" w:cs="Times New Roman"/>
          <w:sz w:val="24"/>
          <w:szCs w:val="24"/>
        </w:rPr>
        <w:noBreakHyphen/>
        <w:t>407</w:t>
      </w:r>
      <w:r w:rsidRPr="0072598D">
        <w:rPr>
          <w:rFonts w:ascii="Times New Roman" w:eastAsia="Times New Roman" w:hAnsi="Times New Roman" w:cs="Times New Roman"/>
          <w:sz w:val="24"/>
          <w:szCs w:val="24"/>
        </w:rPr>
        <w:noBreakHyphen/>
        <w:t>7708</w:t>
      </w:r>
    </w:p>
    <w:p w:rsidR="0072598D" w:rsidRPr="0072598D" w:rsidRDefault="0072598D" w:rsidP="00725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598D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72598D">
        <w:rPr>
          <w:rFonts w:ascii="Times New Roman" w:eastAsia="Times New Roman" w:hAnsi="Times New Roman" w:cs="Times New Roman"/>
          <w:sz w:val="24"/>
          <w:szCs w:val="24"/>
        </w:rPr>
        <w:t xml:space="preserve"> tirvinkelly@gmail.com</w:t>
      </w:r>
    </w:p>
    <w:p w:rsidR="0072598D" w:rsidRPr="0072598D" w:rsidRDefault="0072598D" w:rsidP="007259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9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III. APPLICATION INFORMATION</w:t>
      </w:r>
    </w:p>
    <w:p w:rsidR="0072598D" w:rsidRPr="0072598D" w:rsidRDefault="0072598D" w:rsidP="00725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598D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Type:</w:t>
      </w:r>
      <w:r w:rsidRPr="0072598D">
        <w:rPr>
          <w:rFonts w:ascii="Times New Roman" w:eastAsia="Times New Roman" w:hAnsi="Times New Roman" w:cs="Times New Roman"/>
          <w:sz w:val="24"/>
          <w:szCs w:val="24"/>
        </w:rPr>
        <w:t xml:space="preserve"> Provisional Patent Application (35 U.S.C. § 111(b))</w:t>
      </w:r>
    </w:p>
    <w:p w:rsidR="0072598D" w:rsidRPr="0072598D" w:rsidRDefault="0072598D" w:rsidP="00725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598D">
        <w:rPr>
          <w:rFonts w:ascii="Times New Roman" w:eastAsia="Times New Roman" w:hAnsi="Times New Roman" w:cs="Times New Roman"/>
          <w:b/>
          <w:bCs/>
          <w:sz w:val="24"/>
          <w:szCs w:val="24"/>
        </w:rPr>
        <w:t>Title of the Invention:</w:t>
      </w:r>
      <w:r w:rsidRPr="0072598D">
        <w:rPr>
          <w:rFonts w:ascii="Times New Roman" w:eastAsia="Times New Roman" w:hAnsi="Times New Roman" w:cs="Times New Roman"/>
          <w:sz w:val="24"/>
          <w:szCs w:val="24"/>
        </w:rPr>
        <w:t xml:space="preserve"> System and Method for Conditional Execution, </w:t>
      </w:r>
      <w:proofErr w:type="spellStart"/>
      <w:r w:rsidRPr="0072598D">
        <w:rPr>
          <w:rFonts w:ascii="Times New Roman" w:eastAsia="Times New Roman" w:hAnsi="Times New Roman" w:cs="Times New Roman"/>
          <w:sz w:val="24"/>
          <w:szCs w:val="24"/>
        </w:rPr>
        <w:t>Jurisdiction</w:t>
      </w:r>
      <w:r w:rsidRPr="0072598D">
        <w:rPr>
          <w:rFonts w:ascii="Times New Roman" w:eastAsia="Times New Roman" w:hAnsi="Times New Roman" w:cs="Times New Roman"/>
          <w:sz w:val="24"/>
          <w:szCs w:val="24"/>
        </w:rPr>
        <w:noBreakHyphen/>
        <w:t>Specific</w:t>
      </w:r>
      <w:proofErr w:type="spellEnd"/>
      <w:r w:rsidRPr="0072598D">
        <w:rPr>
          <w:rFonts w:ascii="Times New Roman" w:eastAsia="Times New Roman" w:hAnsi="Times New Roman" w:cs="Times New Roman"/>
          <w:sz w:val="24"/>
          <w:szCs w:val="24"/>
        </w:rPr>
        <w:t xml:space="preserve"> Deal Formation, Authority Locking, </w:t>
      </w:r>
      <w:proofErr w:type="spellStart"/>
      <w:r w:rsidRPr="0072598D">
        <w:rPr>
          <w:rFonts w:ascii="Times New Roman" w:eastAsia="Times New Roman" w:hAnsi="Times New Roman" w:cs="Times New Roman"/>
          <w:sz w:val="24"/>
          <w:szCs w:val="24"/>
        </w:rPr>
        <w:t>Role</w:t>
      </w:r>
      <w:r w:rsidRPr="0072598D">
        <w:rPr>
          <w:rFonts w:ascii="Times New Roman" w:eastAsia="Times New Roman" w:hAnsi="Times New Roman" w:cs="Times New Roman"/>
          <w:sz w:val="24"/>
          <w:szCs w:val="24"/>
        </w:rPr>
        <w:noBreakHyphen/>
        <w:t>Based</w:t>
      </w:r>
      <w:proofErr w:type="spellEnd"/>
      <w:r w:rsidRPr="0072598D">
        <w:rPr>
          <w:rFonts w:ascii="Times New Roman" w:eastAsia="Times New Roman" w:hAnsi="Times New Roman" w:cs="Times New Roman"/>
          <w:sz w:val="24"/>
          <w:szCs w:val="24"/>
        </w:rPr>
        <w:t xml:space="preserve"> Transaction Control, and </w:t>
      </w:r>
      <w:proofErr w:type="spellStart"/>
      <w:r w:rsidRPr="0072598D">
        <w:rPr>
          <w:rFonts w:ascii="Times New Roman" w:eastAsia="Times New Roman" w:hAnsi="Times New Roman" w:cs="Times New Roman"/>
          <w:sz w:val="24"/>
          <w:szCs w:val="24"/>
        </w:rPr>
        <w:t>Post</w:t>
      </w:r>
      <w:r w:rsidRPr="0072598D">
        <w:rPr>
          <w:rFonts w:ascii="Times New Roman" w:eastAsia="Times New Roman" w:hAnsi="Times New Roman" w:cs="Times New Roman"/>
          <w:sz w:val="24"/>
          <w:szCs w:val="24"/>
        </w:rPr>
        <w:noBreakHyphen/>
        <w:t>Funding</w:t>
      </w:r>
      <w:proofErr w:type="spellEnd"/>
      <w:r w:rsidRPr="0072598D">
        <w:rPr>
          <w:rFonts w:ascii="Times New Roman" w:eastAsia="Times New Roman" w:hAnsi="Times New Roman" w:cs="Times New Roman"/>
          <w:sz w:val="24"/>
          <w:szCs w:val="24"/>
        </w:rPr>
        <w:t xml:space="preserve"> Clearance of Financed Transactions</w:t>
      </w:r>
    </w:p>
    <w:p w:rsidR="0072598D" w:rsidRPr="0072598D" w:rsidRDefault="0072598D" w:rsidP="00725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598D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Drawings:</w:t>
      </w:r>
      <w:r w:rsidRPr="0072598D">
        <w:rPr>
          <w:rFonts w:ascii="Times New Roman" w:eastAsia="Times New Roman" w:hAnsi="Times New Roman" w:cs="Times New Roman"/>
          <w:sz w:val="24"/>
          <w:szCs w:val="24"/>
        </w:rPr>
        <w:t xml:space="preserve"> 9 Drawings</w:t>
      </w:r>
    </w:p>
    <w:p w:rsidR="0072598D" w:rsidRPr="0072598D" w:rsidRDefault="0072598D" w:rsidP="00725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598D">
        <w:rPr>
          <w:rFonts w:ascii="Times New Roman" w:eastAsia="Times New Roman" w:hAnsi="Times New Roman" w:cs="Times New Roman"/>
          <w:b/>
          <w:bCs/>
          <w:sz w:val="24"/>
          <w:szCs w:val="24"/>
        </w:rPr>
        <w:t>Attorney Docket Number:</w:t>
      </w:r>
      <w:r w:rsidRPr="0072598D">
        <w:rPr>
          <w:rFonts w:ascii="Times New Roman" w:eastAsia="Times New Roman" w:hAnsi="Times New Roman" w:cs="Times New Roman"/>
          <w:sz w:val="24"/>
          <w:szCs w:val="24"/>
        </w:rPr>
        <w:t xml:space="preserve"> (Optional — not provided)</w:t>
      </w:r>
    </w:p>
    <w:p w:rsidR="0072598D" w:rsidRPr="0072598D" w:rsidRDefault="0072598D" w:rsidP="007259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9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IV. MICRO ENTITY STATUS</w:t>
      </w:r>
    </w:p>
    <w:p w:rsidR="0072598D" w:rsidRPr="0072598D" w:rsidRDefault="0072598D" w:rsidP="00725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598D">
        <w:rPr>
          <w:rFonts w:ascii="Times New Roman" w:eastAsia="Times New Roman" w:hAnsi="Times New Roman" w:cs="Times New Roman"/>
          <w:sz w:val="24"/>
          <w:szCs w:val="24"/>
        </w:rPr>
        <w:t xml:space="preserve">Applicant claims </w:t>
      </w:r>
      <w:r w:rsidRPr="0072598D">
        <w:rPr>
          <w:rFonts w:ascii="Times New Roman" w:eastAsia="Times New Roman" w:hAnsi="Times New Roman" w:cs="Times New Roman"/>
          <w:b/>
          <w:bCs/>
          <w:sz w:val="24"/>
          <w:szCs w:val="24"/>
        </w:rPr>
        <w:t>Micro Entity Status</w:t>
      </w:r>
      <w:r w:rsidRPr="0072598D">
        <w:rPr>
          <w:rFonts w:ascii="Times New Roman" w:eastAsia="Times New Roman" w:hAnsi="Times New Roman" w:cs="Times New Roman"/>
          <w:sz w:val="24"/>
          <w:szCs w:val="24"/>
        </w:rPr>
        <w:t xml:space="preserve"> under 37 C.F.R. § 1.29. Certification will be submitted with filing.</w:t>
      </w:r>
    </w:p>
    <w:p w:rsidR="0072598D" w:rsidRPr="0072598D" w:rsidRDefault="0072598D" w:rsidP="007259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9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V. GOVERNMENT SUPPORT</w:t>
      </w:r>
    </w:p>
    <w:p w:rsidR="0072598D" w:rsidRPr="0072598D" w:rsidRDefault="0072598D" w:rsidP="00725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2598D">
        <w:rPr>
          <w:rFonts w:ascii="Times New Roman" w:eastAsia="Times New Roman" w:hAnsi="Times New Roman" w:cs="Times New Roman"/>
          <w:sz w:val="24"/>
          <w:szCs w:val="24"/>
        </w:rPr>
        <w:lastRenderedPageBreak/>
        <w:t>None.</w:t>
      </w:r>
      <w:proofErr w:type="gramEnd"/>
    </w:p>
    <w:p w:rsidR="0072598D" w:rsidRPr="0072598D" w:rsidRDefault="0072598D" w:rsidP="007259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9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VI. INVENTORSHIP</w:t>
      </w:r>
    </w:p>
    <w:p w:rsidR="0072598D" w:rsidRPr="0072598D" w:rsidRDefault="0072598D" w:rsidP="00725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598D">
        <w:rPr>
          <w:rFonts w:ascii="Times New Roman" w:eastAsia="Times New Roman" w:hAnsi="Times New Roman" w:cs="Times New Roman"/>
          <w:b/>
          <w:bCs/>
          <w:sz w:val="24"/>
          <w:szCs w:val="24"/>
        </w:rPr>
        <w:t>Sole Inventor:</w:t>
      </w:r>
      <w:r w:rsidRPr="0072598D">
        <w:rPr>
          <w:rFonts w:ascii="Times New Roman" w:eastAsia="Times New Roman" w:hAnsi="Times New Roman" w:cs="Times New Roman"/>
          <w:sz w:val="24"/>
          <w:szCs w:val="24"/>
        </w:rPr>
        <w:t xml:space="preserve"> Todd Kelly (Information repeated above)</w:t>
      </w:r>
    </w:p>
    <w:p w:rsidR="0072598D" w:rsidRPr="0072598D" w:rsidRDefault="0072598D" w:rsidP="007259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9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VII. DOMESTIC BENEFIT / FOREIGN PRIORITY</w:t>
      </w:r>
    </w:p>
    <w:p w:rsidR="0072598D" w:rsidRPr="0072598D" w:rsidRDefault="0072598D" w:rsidP="00725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598D">
        <w:rPr>
          <w:rFonts w:ascii="Times New Roman" w:eastAsia="Times New Roman" w:hAnsi="Times New Roman" w:cs="Times New Roman"/>
          <w:b/>
          <w:bCs/>
          <w:sz w:val="24"/>
          <w:szCs w:val="24"/>
        </w:rPr>
        <w:t>Domestic Benefit:</w:t>
      </w:r>
      <w:r w:rsidRPr="0072598D">
        <w:rPr>
          <w:rFonts w:ascii="Times New Roman" w:eastAsia="Times New Roman" w:hAnsi="Times New Roman" w:cs="Times New Roman"/>
          <w:sz w:val="24"/>
          <w:szCs w:val="24"/>
        </w:rPr>
        <w:t xml:space="preserve"> None claimed.</w:t>
      </w:r>
    </w:p>
    <w:p w:rsidR="0072598D" w:rsidRPr="0072598D" w:rsidRDefault="0072598D" w:rsidP="00725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598D">
        <w:rPr>
          <w:rFonts w:ascii="Times New Roman" w:eastAsia="Times New Roman" w:hAnsi="Times New Roman" w:cs="Times New Roman"/>
          <w:b/>
          <w:bCs/>
          <w:sz w:val="24"/>
          <w:szCs w:val="24"/>
        </w:rPr>
        <w:t>Foreign Priority:</w:t>
      </w:r>
      <w:r w:rsidRPr="0072598D">
        <w:rPr>
          <w:rFonts w:ascii="Times New Roman" w:eastAsia="Times New Roman" w:hAnsi="Times New Roman" w:cs="Times New Roman"/>
          <w:sz w:val="24"/>
          <w:szCs w:val="24"/>
        </w:rPr>
        <w:t xml:space="preserve"> None claimed.</w:t>
      </w:r>
    </w:p>
    <w:p w:rsidR="0072598D" w:rsidRPr="0072598D" w:rsidRDefault="0072598D" w:rsidP="007259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9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VIII. SIGNATURE</w:t>
      </w:r>
    </w:p>
    <w:p w:rsidR="0072598D" w:rsidRPr="0072598D" w:rsidRDefault="0072598D" w:rsidP="00725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598D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/s/ Todd I. Kelly</w:t>
      </w:r>
      <w:r w:rsidRPr="00725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598D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72598D">
        <w:rPr>
          <w:rFonts w:ascii="Times New Roman" w:eastAsia="Times New Roman" w:hAnsi="Times New Roman" w:cs="Times New Roman"/>
          <w:sz w:val="24"/>
          <w:szCs w:val="24"/>
        </w:rPr>
        <w:t xml:space="preserve"> Todd Kelly </w:t>
      </w:r>
      <w:r w:rsidRPr="0072598D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725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04/20/2026</w:t>
      </w:r>
    </w:p>
    <w:p w:rsidR="00802FAD" w:rsidRDefault="00802FAD"/>
    <w:sectPr w:rsidR="00802FAD" w:rsidSect="00802F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2598D"/>
    <w:rsid w:val="0072598D"/>
    <w:rsid w:val="00802F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FAD"/>
  </w:style>
  <w:style w:type="paragraph" w:styleId="Heading1">
    <w:name w:val="heading 1"/>
    <w:basedOn w:val="Normal"/>
    <w:link w:val="Heading1Char"/>
    <w:uiPriority w:val="9"/>
    <w:qFormat/>
    <w:rsid w:val="007259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98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7259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59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29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183</Words>
  <Characters>1048</Characters>
  <Application>Microsoft Office Word</Application>
  <DocSecurity>0</DocSecurity>
  <Lines>8</Lines>
  <Paragraphs>2</Paragraphs>
  <ScaleCrop>false</ScaleCrop>
  <Company>Grizli777</Company>
  <LinksUpToDate>false</LinksUpToDate>
  <CharactersWithSpaces>1229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1</cp:revision>
  <dcterms:created xsi:type="dcterms:W3CDTF">2026-04-20T04:13:00Z</dcterms:created>
  <dcterms:modified xsi:type="dcterms:W3CDTF">2026-04-20T04:16:00Z</dcterms:modified>
</cp:coreProperties>
</file>