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Report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cnt_vs_season()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cnt_vs_month()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cnt_vs_hour()</w:t>
      </w:r>
    </w:p>
    <w:p>
      <w:r>
        <w:drawing>
          <wp:inline xmlns:a="http://schemas.openxmlformats.org/drawingml/2006/main" xmlns:pic="http://schemas.openxmlformats.org/drawingml/2006/picture">
            <wp:extent cx="5486400" cy="440871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7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cnt_vs_holiday()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cnt_vs_weekday()</w:t>
      </w:r>
    </w:p>
    <w:p>
      <w:r>
        <w:drawing>
          <wp:inline xmlns:a="http://schemas.openxmlformats.org/drawingml/2006/main" xmlns:pic="http://schemas.openxmlformats.org/drawingml/2006/picture">
            <wp:extent cx="5486400" cy="440871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7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cnt_vs_workingday()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cnt_vs_hours_per_month()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cnt_vs_hours_per_weekday()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cnt_vs_hours_per_working_day()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corr_matrix()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cnt_violin_weathersit()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cnt_vs_hum()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cnt_vs_temp()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cnt_vs_windspeed()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box_plot_cnt_vs_hours()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</w:rPr>
        <w:t>Figure .</w:t>
      </w:r>
      <w:r>
        <w:t xml:space="preserve"> method: histagram_cnt_vs_hours()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