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3754"/>
          <w:sz w:val="48"/>
        </w:rPr>
        <w:t>CoolRoute — Need, Background &amp; Rebuttal</w:t>
      </w:r>
    </w:p>
    <w:p>
      <w:pPr>
        <w:jc w:val="center"/>
      </w:pPr>
      <w:r>
        <w:rPr>
          <w:i/>
          <w:color w:val="505050"/>
          <w:sz w:val="22"/>
        </w:rPr>
        <w:t>市場需求研究、研究證據、產品定位與評判常見質疑的回應</w:t>
      </w:r>
    </w:p>
    <w:p>
      <w:pPr>
        <w:jc w:val="center"/>
      </w:pPr>
      <w:r>
        <w:rPr>
          <w:color w:val="646464"/>
          <w:sz w:val="18"/>
        </w:rPr>
        <w:t>Research checked: 3 October 2026</w:t>
      </w:r>
    </w:p>
    <w:p/>
    <w:tbl>
      <w:tblPr>
        <w:tblW w:type="auto" w:w="0"/>
        <w:jc w:val="center"/>
        <w:tblLook w:firstColumn="1" w:firstRow="1" w:lastColumn="0" w:lastRow="0" w:noHBand="0" w:noVBand="1" w:val="04A0"/>
      </w:tblPr>
      <w:tblGrid>
        <w:gridCol w:w="10224"/>
      </w:tblGrid>
      <w:tr>
        <w:tc>
          <w:tcPr>
            <w:tcW w:type="dxa" w:w="10224"/>
            <w:shd w:fill="F2F6FA"/>
            <w:tcMar>
              <w:top w:w="120" w:type="dxa"/>
              <w:start w:w="150" w:type="dxa"/>
              <w:bottom w:w="120" w:type="dxa"/>
              <w:end w:w="150" w:type="dxa"/>
            </w:tcMar>
          </w:tcPr>
          <w:p>
            <w:r>
              <w:rPr>
                <w:b/>
                <w:color w:val="133754"/>
              </w:rPr>
              <w:t xml:space="preserve">一句話產品: </w:t>
            </w:r>
            <w:r>
              <w:t>一個智慧城市地圖，根據實時環境數據自動尋找最涼快、最舒適的步行／交通路線。</w:t>
            </w:r>
          </w:p>
        </w:tc>
      </w:tr>
    </w:tbl>
    <w:p/>
    <w:p>
      <w:pPr>
        <w:pStyle w:val="Heading1"/>
      </w:pPr>
      <w:r>
        <w:t>1. Executive Summary</w:t>
      </w:r>
    </w:p>
    <w:p>
      <w:r>
        <w:t>CoolRoute 的核心問題不是「城市有沒有天氣資訊」，而是「一般導航主要解決時間與距離，但高溫環境下，人在乎的是熱暴露與舒適度」。現有研究已經提供三類證據：第一，香港行人的熱環境會影響熱感受與步行行為；第二，人會主動尋找遮蔭、改變外出時間、減少外出或進入室內較涼地方；第三，近年的研究已實際把熱舒適加入路線規劃，並在香港及其他城市展示可行性。</w:t>
      </w:r>
    </w:p>
    <w:p>
      <w:r>
        <w:t>因此，CoolRoute 值得做的核心不是證明「熱」存在，而是驗證「人是否願意把熱舒適當成導航的一個正式目標」。產品的市場驗證應集中於：改路行為、願意為舒適多走多少時間、對遮蔭／Cooling Hub 的需求，以及使用一個 Heat-aware Map 的意願。</w:t>
      </w:r>
    </w:p>
    <w:p>
      <w:pPr>
        <w:pStyle w:val="Heading1"/>
      </w:pPr>
      <w:r>
        <w:t>2. Why This Problem Exists</w:t>
      </w:r>
    </w:p>
    <w:p>
      <w:pPr>
        <w:pStyle w:val="Heading2"/>
      </w:pPr>
      <w:r>
        <w:t>2.1 Extreme heat is becoming a more frequent urban problem</w:t>
      </w:r>
    </w:p>
    <w:p>
      <w:r>
        <w:t>香港天文台指出，2025 年香港全年平均氣溫為 24.3°C，比 1991–2020 正常值高 0.8°C；2025 年有 53 天酷熱天氣（最高氣溫 ≥33°C）及 54 個熱夜（最低氣溫 ≥28°C），兩者均為有紀錄以來第三多。天文台的氣候投影亦顯示，未來酷熱日及熱夜數目會顯著增加。</w:t>
      </w:r>
    </w:p>
    <w:p>
      <w:pPr>
        <w:pStyle w:val="ListBullet"/>
      </w:pPr>
      <w:r>
        <w:t>2025: 53 very hot days and 54 hot nights in Hong Kong.</w:t>
      </w:r>
    </w:p>
    <w:p>
      <w:pPr>
        <w:pStyle w:val="ListBullet"/>
      </w:pPr>
      <w:r>
        <w:t>HKO projections show a substantial increase in very hot days and hot nights under future climate scenarios.</w:t>
      </w:r>
    </w:p>
    <w:p>
      <w:r>
        <w:t>WHO 2026 的 heat-and-health fact sheet 亦指出，熱會因高溫、高濕、低風速及高熱輻射而增加人體熱負荷，並建議在炎熱時留在陰影、減少最熱時段的戶外活動，以及在白天花時間到較涼的地方。</w:t>
      </w:r>
    </w:p>
    <w:p>
      <w:pPr>
        <w:pStyle w:val="Heading2"/>
      </w:pPr>
      <w:r>
        <w:t>2.2 Heat changes pedestrian behaviour</w:t>
      </w:r>
    </w:p>
    <w:p>
      <w:r>
        <w:t>香港一項夏季實地研究監測並訪問 337 名行人，研究同時收集四個不同城市形態地點的氣象資料。結果顯示，戶外熱環境與行人的熱感受、熱舒適度及步行速度具有可量化關係；作者認為這些結果可用於改善炎熱城市的步行環境。</w:t>
      </w:r>
    </w:p>
    <w:tbl>
      <w:tblPr>
        <w:tblW w:type="auto" w:w="0"/>
        <w:jc w:val="center"/>
        <w:tblLook w:firstColumn="1" w:firstRow="1" w:lastColumn="0" w:lastRow="0" w:noHBand="0" w:noVBand="1" w:val="04A0"/>
      </w:tblPr>
      <w:tblGrid>
        <w:gridCol w:w="10224"/>
      </w:tblGrid>
      <w:tr>
        <w:tc>
          <w:tcPr>
            <w:tcW w:type="dxa" w:w="10224"/>
            <w:shd w:fill="F2F6FA"/>
            <w:tcMar>
              <w:top w:w="120" w:type="dxa"/>
              <w:start w:w="150" w:type="dxa"/>
              <w:bottom w:w="120" w:type="dxa"/>
              <w:end w:w="150" w:type="dxa"/>
            </w:tcMar>
          </w:tcPr>
          <w:p>
            <w:r>
              <w:rPr>
                <w:b/>
                <w:color w:val="133754"/>
              </w:rPr>
              <w:t xml:space="preserve">Project implication: </w:t>
            </w:r>
            <w:r>
              <w:t>你不需要先假設人會改路。已有香港實地研究支持「熱環境 → 步行行為」這條關係；你的問卷要再驗證的是「改路的頻率、程度和願意付出的時間成本」。</w:t>
            </w:r>
          </w:p>
        </w:tc>
      </w:tr>
    </w:tbl>
    <w:p/>
    <w:p>
      <w:pPr>
        <w:pStyle w:val="Heading2"/>
      </w:pPr>
      <w:r>
        <w:t>2.3 People already use shade and indoor places as coping strategies</w:t>
      </w:r>
    </w:p>
    <w:p>
      <w:r>
        <w:t>香港一項針對長者及服務提供者的質性研究記錄到多種炎熱天氣下的戶外適應行為，包括改在清晨或晚上外出、減少出門次數、攜帶風扇／雨傘／水，以及主動規劃兩個地點之間的路線以經過有遮蔭的步道。研究也記錄了利用購物中心等室內場所作為較舒適地方的行為。</w:t>
      </w:r>
    </w:p>
    <w:p>
      <w:pPr>
        <w:pStyle w:val="ListBullet"/>
      </w:pPr>
      <w:r>
        <w:t>Shade route: respondents reported planning routes to use shaded walkways.</w:t>
      </w:r>
    </w:p>
    <w:p>
      <w:pPr>
        <w:pStyle w:val="ListBullet"/>
      </w:pPr>
      <w:r>
        <w:t>Indoor cooling: shopping centres/community facilities were used as places to stay in extreme heat.</w:t>
      </w:r>
    </w:p>
    <w:p>
      <w:r>
        <w:t>這意味著 CoolRoute 的「shade route」與「Cooling Hub」功能，都有真實行為作為出發點，而不是完全假設出來。</w:t>
      </w:r>
    </w:p>
    <w:p>
      <w:pPr>
        <w:pStyle w:val="Heading2"/>
      </w:pPr>
      <w:r>
        <w:t>2.4 Research shows that thermal-aware routing is technically meaningful</w:t>
      </w:r>
    </w:p>
    <w:p>
      <w:r>
        <w:t>2025 年香港研究使用 1,200 組 origin-destination pairs，產生超過 220 萬條 pedestrian routes，並用 PET（Physiological Equivalent Temperature）評估熱不舒適。研究顯示，加入熱舒適目標的路線，在 81% 的 O-D pairs 中優於單純最短路線，部分情況下熱不舒適可降低最多 96%。但同一研究亦指出，單靠「shade percentage」並不可靠。</w:t>
      </w:r>
    </w:p>
    <w:p>
      <w:r>
        <w:t>2026 年另一項 Cool Routes 研究在 Arizona State University 校園以 MRT（Mean Radiant Temperature）作為 routing impedance；超過 70% 的測試案例出現重新路由，平均繞路少於 3%，路線平均 MRT 最多降低約 3.8°C。</w:t>
      </w:r>
    </w:p>
    <w:p>
      <w:r>
        <w:t>2026 年開放取用的 CoolPaths 工作則展示了更完整的 open-data pipeline：OpenStreetMap 建築與道路、Google Earth Engine 的樹冠及衛星資料、NASA POWER 氣象／太陽輻射資料、shadow modelling，再以 OSM-based routing 找到較涼路線。</w:t>
      </w:r>
    </w:p>
    <w:tbl>
      <w:tblPr>
        <w:tblW w:type="auto" w:w="0"/>
        <w:jc w:val="center"/>
        <w:tblLook w:firstColumn="1" w:firstRow="1" w:lastColumn="0" w:lastRow="0" w:noHBand="0" w:noVBand="1" w:val="04A0"/>
      </w:tblPr>
      <w:tblGrid>
        <w:gridCol w:w="10224"/>
      </w:tblGrid>
      <w:tr>
        <w:tc>
          <w:tcPr>
            <w:tcW w:type="dxa" w:w="10224"/>
            <w:shd w:fill="F2F6FA"/>
            <w:tcMar>
              <w:top w:w="120" w:type="dxa"/>
              <w:start w:w="150" w:type="dxa"/>
              <w:bottom w:w="120" w:type="dxa"/>
              <w:end w:w="150" w:type="dxa"/>
            </w:tcMar>
          </w:tcPr>
          <w:p>
            <w:r>
              <w:rPr>
                <w:b/>
                <w:color w:val="133754"/>
              </w:rPr>
              <w:t xml:space="preserve">Key lesson: </w:t>
            </w:r>
            <w:r>
              <w:t>CoolRoute 應該把「涼快」定義成熱暴露／熱舒適估算，而不只是「樹多」或「有遮」。Shade 是重要訊號，但不是完整答案。</w:t>
            </w:r>
          </w:p>
        </w:tc>
      </w:tr>
    </w:tbl>
    <w:p/>
    <w:p>
      <w:pPr>
        <w:pStyle w:val="Heading1"/>
      </w:pPr>
      <w:r>
        <w:t>3. What Exactly Is the Customer Need?</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2088"/>
            <w:shd w:fill="153A59"/>
            <w:tcMar>
              <w:top w:w="80" w:type="dxa"/>
              <w:start w:w="90" w:type="dxa"/>
              <w:bottom w:w="80" w:type="dxa"/>
              <w:end w:w="90" w:type="dxa"/>
            </w:tcMar>
            <w:vAlign w:val="center"/>
          </w:tcPr>
          <w:p>
            <w:r>
              <w:rPr>
                <w:b/>
                <w:color w:val="FFFFFF"/>
                <w:sz w:val="18"/>
              </w:rPr>
              <w:t>Need / Pain point</w:t>
            </w:r>
          </w:p>
        </w:tc>
        <w:tc>
          <w:tcPr>
            <w:tcW w:type="dxa" w:w="4536"/>
            <w:shd w:fill="153A59"/>
            <w:tcMar>
              <w:top w:w="80" w:type="dxa"/>
              <w:start w:w="90" w:type="dxa"/>
              <w:bottom w:w="80" w:type="dxa"/>
              <w:end w:w="90" w:type="dxa"/>
            </w:tcMar>
            <w:vAlign w:val="center"/>
          </w:tcPr>
          <w:p>
            <w:r>
              <w:rPr>
                <w:b/>
                <w:color w:val="FFFFFF"/>
                <w:sz w:val="18"/>
              </w:rPr>
              <w:t>Observed or research-supported behaviour</w:t>
            </w:r>
          </w:p>
        </w:tc>
        <w:tc>
          <w:tcPr>
            <w:tcW w:type="dxa" w:w="3528"/>
            <w:shd w:fill="153A59"/>
            <w:tcMar>
              <w:top w:w="80" w:type="dxa"/>
              <w:start w:w="90" w:type="dxa"/>
              <w:bottom w:w="80" w:type="dxa"/>
              <w:end w:w="90" w:type="dxa"/>
            </w:tcMar>
            <w:vAlign w:val="center"/>
          </w:tcPr>
          <w:p>
            <w:r>
              <w:rPr>
                <w:b/>
                <w:color w:val="FFFFFF"/>
                <w:sz w:val="18"/>
              </w:rPr>
              <w:t>What CoolRoute tests</w:t>
            </w:r>
          </w:p>
        </w:tc>
      </w:tr>
      <w:tr>
        <w:trPr>
          <w:cantSplit w:val="true"/>
        </w:trPr>
        <w:tc>
          <w:tcPr>
            <w:tcW w:type="dxa" w:w="2088"/>
            <w:tcMar>
              <w:top w:w="80" w:type="dxa"/>
              <w:start w:w="90" w:type="dxa"/>
              <w:bottom w:w="80" w:type="dxa"/>
              <w:end w:w="90" w:type="dxa"/>
            </w:tcMar>
            <w:vAlign w:val="top"/>
          </w:tcPr>
          <w:p>
            <w:pPr>
              <w:spacing w:after="0"/>
            </w:pPr>
            <w:r>
              <w:rPr>
                <w:sz w:val="18"/>
              </w:rPr>
              <w:t>Too hot to walk</w:t>
            </w:r>
          </w:p>
        </w:tc>
        <w:tc>
          <w:tcPr>
            <w:tcW w:type="dxa" w:w="4536"/>
            <w:tcMar>
              <w:top w:w="80" w:type="dxa"/>
              <w:start w:w="90" w:type="dxa"/>
              <w:bottom w:w="80" w:type="dxa"/>
              <w:end w:w="90" w:type="dxa"/>
            </w:tcMar>
            <w:vAlign w:val="top"/>
          </w:tcPr>
          <w:p>
            <w:pPr>
              <w:spacing w:after="0"/>
            </w:pPr>
            <w:r>
              <w:rPr>
                <w:sz w:val="18"/>
              </w:rPr>
              <w:t>Heat affects thermal comfort and walking behaviour.</w:t>
            </w:r>
          </w:p>
        </w:tc>
        <w:tc>
          <w:tcPr>
            <w:tcW w:type="dxa" w:w="3528"/>
            <w:tcMar>
              <w:top w:w="80" w:type="dxa"/>
              <w:start w:w="90" w:type="dxa"/>
              <w:bottom w:w="80" w:type="dxa"/>
              <w:end w:w="90" w:type="dxa"/>
            </w:tcMar>
            <w:vAlign w:val="top"/>
          </w:tcPr>
          <w:p>
            <w:pPr>
              <w:spacing w:after="0"/>
            </w:pPr>
            <w:r>
              <w:rPr>
                <w:sz w:val="18"/>
              </w:rPr>
              <w:t>How often does heat change walking decisions?</w:t>
            </w:r>
          </w:p>
        </w:tc>
      </w:tr>
      <w:tr>
        <w:trPr>
          <w:cantSplit w:val="true"/>
        </w:trPr>
        <w:tc>
          <w:tcPr>
            <w:tcW w:type="dxa" w:w="2088"/>
            <w:tcMar>
              <w:top w:w="80" w:type="dxa"/>
              <w:start w:w="90" w:type="dxa"/>
              <w:bottom w:w="80" w:type="dxa"/>
              <w:end w:w="90" w:type="dxa"/>
            </w:tcMar>
            <w:vAlign w:val="top"/>
          </w:tcPr>
          <w:p>
            <w:pPr>
              <w:spacing w:after="0"/>
            </w:pPr>
            <w:r>
              <w:rPr>
                <w:sz w:val="18"/>
              </w:rPr>
              <w:t>Direct sun is uncomfortable</w:t>
            </w:r>
          </w:p>
        </w:tc>
        <w:tc>
          <w:tcPr>
            <w:tcW w:type="dxa" w:w="4536"/>
            <w:tcMar>
              <w:top w:w="80" w:type="dxa"/>
              <w:start w:w="90" w:type="dxa"/>
              <w:bottom w:w="80" w:type="dxa"/>
              <w:end w:w="90" w:type="dxa"/>
            </w:tcMar>
            <w:vAlign w:val="top"/>
          </w:tcPr>
          <w:p>
            <w:pPr>
              <w:spacing w:after="0"/>
            </w:pPr>
            <w:r>
              <w:rPr>
                <w:sz w:val="18"/>
              </w:rPr>
              <w:t>People actively seek shade and avoid direct solar exposure.</w:t>
            </w:r>
          </w:p>
        </w:tc>
        <w:tc>
          <w:tcPr>
            <w:tcW w:type="dxa" w:w="3528"/>
            <w:tcMar>
              <w:top w:w="80" w:type="dxa"/>
              <w:start w:w="90" w:type="dxa"/>
              <w:bottom w:w="80" w:type="dxa"/>
              <w:end w:w="90" w:type="dxa"/>
            </w:tcMar>
            <w:vAlign w:val="top"/>
          </w:tcPr>
          <w:p>
            <w:pPr>
              <w:spacing w:after="0"/>
            </w:pPr>
            <w:r>
              <w:rPr>
                <w:sz w:val="18"/>
              </w:rPr>
              <w:t>Would users choose a shaded/low-exposure route?</w:t>
            </w:r>
          </w:p>
        </w:tc>
      </w:tr>
      <w:tr>
        <w:trPr>
          <w:cantSplit w:val="true"/>
        </w:trPr>
        <w:tc>
          <w:tcPr>
            <w:tcW w:type="dxa" w:w="2088"/>
            <w:tcMar>
              <w:top w:w="80" w:type="dxa"/>
              <w:start w:w="90" w:type="dxa"/>
              <w:bottom w:w="80" w:type="dxa"/>
              <w:end w:w="90" w:type="dxa"/>
            </w:tcMar>
            <w:vAlign w:val="top"/>
          </w:tcPr>
          <w:p>
            <w:pPr>
              <w:spacing w:after="0"/>
            </w:pPr>
            <w:r>
              <w:rPr>
                <w:sz w:val="18"/>
              </w:rPr>
              <w:t>Indoor cooling is useful</w:t>
            </w:r>
          </w:p>
        </w:tc>
        <w:tc>
          <w:tcPr>
            <w:tcW w:type="dxa" w:w="4536"/>
            <w:tcMar>
              <w:top w:w="80" w:type="dxa"/>
              <w:start w:w="90" w:type="dxa"/>
              <w:bottom w:w="80" w:type="dxa"/>
              <w:end w:w="90" w:type="dxa"/>
            </w:tcMar>
            <w:vAlign w:val="top"/>
          </w:tcPr>
          <w:p>
            <w:pPr>
              <w:spacing w:after="0"/>
            </w:pPr>
            <w:r>
              <w:rPr>
                <w:sz w:val="18"/>
              </w:rPr>
              <w:t>Indoor places and shopping centres can be used as cooling locations.</w:t>
            </w:r>
          </w:p>
        </w:tc>
        <w:tc>
          <w:tcPr>
            <w:tcW w:type="dxa" w:w="3528"/>
            <w:tcMar>
              <w:top w:w="80" w:type="dxa"/>
              <w:start w:w="90" w:type="dxa"/>
              <w:bottom w:w="80" w:type="dxa"/>
              <w:end w:w="90" w:type="dxa"/>
            </w:tcMar>
            <w:vAlign w:val="top"/>
          </w:tcPr>
          <w:p>
            <w:pPr>
              <w:spacing w:after="0"/>
            </w:pPr>
            <w:r>
              <w:rPr>
                <w:sz w:val="18"/>
              </w:rPr>
              <w:t>Would users value Cooling Hub stops?</w:t>
            </w:r>
          </w:p>
        </w:tc>
      </w:tr>
      <w:tr>
        <w:trPr>
          <w:cantSplit w:val="true"/>
        </w:trPr>
        <w:tc>
          <w:tcPr>
            <w:tcW w:type="dxa" w:w="2088"/>
            <w:tcMar>
              <w:top w:w="80" w:type="dxa"/>
              <w:start w:w="90" w:type="dxa"/>
              <w:bottom w:w="80" w:type="dxa"/>
              <w:end w:w="90" w:type="dxa"/>
            </w:tcMar>
            <w:vAlign w:val="top"/>
          </w:tcPr>
          <w:p>
            <w:pPr>
              <w:spacing w:after="0"/>
            </w:pPr>
            <w:r>
              <w:rPr>
                <w:sz w:val="18"/>
              </w:rPr>
              <w:t>Fastest is not always best</w:t>
            </w:r>
          </w:p>
        </w:tc>
        <w:tc>
          <w:tcPr>
            <w:tcW w:type="dxa" w:w="4536"/>
            <w:tcMar>
              <w:top w:w="80" w:type="dxa"/>
              <w:start w:w="90" w:type="dxa"/>
              <w:bottom w:w="80" w:type="dxa"/>
              <w:end w:w="90" w:type="dxa"/>
            </w:tcMar>
            <w:vAlign w:val="top"/>
          </w:tcPr>
          <w:p>
            <w:pPr>
              <w:spacing w:after="0"/>
            </w:pPr>
            <w:r>
              <w:rPr>
                <w:sz w:val="18"/>
              </w:rPr>
              <w:t>Thermal-aware routing can outperform shortest routes for comfort.</w:t>
            </w:r>
          </w:p>
        </w:tc>
        <w:tc>
          <w:tcPr>
            <w:tcW w:type="dxa" w:w="3528"/>
            <w:tcMar>
              <w:top w:w="80" w:type="dxa"/>
              <w:start w:w="90" w:type="dxa"/>
              <w:bottom w:w="80" w:type="dxa"/>
              <w:end w:w="90" w:type="dxa"/>
            </w:tcMar>
            <w:vAlign w:val="top"/>
          </w:tcPr>
          <w:p>
            <w:pPr>
              <w:spacing w:after="0"/>
            </w:pPr>
            <w:r>
              <w:rPr>
                <w:sz w:val="18"/>
              </w:rPr>
              <w:t>How much extra time will users accept?</w:t>
            </w:r>
          </w:p>
        </w:tc>
      </w:tr>
      <w:tr>
        <w:trPr>
          <w:cantSplit w:val="true"/>
        </w:trPr>
        <w:tc>
          <w:tcPr>
            <w:tcW w:type="dxa" w:w="2088"/>
            <w:tcMar>
              <w:top w:w="80" w:type="dxa"/>
              <w:start w:w="90" w:type="dxa"/>
              <w:bottom w:w="80" w:type="dxa"/>
              <w:end w:w="90" w:type="dxa"/>
            </w:tcMar>
            <w:vAlign w:val="top"/>
          </w:tcPr>
          <w:p>
            <w:pPr>
              <w:spacing w:after="0"/>
            </w:pPr>
            <w:r>
              <w:rPr>
                <w:sz w:val="18"/>
              </w:rPr>
              <w:t>Heat changes by time and place</w:t>
            </w:r>
          </w:p>
        </w:tc>
        <w:tc>
          <w:tcPr>
            <w:tcW w:type="dxa" w:w="4536"/>
            <w:tcMar>
              <w:top w:w="80" w:type="dxa"/>
              <w:start w:w="90" w:type="dxa"/>
              <w:bottom w:w="80" w:type="dxa"/>
              <w:end w:w="90" w:type="dxa"/>
            </w:tcMar>
            <w:vAlign w:val="top"/>
          </w:tcPr>
          <w:p>
            <w:pPr>
              <w:spacing w:after="0"/>
            </w:pPr>
            <w:r>
              <w:rPr>
                <w:sz w:val="18"/>
              </w:rPr>
              <w:t>Microclimate varies with urban form and time of day.</w:t>
            </w:r>
          </w:p>
        </w:tc>
        <w:tc>
          <w:tcPr>
            <w:tcW w:type="dxa" w:w="3528"/>
            <w:tcMar>
              <w:top w:w="80" w:type="dxa"/>
              <w:start w:w="90" w:type="dxa"/>
              <w:bottom w:w="80" w:type="dxa"/>
              <w:end w:w="90" w:type="dxa"/>
            </w:tcMar>
            <w:vAlign w:val="top"/>
          </w:tcPr>
          <w:p>
            <w:pPr>
              <w:spacing w:after="0"/>
            </w:pPr>
            <w:r>
              <w:rPr>
                <w:sz w:val="18"/>
              </w:rPr>
              <w:t>Does time-aware routing increase usefulness?</w:t>
            </w:r>
          </w:p>
        </w:tc>
      </w:tr>
    </w:tbl>
    <w:p/>
    <w:p>
      <w:pPr>
        <w:pStyle w:val="Heading1"/>
      </w:pPr>
      <w:r>
        <w:t>4. Product Hypotheses to Validate</w:t>
      </w:r>
    </w:p>
    <w:p>
      <w:pPr>
        <w:pStyle w:val="ListBullet"/>
      </w:pPr>
      <w:r>
        <w:t>H1 — A meaningful share of users change travel behaviour because of heat.</w:t>
      </w:r>
    </w:p>
    <w:p>
      <w:pPr>
        <w:pStyle w:val="ListBullet"/>
      </w:pPr>
      <w:r>
        <w:t>H2 — A meaningful share of users have already chosen shade, covered paths, indoor routes or malls because of heat.</w:t>
      </w:r>
    </w:p>
    <w:p>
      <w:pPr>
        <w:pStyle w:val="ListBullet"/>
      </w:pPr>
      <w:r>
        <w:t>H3 — Users will trade a small amount of extra travel time for lower heat exposure; the acceptable detour length is measurable rather than assumed.</w:t>
      </w:r>
    </w:p>
    <w:p>
      <w:pPr>
        <w:pStyle w:val="ListBullet"/>
      </w:pPr>
      <w:r>
        <w:t>H4 — Users value a route score that combines heat exposure with time, rather than a simple shade-only map.</w:t>
      </w:r>
    </w:p>
    <w:p>
      <w:pPr>
        <w:pStyle w:val="ListBullet"/>
      </w:pPr>
      <w:r>
        <w:t>H5 — Cooling locations can increase route usefulness because they give the user a recovery point rather than only a better line on a map.</w:t>
      </w:r>
    </w:p>
    <w:p>
      <w:pPr>
        <w:pStyle w:val="Heading1"/>
      </w:pPr>
      <w:r>
        <w:t>5. Recommended Market Validation Questions</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6624"/>
            <w:shd w:fill="153A59"/>
            <w:tcMar>
              <w:top w:w="80" w:type="dxa"/>
              <w:start w:w="90" w:type="dxa"/>
              <w:bottom w:w="80" w:type="dxa"/>
              <w:end w:w="90" w:type="dxa"/>
            </w:tcMar>
            <w:vAlign w:val="center"/>
          </w:tcPr>
          <w:p>
            <w:r>
              <w:rPr>
                <w:b/>
                <w:color w:val="FFFFFF"/>
                <w:sz w:val="18"/>
              </w:rPr>
              <w:t>Question to ask</w:t>
            </w:r>
          </w:p>
        </w:tc>
        <w:tc>
          <w:tcPr>
            <w:tcW w:type="dxa" w:w="3528"/>
            <w:shd w:fill="153A59"/>
            <w:tcMar>
              <w:top w:w="80" w:type="dxa"/>
              <w:start w:w="90" w:type="dxa"/>
              <w:bottom w:w="80" w:type="dxa"/>
              <w:end w:w="90" w:type="dxa"/>
            </w:tcMar>
            <w:vAlign w:val="center"/>
          </w:tcPr>
          <w:p>
            <w:r>
              <w:rPr>
                <w:b/>
                <w:color w:val="FFFFFF"/>
                <w:sz w:val="18"/>
              </w:rPr>
              <w:t>Why it matters</w:t>
            </w:r>
          </w:p>
        </w:tc>
      </w:tr>
      <w:tr>
        <w:trPr>
          <w:cantSplit w:val="true"/>
        </w:trPr>
        <w:tc>
          <w:tcPr>
            <w:tcW w:type="dxa" w:w="6624"/>
            <w:tcMar>
              <w:top w:w="80" w:type="dxa"/>
              <w:start w:w="90" w:type="dxa"/>
              <w:bottom w:w="80" w:type="dxa"/>
              <w:end w:w="90" w:type="dxa"/>
            </w:tcMar>
            <w:vAlign w:val="top"/>
          </w:tcPr>
          <w:p>
            <w:pPr>
              <w:spacing w:after="0"/>
            </w:pPr>
            <w:r>
              <w:rPr>
                <w:sz w:val="18"/>
              </w:rPr>
              <w:t>過去一個炎熱夏季，你有幾常因為太熱而改變原本的步行／出行方式？</w:t>
            </w:r>
          </w:p>
        </w:tc>
        <w:tc>
          <w:tcPr>
            <w:tcW w:type="dxa" w:w="3528"/>
            <w:tcMar>
              <w:top w:w="80" w:type="dxa"/>
              <w:start w:w="90" w:type="dxa"/>
              <w:bottom w:w="80" w:type="dxa"/>
              <w:end w:w="90" w:type="dxa"/>
            </w:tcMar>
            <w:vAlign w:val="top"/>
          </w:tcPr>
          <w:p>
            <w:pPr>
              <w:spacing w:after="0"/>
            </w:pPr>
            <w:r>
              <w:rPr>
                <w:sz w:val="18"/>
              </w:rPr>
              <w:t>Measures the real problem, not a hypothetical app preference.</w:t>
            </w:r>
          </w:p>
        </w:tc>
      </w:tr>
      <w:tr>
        <w:trPr>
          <w:cantSplit w:val="true"/>
        </w:trPr>
        <w:tc>
          <w:tcPr>
            <w:tcW w:type="dxa" w:w="6624"/>
            <w:tcMar>
              <w:top w:w="80" w:type="dxa"/>
              <w:start w:w="90" w:type="dxa"/>
              <w:bottom w:w="80" w:type="dxa"/>
              <w:end w:w="90" w:type="dxa"/>
            </w:tcMar>
            <w:vAlign w:val="top"/>
          </w:tcPr>
          <w:p>
            <w:pPr>
              <w:spacing w:after="0"/>
            </w:pPr>
            <w:r>
              <w:rPr>
                <w:sz w:val="18"/>
              </w:rPr>
              <w:t>你有沒有試過特別揀有樹蔭／有蓋行人路？</w:t>
            </w:r>
          </w:p>
        </w:tc>
        <w:tc>
          <w:tcPr>
            <w:tcW w:type="dxa" w:w="3528"/>
            <w:tcMar>
              <w:top w:w="80" w:type="dxa"/>
              <w:start w:w="90" w:type="dxa"/>
              <w:bottom w:w="80" w:type="dxa"/>
              <w:end w:w="90" w:type="dxa"/>
            </w:tcMar>
            <w:vAlign w:val="top"/>
          </w:tcPr>
          <w:p>
            <w:pPr>
              <w:spacing w:after="0"/>
            </w:pPr>
            <w:r>
              <w:rPr>
                <w:sz w:val="18"/>
              </w:rPr>
              <w:t>Validates route-level behaviour.</w:t>
            </w:r>
          </w:p>
        </w:tc>
      </w:tr>
      <w:tr>
        <w:trPr>
          <w:cantSplit w:val="true"/>
        </w:trPr>
        <w:tc>
          <w:tcPr>
            <w:tcW w:type="dxa" w:w="6624"/>
            <w:tcMar>
              <w:top w:w="80" w:type="dxa"/>
              <w:start w:w="90" w:type="dxa"/>
              <w:bottom w:w="80" w:type="dxa"/>
              <w:end w:w="90" w:type="dxa"/>
            </w:tcMar>
            <w:vAlign w:val="top"/>
          </w:tcPr>
          <w:p>
            <w:pPr>
              <w:spacing w:after="0"/>
            </w:pPr>
            <w:r>
              <w:rPr>
                <w:sz w:val="18"/>
              </w:rPr>
              <w:t>你有沒有為避暑而行入商場／便利店／咖啡店／室內公共空間？</w:t>
            </w:r>
          </w:p>
        </w:tc>
        <w:tc>
          <w:tcPr>
            <w:tcW w:type="dxa" w:w="3528"/>
            <w:tcMar>
              <w:top w:w="80" w:type="dxa"/>
              <w:start w:w="90" w:type="dxa"/>
              <w:bottom w:w="80" w:type="dxa"/>
              <w:end w:w="90" w:type="dxa"/>
            </w:tcMar>
            <w:vAlign w:val="top"/>
          </w:tcPr>
          <w:p>
            <w:pPr>
              <w:spacing w:after="0"/>
            </w:pPr>
            <w:r>
              <w:rPr>
                <w:sz w:val="18"/>
              </w:rPr>
              <w:t>Validates Cooling Hub behaviour.</w:t>
            </w:r>
          </w:p>
        </w:tc>
      </w:tr>
      <w:tr>
        <w:trPr>
          <w:cantSplit w:val="true"/>
        </w:trPr>
        <w:tc>
          <w:tcPr>
            <w:tcW w:type="dxa" w:w="6624"/>
            <w:tcMar>
              <w:top w:w="80" w:type="dxa"/>
              <w:start w:w="90" w:type="dxa"/>
              <w:bottom w:w="80" w:type="dxa"/>
              <w:end w:w="90" w:type="dxa"/>
            </w:tcMar>
            <w:vAlign w:val="top"/>
          </w:tcPr>
          <w:p>
            <w:pPr>
              <w:spacing w:after="0"/>
            </w:pPr>
            <w:r>
              <w:rPr>
                <w:sz w:val="18"/>
              </w:rPr>
              <w:t>同一目的地：10 min 暴曬 vs 14 min 大部分有遮／低熱暴露，你選哪條？</w:t>
            </w:r>
          </w:p>
        </w:tc>
        <w:tc>
          <w:tcPr>
            <w:tcW w:type="dxa" w:w="3528"/>
            <w:tcMar>
              <w:top w:w="80" w:type="dxa"/>
              <w:start w:w="90" w:type="dxa"/>
              <w:bottom w:w="80" w:type="dxa"/>
              <w:end w:w="90" w:type="dxa"/>
            </w:tcMar>
            <w:vAlign w:val="top"/>
          </w:tcPr>
          <w:p>
            <w:pPr>
              <w:spacing w:after="0"/>
            </w:pPr>
            <w:r>
              <w:rPr>
                <w:sz w:val="18"/>
              </w:rPr>
              <w:t>Measures time-vs-comfort trade-off.</w:t>
            </w:r>
          </w:p>
        </w:tc>
      </w:tr>
      <w:tr>
        <w:trPr>
          <w:cantSplit w:val="true"/>
        </w:trPr>
        <w:tc>
          <w:tcPr>
            <w:tcW w:type="dxa" w:w="6624"/>
            <w:tcMar>
              <w:top w:w="80" w:type="dxa"/>
              <w:start w:w="90" w:type="dxa"/>
              <w:bottom w:w="80" w:type="dxa"/>
              <w:end w:w="90" w:type="dxa"/>
            </w:tcMar>
            <w:vAlign w:val="top"/>
          </w:tcPr>
          <w:p>
            <w:pPr>
              <w:spacing w:after="0"/>
            </w:pPr>
            <w:r>
              <w:rPr>
                <w:sz w:val="18"/>
              </w:rPr>
              <w:t>如果多 2 / 5 / 10 min，你仍然會選較涼路線嗎？</w:t>
            </w:r>
          </w:p>
        </w:tc>
        <w:tc>
          <w:tcPr>
            <w:tcW w:type="dxa" w:w="3528"/>
            <w:tcMar>
              <w:top w:w="80" w:type="dxa"/>
              <w:start w:w="90" w:type="dxa"/>
              <w:bottom w:w="80" w:type="dxa"/>
              <w:end w:w="90" w:type="dxa"/>
            </w:tcMar>
            <w:vAlign w:val="top"/>
          </w:tcPr>
          <w:p>
            <w:pPr>
              <w:spacing w:after="0"/>
            </w:pPr>
            <w:r>
              <w:rPr>
                <w:sz w:val="18"/>
              </w:rPr>
              <w:t>Finds willingness-to-detour threshold.</w:t>
            </w:r>
          </w:p>
        </w:tc>
      </w:tr>
      <w:tr>
        <w:trPr>
          <w:cantSplit w:val="true"/>
        </w:trPr>
        <w:tc>
          <w:tcPr>
            <w:tcW w:type="dxa" w:w="6624"/>
            <w:tcMar>
              <w:top w:w="80" w:type="dxa"/>
              <w:start w:w="90" w:type="dxa"/>
              <w:bottom w:w="80" w:type="dxa"/>
              <w:end w:w="90" w:type="dxa"/>
            </w:tcMar>
            <w:vAlign w:val="top"/>
          </w:tcPr>
          <w:p>
            <w:pPr>
              <w:spacing w:after="0"/>
            </w:pPr>
            <w:r>
              <w:rPr>
                <w:sz w:val="18"/>
              </w:rPr>
              <w:t>哪些功能最有用：shade、heat score、cooling points、real-time weather、route comparison？</w:t>
            </w:r>
          </w:p>
        </w:tc>
        <w:tc>
          <w:tcPr>
            <w:tcW w:type="dxa" w:w="3528"/>
            <w:tcMar>
              <w:top w:w="80" w:type="dxa"/>
              <w:start w:w="90" w:type="dxa"/>
              <w:bottom w:w="80" w:type="dxa"/>
              <w:end w:w="90" w:type="dxa"/>
            </w:tcMar>
            <w:vAlign w:val="top"/>
          </w:tcPr>
          <w:p>
            <w:pPr>
              <w:spacing w:after="0"/>
            </w:pPr>
            <w:r>
              <w:rPr>
                <w:sz w:val="18"/>
              </w:rPr>
              <w:t>Prioritises MVP functions.</w:t>
            </w:r>
          </w:p>
        </w:tc>
      </w:tr>
    </w:tbl>
    <w:p/>
    <w:p>
      <w:pPr>
        <w:pStyle w:val="Heading1"/>
      </w:pPr>
      <w:r>
        <w:t>6. Rebuttal: Likely Questions from Judges / Users</w:t>
      </w:r>
    </w:p>
    <w:p>
      <w:r>
        <w:rPr>
          <w:b/>
          <w:color w:val="133754"/>
        </w:rPr>
        <w:t>Q1. Google Maps 已經有導航，點解需要你？</w:t>
      </w:r>
    </w:p>
    <w:p>
      <w:pPr>
        <w:ind w:left="216"/>
      </w:pPr>
      <w:r>
        <w:t>CoolRoute does not try to replace ordinary navigation. It adds a different optimisation objective: thermal comfort. The same A-to-B trip can have different heat exposure depending on sun, buildings, trees, time and weather. The product should present Fastest vs Coolest vs Balanced rather than claiming every route is universally better.</w:t>
      </w:r>
    </w:p>
    <w:p>
      <w:r>
        <w:rPr>
          <w:b/>
          <w:color w:val="133754"/>
        </w:rPr>
        <w:t>Q2. 點解唔直接畫遮蔭地圖？</w:t>
      </w:r>
    </w:p>
    <w:p>
      <w:pPr>
        <w:ind w:left="216"/>
      </w:pPr>
      <w:r>
        <w:t>Because shade alone is not the complete human-thermal metric. The 2025 Hong Kong study explicitly found shade-only routing unreliable. A better system uses shade as one input and combines it with air temperature, humidity, wind, solar/radiant effects and optionally PET/UTCI/MRT.</w:t>
      </w:r>
    </w:p>
    <w:p>
      <w:r>
        <w:rPr>
          <w:b/>
          <w:color w:val="133754"/>
        </w:rPr>
        <w:t>Q3. 天氣一直變，個地圖點準？</w:t>
      </w:r>
    </w:p>
    <w:p>
      <w:pPr>
        <w:ind w:left="216"/>
      </w:pPr>
      <w:r>
        <w:t>Do not promise exact physiological risk. Separate fast-changing inputs from slower spatial layers: weather updates frequently, while buildings/trees are relatively static. Show an estimated Comfort Score and a confidence/data-freshness indicator.</w:t>
      </w:r>
    </w:p>
    <w:p>
      <w:r>
        <w:rPr>
          <w:b/>
          <w:color w:val="133754"/>
        </w:rPr>
        <w:t>Q4. 有冇足夠免費數據？</w:t>
      </w:r>
    </w:p>
    <w:p>
      <w:pPr>
        <w:ind w:left="216"/>
      </w:pPr>
      <w:r>
        <w:t>Yes for an MVP, especially in Hong Kong. HKO and data.gov.hk provide weather data; LandsD/CSDI provides 3D pedestrian, building and spatial data; tree datasets are available from government departments; OSM provides an open street/POI base; global open datasets can add satellite and weather layers.</w:t>
      </w:r>
    </w:p>
    <w:p>
      <w:r>
        <w:rPr>
          <w:b/>
          <w:color w:val="133754"/>
        </w:rPr>
        <w:t>Q5. AI 係咪只係包裝？</w:t>
      </w:r>
    </w:p>
    <w:p>
      <w:pPr>
        <w:ind w:left="216"/>
      </w:pPr>
      <w:r>
        <w:t>The core value can exist without AI, so the AI must earn its place. A purposeful AI layer predicts route-level thermal exposure from multiple variables, learns user preferences, and re-ranks routes when conditions change. The deterministic baseline should remain explainable.</w:t>
      </w:r>
    </w:p>
    <w:p>
      <w:r>
        <w:rPr>
          <w:b/>
          <w:color w:val="133754"/>
        </w:rPr>
        <w:t>Q6. 人會唔會肯為咗涼快行遠啲？</w:t>
      </w:r>
    </w:p>
    <w:p>
      <w:pPr>
        <w:ind w:left="216"/>
      </w:pPr>
      <w:r>
        <w:t>This is an open market question, not something to assume. Measure it using route choice experiments (+2, +5, +10 min). Use survey results to set the detour parameter instead of inventing one.</w:t>
      </w:r>
    </w:p>
    <w:p>
      <w:r>
        <w:rPr>
          <w:b/>
          <w:color w:val="133754"/>
        </w:rPr>
        <w:t>Q7. 呢個會唔會好難做？</w:t>
      </w:r>
    </w:p>
    <w:p>
      <w:pPr>
        <w:ind w:left="216"/>
      </w:pPr>
      <w:r>
        <w:t>A full citywide physics model is hard, but an MVP is manageable. Start with one district, one weather source, an OSM/LandsD pedestrian graph, hourly sun/shade estimation and three route modes: Fastest, Coolest, Balanced.</w:t>
      </w:r>
    </w:p>
    <w:p>
      <w:r>
        <w:rPr>
          <w:b/>
          <w:color w:val="133754"/>
        </w:rPr>
        <w:t>Q8. 商場等 Cooling Hub 資料會唔會錯？</w:t>
      </w:r>
    </w:p>
    <w:p>
      <w:pPr>
        <w:ind w:left="216"/>
      </w:pPr>
      <w:r>
        <w:t>Treat POIs as candidate cooling points, not guaranteed public cooling centres. Add opening-hours checks where available, label partner/verified points separately, and provide a fallback route that does not depend on a single indoor stop.</w:t>
      </w:r>
    </w:p>
    <w:p>
      <w:r>
        <w:rPr>
          <w:b/>
          <w:color w:val="133754"/>
        </w:rPr>
        <w:t>Q9. Location/privacy 會唔會有問題？</w:t>
      </w:r>
    </w:p>
    <w:p>
      <w:pPr>
        <w:ind w:left="216"/>
      </w:pPr>
      <w:r>
        <w:t>The route can be calculated from a start point and destination without storing long-term movement history. Avoid collecting persistent location trails by default; make any personalisation opt-in and minimise retained data.</w:t>
      </w:r>
    </w:p>
    <w:p>
      <w:r>
        <w:rPr>
          <w:b/>
          <w:color w:val="133754"/>
        </w:rPr>
        <w:t>Q10. 最終個產品有咩實際成果？</w:t>
      </w:r>
    </w:p>
    <w:p>
      <w:pPr>
        <w:ind w:left="216"/>
      </w:pPr>
      <w:r>
        <w:t>The measurable output is simple: ETA, route length, estimated heat exposure/comfort score, shade or sun exposure, cooling points, and the extra time required. This makes the value testable in a demo and later in a pilot.</w:t>
      </w:r>
    </w:p>
    <w:p>
      <w:pPr>
        <w:pStyle w:val="Heading1"/>
      </w:pPr>
      <w:r>
        <w:t>7. Main Risks and How to Position Them</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2232"/>
            <w:shd w:fill="153A59"/>
            <w:tcMar>
              <w:top w:w="80" w:type="dxa"/>
              <w:start w:w="90" w:type="dxa"/>
              <w:bottom w:w="80" w:type="dxa"/>
              <w:end w:w="90" w:type="dxa"/>
            </w:tcMar>
            <w:vAlign w:val="center"/>
          </w:tcPr>
          <w:p>
            <w:r>
              <w:rPr>
                <w:b/>
                <w:color w:val="FFFFFF"/>
                <w:sz w:val="18"/>
              </w:rPr>
              <w:t>Risk</w:t>
            </w:r>
          </w:p>
        </w:tc>
        <w:tc>
          <w:tcPr>
            <w:tcW w:type="dxa" w:w="3744"/>
            <w:shd w:fill="153A59"/>
            <w:tcMar>
              <w:top w:w="80" w:type="dxa"/>
              <w:start w:w="90" w:type="dxa"/>
              <w:bottom w:w="80" w:type="dxa"/>
              <w:end w:w="90" w:type="dxa"/>
            </w:tcMar>
            <w:vAlign w:val="center"/>
          </w:tcPr>
          <w:p>
            <w:r>
              <w:rPr>
                <w:b/>
                <w:color w:val="FFFFFF"/>
                <w:sz w:val="18"/>
              </w:rPr>
              <w:t>Do not claim</w:t>
            </w:r>
          </w:p>
        </w:tc>
        <w:tc>
          <w:tcPr>
            <w:tcW w:type="dxa" w:w="4320"/>
            <w:shd w:fill="153A59"/>
            <w:tcMar>
              <w:top w:w="80" w:type="dxa"/>
              <w:start w:w="90" w:type="dxa"/>
              <w:bottom w:w="80" w:type="dxa"/>
              <w:end w:w="90" w:type="dxa"/>
            </w:tcMar>
            <w:vAlign w:val="center"/>
          </w:tcPr>
          <w:p>
            <w:r>
              <w:rPr>
                <w:b/>
                <w:color w:val="FFFFFF"/>
                <w:sz w:val="18"/>
              </w:rPr>
              <w:t>Better claim</w:t>
            </w:r>
          </w:p>
        </w:tc>
      </w:tr>
      <w:tr>
        <w:trPr>
          <w:cantSplit w:val="true"/>
        </w:trPr>
        <w:tc>
          <w:tcPr>
            <w:tcW w:type="dxa" w:w="2232"/>
            <w:tcMar>
              <w:top w:w="80" w:type="dxa"/>
              <w:start w:w="90" w:type="dxa"/>
              <w:bottom w:w="80" w:type="dxa"/>
              <w:end w:w="90" w:type="dxa"/>
            </w:tcMar>
            <w:vAlign w:val="top"/>
          </w:tcPr>
          <w:p>
            <w:pPr>
              <w:spacing w:after="0"/>
            </w:pPr>
            <w:r>
              <w:rPr>
                <w:sz w:val="18"/>
              </w:rPr>
              <w:t>Model uncertainty</w:t>
            </w:r>
          </w:p>
        </w:tc>
        <w:tc>
          <w:tcPr>
            <w:tcW w:type="dxa" w:w="3744"/>
            <w:tcMar>
              <w:top w:w="80" w:type="dxa"/>
              <w:start w:w="90" w:type="dxa"/>
              <w:bottom w:w="80" w:type="dxa"/>
              <w:end w:w="90" w:type="dxa"/>
            </w:tcMar>
            <w:vAlign w:val="top"/>
          </w:tcPr>
          <w:p>
            <w:pPr>
              <w:spacing w:after="0"/>
            </w:pPr>
            <w:r>
              <w:rPr>
                <w:sz w:val="18"/>
              </w:rPr>
              <w:t>“This route is definitely the safest.”</w:t>
            </w:r>
          </w:p>
        </w:tc>
        <w:tc>
          <w:tcPr>
            <w:tcW w:type="dxa" w:w="4320"/>
            <w:tcMar>
              <w:top w:w="80" w:type="dxa"/>
              <w:start w:w="90" w:type="dxa"/>
              <w:bottom w:w="80" w:type="dxa"/>
              <w:end w:w="90" w:type="dxa"/>
            </w:tcMar>
            <w:vAlign w:val="top"/>
          </w:tcPr>
          <w:p>
            <w:pPr>
              <w:spacing w:after="0"/>
            </w:pPr>
            <w:r>
              <w:rPr>
                <w:sz w:val="18"/>
              </w:rPr>
              <w:t>“Estimated lower thermal exposure based on current data.”</w:t>
            </w:r>
          </w:p>
        </w:tc>
      </w:tr>
      <w:tr>
        <w:trPr>
          <w:cantSplit w:val="true"/>
        </w:trPr>
        <w:tc>
          <w:tcPr>
            <w:tcW w:type="dxa" w:w="2232"/>
            <w:tcMar>
              <w:top w:w="80" w:type="dxa"/>
              <w:start w:w="90" w:type="dxa"/>
              <w:bottom w:w="80" w:type="dxa"/>
              <w:end w:w="90" w:type="dxa"/>
            </w:tcMar>
            <w:vAlign w:val="top"/>
          </w:tcPr>
          <w:p>
            <w:pPr>
              <w:spacing w:after="0"/>
            </w:pPr>
            <w:r>
              <w:rPr>
                <w:sz w:val="18"/>
              </w:rPr>
              <w:t>Shade incompleteness</w:t>
            </w:r>
          </w:p>
        </w:tc>
        <w:tc>
          <w:tcPr>
            <w:tcW w:type="dxa" w:w="3744"/>
            <w:tcMar>
              <w:top w:w="80" w:type="dxa"/>
              <w:start w:w="90" w:type="dxa"/>
              <w:bottom w:w="80" w:type="dxa"/>
              <w:end w:w="90" w:type="dxa"/>
            </w:tcMar>
            <w:vAlign w:val="top"/>
          </w:tcPr>
          <w:p>
            <w:pPr>
              <w:spacing w:after="0"/>
            </w:pPr>
            <w:r>
              <w:rPr>
                <w:sz w:val="18"/>
              </w:rPr>
              <w:t>“More shade always means cooler.”</w:t>
            </w:r>
          </w:p>
        </w:tc>
        <w:tc>
          <w:tcPr>
            <w:tcW w:type="dxa" w:w="4320"/>
            <w:tcMar>
              <w:top w:w="80" w:type="dxa"/>
              <w:start w:w="90" w:type="dxa"/>
              <w:bottom w:w="80" w:type="dxa"/>
              <w:end w:w="90" w:type="dxa"/>
            </w:tcMar>
            <w:vAlign w:val="top"/>
          </w:tcPr>
          <w:p>
            <w:pPr>
              <w:spacing w:after="0"/>
            </w:pPr>
            <w:r>
              <w:rPr>
                <w:sz w:val="18"/>
              </w:rPr>
              <w:t>“Shade is one factor; we combine multiple environmental signals.”</w:t>
            </w:r>
          </w:p>
        </w:tc>
      </w:tr>
      <w:tr>
        <w:trPr>
          <w:cantSplit w:val="true"/>
        </w:trPr>
        <w:tc>
          <w:tcPr>
            <w:tcW w:type="dxa" w:w="2232"/>
            <w:tcMar>
              <w:top w:w="80" w:type="dxa"/>
              <w:start w:w="90" w:type="dxa"/>
              <w:bottom w:w="80" w:type="dxa"/>
              <w:end w:w="90" w:type="dxa"/>
            </w:tcMar>
            <w:vAlign w:val="top"/>
          </w:tcPr>
          <w:p>
            <w:pPr>
              <w:spacing w:after="0"/>
            </w:pPr>
            <w:r>
              <w:rPr>
                <w:sz w:val="18"/>
              </w:rPr>
              <w:t>Weather resolution</w:t>
            </w:r>
          </w:p>
        </w:tc>
        <w:tc>
          <w:tcPr>
            <w:tcW w:type="dxa" w:w="3744"/>
            <w:tcMar>
              <w:top w:w="80" w:type="dxa"/>
              <w:start w:w="90" w:type="dxa"/>
              <w:bottom w:w="80" w:type="dxa"/>
              <w:end w:w="90" w:type="dxa"/>
            </w:tcMar>
            <w:vAlign w:val="top"/>
          </w:tcPr>
          <w:p>
            <w:pPr>
              <w:spacing w:after="0"/>
            </w:pPr>
            <w:r>
              <w:rPr>
                <w:sz w:val="18"/>
              </w:rPr>
              <w:t>“Street-level temperature is exact.”</w:t>
            </w:r>
          </w:p>
        </w:tc>
        <w:tc>
          <w:tcPr>
            <w:tcW w:type="dxa" w:w="4320"/>
            <w:tcMar>
              <w:top w:w="80" w:type="dxa"/>
              <w:start w:w="90" w:type="dxa"/>
              <w:bottom w:w="80" w:type="dxa"/>
              <w:end w:w="90" w:type="dxa"/>
            </w:tcMar>
            <w:vAlign w:val="top"/>
          </w:tcPr>
          <w:p>
            <w:pPr>
              <w:spacing w:after="0"/>
            </w:pPr>
            <w:r>
              <w:rPr>
                <w:sz w:val="18"/>
              </w:rPr>
              <w:t>“Weather input is modelled/observed at available resolution; route score is an estimate.”</w:t>
            </w:r>
          </w:p>
        </w:tc>
      </w:tr>
      <w:tr>
        <w:trPr>
          <w:cantSplit w:val="true"/>
        </w:trPr>
        <w:tc>
          <w:tcPr>
            <w:tcW w:type="dxa" w:w="2232"/>
            <w:tcMar>
              <w:top w:w="80" w:type="dxa"/>
              <w:start w:w="90" w:type="dxa"/>
              <w:bottom w:w="80" w:type="dxa"/>
              <w:end w:w="90" w:type="dxa"/>
            </w:tcMar>
            <w:vAlign w:val="top"/>
          </w:tcPr>
          <w:p>
            <w:pPr>
              <w:spacing w:after="0"/>
            </w:pPr>
            <w:r>
              <w:rPr>
                <w:sz w:val="18"/>
              </w:rPr>
              <w:t>Coverage</w:t>
            </w:r>
          </w:p>
        </w:tc>
        <w:tc>
          <w:tcPr>
            <w:tcW w:type="dxa" w:w="3744"/>
            <w:tcMar>
              <w:top w:w="80" w:type="dxa"/>
              <w:start w:w="90" w:type="dxa"/>
              <w:bottom w:w="80" w:type="dxa"/>
              <w:end w:w="90" w:type="dxa"/>
            </w:tcMar>
            <w:vAlign w:val="top"/>
          </w:tcPr>
          <w:p>
            <w:pPr>
              <w:spacing w:after="0"/>
            </w:pPr>
            <w:r>
              <w:rPr>
                <w:sz w:val="18"/>
              </w:rPr>
              <w:t>“Works perfectly everywhere.”</w:t>
            </w:r>
          </w:p>
        </w:tc>
        <w:tc>
          <w:tcPr>
            <w:tcW w:type="dxa" w:w="4320"/>
            <w:tcMar>
              <w:top w:w="80" w:type="dxa"/>
              <w:start w:w="90" w:type="dxa"/>
              <w:bottom w:w="80" w:type="dxa"/>
              <w:end w:w="90" w:type="dxa"/>
            </w:tcMar>
            <w:vAlign w:val="top"/>
          </w:tcPr>
          <w:p>
            <w:pPr>
              <w:spacing w:after="0"/>
            </w:pPr>
            <w:r>
              <w:rPr>
                <w:sz w:val="18"/>
              </w:rPr>
              <w:t>“Pilot first in a defined district, then expand.”</w:t>
            </w:r>
          </w:p>
        </w:tc>
      </w:tr>
      <w:tr>
        <w:trPr>
          <w:cantSplit w:val="true"/>
        </w:trPr>
        <w:tc>
          <w:tcPr>
            <w:tcW w:type="dxa" w:w="2232"/>
            <w:tcMar>
              <w:top w:w="80" w:type="dxa"/>
              <w:start w:w="90" w:type="dxa"/>
              <w:bottom w:w="80" w:type="dxa"/>
              <w:end w:w="90" w:type="dxa"/>
            </w:tcMar>
            <w:vAlign w:val="top"/>
          </w:tcPr>
          <w:p>
            <w:pPr>
              <w:spacing w:after="0"/>
            </w:pPr>
            <w:r>
              <w:rPr>
                <w:sz w:val="18"/>
              </w:rPr>
              <w:t>User behaviour</w:t>
            </w:r>
          </w:p>
        </w:tc>
        <w:tc>
          <w:tcPr>
            <w:tcW w:type="dxa" w:w="3744"/>
            <w:tcMar>
              <w:top w:w="80" w:type="dxa"/>
              <w:start w:w="90" w:type="dxa"/>
              <w:bottom w:w="80" w:type="dxa"/>
              <w:end w:w="90" w:type="dxa"/>
            </w:tcMar>
            <w:vAlign w:val="top"/>
          </w:tcPr>
          <w:p>
            <w:pPr>
              <w:spacing w:after="0"/>
            </w:pPr>
            <w:r>
              <w:rPr>
                <w:sz w:val="18"/>
              </w:rPr>
              <w:t>“Everyone will choose the cool route.”</w:t>
            </w:r>
          </w:p>
        </w:tc>
        <w:tc>
          <w:tcPr>
            <w:tcW w:type="dxa" w:w="4320"/>
            <w:tcMar>
              <w:top w:w="80" w:type="dxa"/>
              <w:start w:w="90" w:type="dxa"/>
              <w:bottom w:w="80" w:type="dxa"/>
              <w:end w:w="90" w:type="dxa"/>
            </w:tcMar>
            <w:vAlign w:val="top"/>
          </w:tcPr>
          <w:p>
            <w:pPr>
              <w:spacing w:after="0"/>
            </w:pPr>
            <w:r>
              <w:rPr>
                <w:sz w:val="18"/>
              </w:rPr>
              <w:t>“We will measure user trade-off through route-choice experiments.”</w:t>
            </w:r>
          </w:p>
        </w:tc>
      </w:tr>
    </w:tbl>
    <w:p/>
    <w:p>
      <w:pPr>
        <w:pStyle w:val="Heading1"/>
      </w:pPr>
      <w:r>
        <w:t>8. Bottom Line for the Project</w:t>
      </w:r>
    </w:p>
    <w:p>
      <w:r>
        <w:t>CoolRoute has a defensible research foundation because the underlying problem is observable, the behaviour has been studied in Hong Kong, and current research demonstrates that thermal-aware routing can be computed with open geospatial and weather data. The most important unresolved question is commercial/user behaviour: whether enough people care enough to change route choice and how much extra travel time they accept. That is precisely what the next questionnaire should measure.</w:t>
      </w:r>
    </w:p>
    <w:tbl>
      <w:tblPr>
        <w:tblW w:type="auto" w:w="0"/>
        <w:jc w:val="center"/>
        <w:tblLook w:firstColumn="1" w:firstRow="1" w:lastColumn="0" w:lastRow="0" w:noHBand="0" w:noVBand="1" w:val="04A0"/>
      </w:tblPr>
      <w:tblGrid>
        <w:gridCol w:w="10224"/>
      </w:tblGrid>
      <w:tr>
        <w:tc>
          <w:tcPr>
            <w:tcW w:type="dxa" w:w="10224"/>
            <w:shd w:fill="F2F6FA"/>
            <w:tcMar>
              <w:top w:w="120" w:type="dxa"/>
              <w:start w:w="150" w:type="dxa"/>
              <w:bottom w:w="120" w:type="dxa"/>
              <w:end w:w="150" w:type="dxa"/>
            </w:tcMar>
          </w:tcPr>
          <w:p>
            <w:r>
              <w:rPr>
                <w:b/>
                <w:color w:val="133754"/>
              </w:rPr>
              <w:t xml:space="preserve">Recommended positioning: </w:t>
            </w:r>
            <w:r>
              <w:t>“Don’t just find the fastest way. Find a route that is more comfortable for the conditions right now.”</w:t>
            </w:r>
          </w:p>
        </w:tc>
      </w:tr>
    </w:tbl>
    <w:p/>
    <w:p>
      <w:pPr>
        <w:pStyle w:val="Heading1"/>
      </w:pPr>
      <w:r>
        <w:t>9. Sources</w:t>
      </w:r>
    </w:p>
    <w:p>
      <w:pPr>
        <w:spacing w:after="80"/>
      </w:pPr>
      <w:r>
        <w:rPr>
          <w:b/>
        </w:rPr>
        <w:t>[1] Hong Kong Observatory — The Year’s Weather 2025</w:t>
      </w:r>
      <w:r>
        <w:t xml:space="preserve"> — 2025 heat observations</w:t>
      </w:r>
      <w:r>
        <w:t xml:space="preserve"> </w:t>
      </w:r>
      <w:hyperlink r:id="rId10">
        <w:r>
          <w:rPr>
            <w:color w:val="0563C1"/>
            <w:u w:val="single"/>
          </w:rPr>
          <w:t>https://www.hko.gov.hk/en/wxinfo/pastwx/2025/ywx2025.htm</w:t>
        </w:r>
      </w:hyperlink>
    </w:p>
    <w:p>
      <w:pPr>
        <w:spacing w:after="80"/>
      </w:pPr>
      <w:r>
        <w:rPr>
          <w:b/>
        </w:rPr>
        <w:t>[2] Hong Kong Observatory — Climate Change / observed extreme weather</w:t>
      </w:r>
      <w:r>
        <w:t xml:space="preserve"> — long-term hot-night and very-hot-day trends</w:t>
      </w:r>
      <w:r>
        <w:t xml:space="preserve"> </w:t>
      </w:r>
      <w:hyperlink r:id="rId11">
        <w:r>
          <w:rPr>
            <w:color w:val="0563C1"/>
            <w:u w:val="single"/>
          </w:rPr>
          <w:t>https://www.hko.gov.hk/en/climate_change/obs_hk_extreme_weather_info.htm</w:t>
        </w:r>
      </w:hyperlink>
    </w:p>
    <w:p>
      <w:pPr>
        <w:spacing w:after="80"/>
      </w:pPr>
      <w:r>
        <w:rPr>
          <w:b/>
        </w:rPr>
        <w:t>[3] Hong Kong Observatory — Projection data of very hot days</w:t>
      </w:r>
      <w:r>
        <w:t xml:space="preserve"> — future climate projections</w:t>
      </w:r>
      <w:r>
        <w:t xml:space="preserve"> </w:t>
      </w:r>
      <w:hyperlink r:id="rId12">
        <w:r>
          <w:rPr>
            <w:color w:val="0563C1"/>
            <w:u w:val="single"/>
          </w:rPr>
          <w:t>https://www.hko.gov.hk/en/climate_change/proj_hk_annual_vhot_days_info.htm</w:t>
        </w:r>
      </w:hyperlink>
    </w:p>
    <w:p>
      <w:pPr>
        <w:spacing w:after="80"/>
      </w:pPr>
      <w:r>
        <w:rPr>
          <w:b/>
        </w:rPr>
        <w:t>[4] WHO — Heat and health (2026)</w:t>
      </w:r>
      <w:r>
        <w:t xml:space="preserve"> — health and heat-adaptation guidance</w:t>
      </w:r>
      <w:r>
        <w:t xml:space="preserve"> </w:t>
      </w:r>
      <w:hyperlink r:id="rId13">
        <w:r>
          <w:rPr>
            <w:color w:val="0563C1"/>
            <w:u w:val="single"/>
          </w:rPr>
          <w:t>https://www.who.int/news-room/fact-sheets/detail/climate-change-heat-and-health</w:t>
        </w:r>
      </w:hyperlink>
    </w:p>
    <w:p>
      <w:pPr>
        <w:spacing w:after="80"/>
      </w:pPr>
      <w:r>
        <w:rPr>
          <w:b/>
        </w:rPr>
        <w:t>[5] Influences of the thermal environment on pedestrians’ thermal perception and travel behavior in hot weather</w:t>
      </w:r>
      <w:r>
        <w:t xml:space="preserve"> — Hong Kong; 337 pedestrians</w:t>
      </w:r>
      <w:r>
        <w:t xml:space="preserve"> </w:t>
      </w:r>
      <w:hyperlink r:id="rId14">
        <w:r>
          <w:rPr>
            <w:color w:val="0563C1"/>
            <w:u w:val="single"/>
          </w:rPr>
          <w:t>https://www.sciencedirect.com/science/article/pii/S0360132322009179</w:t>
        </w:r>
      </w:hyperlink>
    </w:p>
    <w:p>
      <w:pPr>
        <w:spacing w:after="80"/>
      </w:pPr>
      <w:r>
        <w:rPr>
          <w:b/>
        </w:rPr>
        <w:t>[6] Perception of extreme hot weather and corresponding adaptations among older adults and service providers — Hong Kong</w:t>
      </w:r>
      <w:r>
        <w:t xml:space="preserve"> — shade routes and indoor cooling behaviours</w:t>
      </w:r>
      <w:r>
        <w:t xml:space="preserve"> </w:t>
      </w:r>
      <w:hyperlink r:id="rId15">
        <w:r>
          <w:rPr>
            <w:color w:val="0563C1"/>
            <w:u w:val="single"/>
          </w:rPr>
          <w:t>https://pmc.ncbi.nlm.nih.gov/articles/PMC9980346/</w:t>
        </w:r>
      </w:hyperlink>
    </w:p>
    <w:p>
      <w:pPr>
        <w:spacing w:after="80"/>
      </w:pPr>
      <w:r>
        <w:rPr>
          <w:b/>
        </w:rPr>
        <w:t>[7] Active route choice to minimize pedestrian thermal discomfort in a high-density subtropical city</w:t>
      </w:r>
      <w:r>
        <w:t xml:space="preserve"> — Hong Kong; 2.2M+ routes; PET; shade-only limitation</w:t>
      </w:r>
      <w:r>
        <w:t xml:space="preserve"> </w:t>
      </w:r>
      <w:hyperlink r:id="rId16">
        <w:r>
          <w:rPr>
            <w:color w:val="0563C1"/>
            <w:u w:val="single"/>
          </w:rPr>
          <w:t>https://www.sciencedirect.com/science/article/pii/S2210670725005712</w:t>
        </w:r>
      </w:hyperlink>
    </w:p>
    <w:p>
      <w:pPr>
        <w:spacing w:after="80"/>
      </w:pPr>
      <w:r>
        <w:rPr>
          <w:b/>
        </w:rPr>
        <w:t>[8] Cool routes: Real-time human thermal exposure routing</w:t>
      </w:r>
      <w:r>
        <w:t xml:space="preserve"> — 2026; MRT routing; ASU prototype</w:t>
      </w:r>
      <w:r>
        <w:t xml:space="preserve"> </w:t>
      </w:r>
      <w:hyperlink r:id="rId17">
        <w:r>
          <w:rPr>
            <w:color w:val="0563C1"/>
            <w:u w:val="single"/>
          </w:rPr>
          <w:t>https://www.sciencedirect.com/science/article/pii/S0360132326004270</w:t>
        </w:r>
      </w:hyperlink>
    </w:p>
    <w:p>
      <w:pPr>
        <w:spacing w:after="80"/>
      </w:pPr>
      <w:r>
        <w:rPr>
          <w:b/>
        </w:rPr>
        <w:t>[9] CoolPaths: Street-scale PET mapping and cooler-routes planning using open data</w:t>
      </w:r>
      <w:r>
        <w:t xml:space="preserve"> — 2026; open-data pipeline</w:t>
      </w:r>
      <w:r>
        <w:t xml:space="preserve"> </w:t>
      </w:r>
      <w:hyperlink r:id="rId18">
        <w:r>
          <w:rPr>
            <w:color w:val="0563C1"/>
            <w:u w:val="single"/>
          </w:rPr>
          <w:t>https://www.sciencedirect.com/science/article/pii/S2590252026000565</w:t>
        </w:r>
      </w:hyperlink>
    </w:p>
    <w:p>
      <w:pPr>
        <w:spacing w:after="80"/>
      </w:pPr>
      <w:r>
        <w:rPr>
          <w:b/>
        </w:rPr>
        <w:t>[10] CoolPaths GitHub repository</w:t>
      </w:r>
      <w:r>
        <w:t xml:space="preserve"> — reproducible implementation reference</w:t>
      </w:r>
      <w:r>
        <w:t xml:space="preserve"> </w:t>
      </w:r>
      <w:hyperlink r:id="rId19">
        <w:r>
          <w:rPr>
            <w:color w:val="0563C1"/>
            <w:u w:val="single"/>
          </w:rPr>
          <w:t>https://github.com/deepankverma/coolpaths</w:t>
        </w:r>
      </w:hyperlink>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CoolRoute project research | Working document | Checked 3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1337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1E5A8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2F6F9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hko.gov.hk/en/wxinfo/pastwx/2025/ywx2025.htm" TargetMode="External"/><Relationship Id="rId11" Type="http://schemas.openxmlformats.org/officeDocument/2006/relationships/hyperlink" Target="https://www.hko.gov.hk/en/climate_change/obs_hk_extreme_weather_info.htm" TargetMode="External"/><Relationship Id="rId12" Type="http://schemas.openxmlformats.org/officeDocument/2006/relationships/hyperlink" Target="https://www.hko.gov.hk/en/climate_change/proj_hk_annual_vhot_days_info.htm" TargetMode="External"/><Relationship Id="rId13" Type="http://schemas.openxmlformats.org/officeDocument/2006/relationships/hyperlink" Target="https://www.who.int/news-room/fact-sheets/detail/climate-change-heat-and-health" TargetMode="External"/><Relationship Id="rId14" Type="http://schemas.openxmlformats.org/officeDocument/2006/relationships/hyperlink" Target="https://www.sciencedirect.com/science/article/pii/S0360132322009179" TargetMode="External"/><Relationship Id="rId15" Type="http://schemas.openxmlformats.org/officeDocument/2006/relationships/hyperlink" Target="https://pmc.ncbi.nlm.nih.gov/articles/PMC9980346/" TargetMode="External"/><Relationship Id="rId16" Type="http://schemas.openxmlformats.org/officeDocument/2006/relationships/hyperlink" Target="https://www.sciencedirect.com/science/article/pii/S2210670725005712" TargetMode="External"/><Relationship Id="rId17" Type="http://schemas.openxmlformats.org/officeDocument/2006/relationships/hyperlink" Target="https://www.sciencedirect.com/science/article/pii/S0360132326004270" TargetMode="External"/><Relationship Id="rId18" Type="http://schemas.openxmlformats.org/officeDocument/2006/relationships/hyperlink" Target="https://www.sciencedirect.com/science/article/pii/S2590252026000565" TargetMode="External"/><Relationship Id="rId19" Type="http://schemas.openxmlformats.org/officeDocument/2006/relationships/hyperlink" Target="https://github.com/deepankverma/coolpath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