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33754"/>
          <w:sz w:val="48"/>
        </w:rPr>
        <w:t>CoolRoute — System Architecture &amp; Build Guide</w:t>
      </w:r>
    </w:p>
    <w:p>
      <w:pPr>
        <w:jc w:val="center"/>
      </w:pPr>
      <w:r>
        <w:rPr>
          <w:i/>
          <w:color w:val="505050"/>
          <w:sz w:val="22"/>
        </w:rPr>
        <w:t>由零開始建立 Heat-aware Map MVP：資料、API、演算法、架構、開發步驟與免費資源</w:t>
      </w:r>
    </w:p>
    <w:p>
      <w:pPr>
        <w:jc w:val="center"/>
      </w:pPr>
      <w:r>
        <w:rPr>
          <w:color w:val="646464"/>
          <w:sz w:val="18"/>
        </w:rPr>
        <w:t>Research checked: 3 October 2026</w:t>
      </w:r>
    </w:p>
    <w:p/>
    <w:tbl>
      <w:tblPr>
        <w:tblW w:type="auto" w:w="0"/>
        <w:jc w:val="center"/>
        <w:tblLook w:firstColumn="1" w:firstRow="1" w:lastColumn="0" w:lastRow="0" w:noHBand="0" w:noVBand="1" w:val="04A0"/>
      </w:tblPr>
      <w:tblGrid>
        <w:gridCol w:w="10224"/>
      </w:tblGrid>
      <w:tr>
        <w:tc>
          <w:tcPr>
            <w:tcW w:type="dxa" w:w="10224"/>
            <w:shd w:fill="F2F6FA"/>
            <w:tcMar>
              <w:top w:w="120" w:type="dxa"/>
              <w:start w:w="150" w:type="dxa"/>
              <w:bottom w:w="120" w:type="dxa"/>
              <w:end w:w="150" w:type="dxa"/>
            </w:tcMar>
          </w:tcPr>
          <w:p>
            <w:r>
              <w:rPr>
                <w:b/>
                <w:color w:val="133754"/>
              </w:rPr>
              <w:t xml:space="preserve">Target MVP: </w:t>
            </w:r>
            <w:r>
              <w:t>先做一個香港單一 pilot district 的 web map：輸入 A → B，同時顯示 Fastest、Coolest、Balanced 三條路線，並解釋每條路線的時間、距離、遮蔭／日曬及 estimated comfort score。</w:t>
            </w:r>
          </w:p>
        </w:tc>
      </w:tr>
    </w:tbl>
    <w:p/>
    <w:p>
      <w:pPr>
        <w:pStyle w:val="Heading1"/>
      </w:pPr>
      <w:r>
        <w:t>1. What the System Actually Needs</w:t>
      </w:r>
    </w:p>
    <w:p>
      <w:r>
        <w:t>CoolRoute 不需要一開始建立一套超大型城市氣候模擬器。系統可以拆成五層：Map/UI、Routing、Environmental Data、Thermal Model、Recommendation/AI。最重要的工程原則是：先建立可解釋的 deterministic baseline，再加入 AI 作預測及個人化。</w:t>
      </w:r>
    </w:p>
    <w:p>
      <w:pPr>
        <w:pStyle w:val="Heading1"/>
      </w:pPr>
      <w:r>
        <w:t>2. Recommended System Architecture</w:t>
      </w:r>
    </w:p>
    <w:p>
      <w:r>
        <w:rPr>
          <w:rFonts w:ascii="Courier New" w:hAnsi="Courier New"/>
          <w:sz w:val="19"/>
        </w:rPr>
        <w:t>User → Web Map (React + MapLibre)</w:t>
        <w:br/>
      </w:r>
      <w:r>
        <w:rPr>
          <w:rFonts w:ascii="Courier New" w:hAnsi="Courier New"/>
          <w:sz w:val="19"/>
        </w:rPr>
        <w:t xml:space="preserve">      ↓</w:t>
        <w:br/>
      </w:r>
      <w:r>
        <w:rPr>
          <w:rFonts w:ascii="Courier New" w:hAnsi="Courier New"/>
          <w:sz w:val="19"/>
        </w:rPr>
        <w:t>Route API (FastAPI)</w:t>
        <w:br/>
      </w:r>
      <w:r>
        <w:rPr>
          <w:rFonts w:ascii="Courier New" w:hAnsi="Courier New"/>
          <w:sz w:val="19"/>
        </w:rPr>
        <w:t xml:space="preserve">      ├── Geocoding / location lookup</w:t>
        <w:br/>
      </w:r>
      <w:r>
        <w:rPr>
          <w:rFonts w:ascii="Courier New" w:hAnsi="Courier New"/>
          <w:sz w:val="19"/>
        </w:rPr>
        <w:t xml:space="preserve">      ├── Pedestrian routing (Valhalla or OSMnx/NetworkX)</w:t>
        <w:br/>
      </w:r>
      <w:r>
        <w:rPr>
          <w:rFonts w:ascii="Courier New" w:hAnsi="Courier New"/>
          <w:sz w:val="19"/>
        </w:rPr>
        <w:t xml:space="preserve">      ├── Weather service (HKO / Open-Meteo)</w:t>
        <w:br/>
      </w:r>
      <w:r>
        <w:rPr>
          <w:rFonts w:ascii="Courier New" w:hAnsi="Courier New"/>
          <w:sz w:val="19"/>
        </w:rPr>
        <w:t xml:space="preserve">      ├── Spatial layers (LandsD/CSDI, OSM, Trees)</w:t>
        <w:br/>
      </w:r>
      <w:r>
        <w:rPr>
          <w:rFonts w:ascii="Courier New" w:hAnsi="Courier New"/>
          <w:sz w:val="19"/>
        </w:rPr>
        <w:t xml:space="preserve">      └── Thermal engine (sun/shade → MRT/PET/UTCI or MVP proxy)</w:t>
        <w:br/>
      </w:r>
      <w:r>
        <w:rPr>
          <w:rFonts w:ascii="Courier New" w:hAnsi="Courier New"/>
          <w:sz w:val="19"/>
        </w:rPr>
        <w:t xml:space="preserve">      ↓</w:t>
        <w:br/>
      </w:r>
      <w:r>
        <w:rPr>
          <w:rFonts w:ascii="Courier New" w:hAnsi="Courier New"/>
          <w:sz w:val="19"/>
        </w:rPr>
        <w:t>Route scorer</w:t>
        <w:br/>
      </w:r>
      <w:r>
        <w:rPr>
          <w:rFonts w:ascii="Courier New" w:hAnsi="Courier New"/>
          <w:sz w:val="19"/>
        </w:rPr>
        <w:t xml:space="preserve">      ├── Fastest route</w:t>
        <w:br/>
      </w:r>
      <w:r>
        <w:rPr>
          <w:rFonts w:ascii="Courier New" w:hAnsi="Courier New"/>
          <w:sz w:val="19"/>
        </w:rPr>
        <w:t xml:space="preserve">      ├── Coolest route</w:t>
        <w:br/>
      </w:r>
      <w:r>
        <w:rPr>
          <w:rFonts w:ascii="Courier New" w:hAnsi="Courier New"/>
          <w:sz w:val="19"/>
        </w:rPr>
        <w:t xml:space="preserve">      └── Balanced route</w:t>
        <w:br/>
      </w:r>
      <w:r>
        <w:rPr>
          <w:rFonts w:ascii="Courier New" w:hAnsi="Courier New"/>
          <w:sz w:val="19"/>
        </w:rPr>
        <w:t xml:space="preserve">      ↓</w:t>
        <w:br/>
      </w:r>
      <w:r>
        <w:rPr>
          <w:rFonts w:ascii="Courier New" w:hAnsi="Courier New"/>
          <w:sz w:val="19"/>
        </w:rPr>
        <w:t>PostGIS / cached GeoJSON / raster tiles</w:t>
        <w:br/>
      </w:r>
    </w:p>
    <w:p>
      <w:pPr>
        <w:pStyle w:val="Heading1"/>
      </w:pPr>
      <w:r>
        <w:t>3. Data Inventory — What Information Is Needed?</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val="true"/>
        </w:trPr>
        <w:tc>
          <w:tcPr>
            <w:tcW w:type="dxa" w:w="1872"/>
            <w:shd w:fill="153A59"/>
            <w:tcMar>
              <w:top w:w="80" w:type="dxa"/>
              <w:start w:w="90" w:type="dxa"/>
              <w:bottom w:w="80" w:type="dxa"/>
              <w:end w:w="90" w:type="dxa"/>
            </w:tcMar>
            <w:vAlign w:val="center"/>
          </w:tcPr>
          <w:p>
            <w:r>
              <w:rPr>
                <w:b/>
                <w:color w:val="FFFFFF"/>
                <w:sz w:val="18"/>
              </w:rPr>
              <w:t>Data layer</w:t>
            </w:r>
          </w:p>
        </w:tc>
        <w:tc>
          <w:tcPr>
            <w:tcW w:type="dxa" w:w="2880"/>
            <w:shd w:fill="153A59"/>
            <w:tcMar>
              <w:top w:w="80" w:type="dxa"/>
              <w:start w:w="90" w:type="dxa"/>
              <w:bottom w:w="80" w:type="dxa"/>
              <w:end w:w="90" w:type="dxa"/>
            </w:tcMar>
            <w:vAlign w:val="center"/>
          </w:tcPr>
          <w:p>
            <w:r>
              <w:rPr>
                <w:b/>
                <w:color w:val="FFFFFF"/>
                <w:sz w:val="18"/>
              </w:rPr>
              <w:t>Examples of fields</w:t>
            </w:r>
          </w:p>
        </w:tc>
        <w:tc>
          <w:tcPr>
            <w:tcW w:type="dxa" w:w="3240"/>
            <w:shd w:fill="153A59"/>
            <w:tcMar>
              <w:top w:w="80" w:type="dxa"/>
              <w:start w:w="90" w:type="dxa"/>
              <w:bottom w:w="80" w:type="dxa"/>
              <w:end w:w="90" w:type="dxa"/>
            </w:tcMar>
            <w:vAlign w:val="center"/>
          </w:tcPr>
          <w:p>
            <w:r>
              <w:rPr>
                <w:b/>
                <w:color w:val="FFFFFF"/>
                <w:sz w:val="18"/>
              </w:rPr>
              <w:t>Why needed</w:t>
            </w:r>
          </w:p>
        </w:tc>
        <w:tc>
          <w:tcPr>
            <w:tcW w:type="dxa" w:w="3024"/>
            <w:shd w:fill="153A59"/>
            <w:tcMar>
              <w:top w:w="80" w:type="dxa"/>
              <w:start w:w="90" w:type="dxa"/>
              <w:bottom w:w="80" w:type="dxa"/>
              <w:end w:w="90" w:type="dxa"/>
            </w:tcMar>
            <w:vAlign w:val="center"/>
          </w:tcPr>
          <w:p>
            <w:r>
              <w:rPr>
                <w:b/>
                <w:color w:val="FFFFFF"/>
                <w:sz w:val="18"/>
              </w:rPr>
              <w:t>MVP source</w:t>
            </w:r>
          </w:p>
        </w:tc>
      </w:tr>
      <w:tr>
        <w:trPr>
          <w:cantSplit w:val="true"/>
        </w:trPr>
        <w:tc>
          <w:tcPr>
            <w:tcW w:type="dxa" w:w="1872"/>
            <w:tcMar>
              <w:top w:w="80" w:type="dxa"/>
              <w:start w:w="90" w:type="dxa"/>
              <w:bottom w:w="80" w:type="dxa"/>
              <w:end w:w="90" w:type="dxa"/>
            </w:tcMar>
            <w:vAlign w:val="top"/>
          </w:tcPr>
          <w:p>
            <w:pPr>
              <w:spacing w:after="0"/>
            </w:pPr>
            <w:r>
              <w:rPr>
                <w:sz w:val="18"/>
              </w:rPr>
              <w:t>Pedestrian network</w:t>
            </w:r>
          </w:p>
        </w:tc>
        <w:tc>
          <w:tcPr>
            <w:tcW w:type="dxa" w:w="2880"/>
            <w:tcMar>
              <w:top w:w="80" w:type="dxa"/>
              <w:start w:w="90" w:type="dxa"/>
              <w:bottom w:w="80" w:type="dxa"/>
              <w:end w:w="90" w:type="dxa"/>
            </w:tcMar>
            <w:vAlign w:val="top"/>
          </w:tcPr>
          <w:p>
            <w:pPr>
              <w:spacing w:after="0"/>
            </w:pPr>
            <w:r>
              <w:rPr>
                <w:sz w:val="18"/>
              </w:rPr>
              <w:t>edge geometry, length, allowed mode, stairs, crossings</w:t>
            </w:r>
          </w:p>
        </w:tc>
        <w:tc>
          <w:tcPr>
            <w:tcW w:type="dxa" w:w="3240"/>
            <w:tcMar>
              <w:top w:w="80" w:type="dxa"/>
              <w:start w:w="90" w:type="dxa"/>
              <w:bottom w:w="80" w:type="dxa"/>
              <w:end w:w="90" w:type="dxa"/>
            </w:tcMar>
            <w:vAlign w:val="top"/>
          </w:tcPr>
          <w:p>
            <w:pPr>
              <w:spacing w:after="0"/>
            </w:pPr>
            <w:r>
              <w:rPr>
                <w:sz w:val="18"/>
              </w:rPr>
              <w:t>Base graph for route calculation</w:t>
            </w:r>
          </w:p>
        </w:tc>
        <w:tc>
          <w:tcPr>
            <w:tcW w:type="dxa" w:w="3024"/>
            <w:tcMar>
              <w:top w:w="80" w:type="dxa"/>
              <w:start w:w="90" w:type="dxa"/>
              <w:bottom w:w="80" w:type="dxa"/>
              <w:end w:w="90" w:type="dxa"/>
            </w:tcMar>
            <w:vAlign w:val="top"/>
          </w:tcPr>
          <w:p>
            <w:pPr>
              <w:spacing w:after="0"/>
            </w:pPr>
            <w:r>
              <w:rPr>
                <w:sz w:val="18"/>
              </w:rPr>
              <w:t>LandsD 3D Pedestrian Network / OSM</w:t>
            </w:r>
          </w:p>
        </w:tc>
      </w:tr>
      <w:tr>
        <w:trPr>
          <w:cantSplit w:val="true"/>
        </w:trPr>
        <w:tc>
          <w:tcPr>
            <w:tcW w:type="dxa" w:w="1872"/>
            <w:tcMar>
              <w:top w:w="80" w:type="dxa"/>
              <w:start w:w="90" w:type="dxa"/>
              <w:bottom w:w="80" w:type="dxa"/>
              <w:end w:w="90" w:type="dxa"/>
            </w:tcMar>
            <w:vAlign w:val="top"/>
          </w:tcPr>
          <w:p>
            <w:pPr>
              <w:spacing w:after="0"/>
            </w:pPr>
            <w:r>
              <w:rPr>
                <w:sz w:val="18"/>
              </w:rPr>
              <w:t>Buildings</w:t>
            </w:r>
          </w:p>
        </w:tc>
        <w:tc>
          <w:tcPr>
            <w:tcW w:type="dxa" w:w="2880"/>
            <w:tcMar>
              <w:top w:w="80" w:type="dxa"/>
              <w:start w:w="90" w:type="dxa"/>
              <w:bottom w:w="80" w:type="dxa"/>
              <w:end w:w="90" w:type="dxa"/>
            </w:tcMar>
            <w:vAlign w:val="top"/>
          </w:tcPr>
          <w:p>
            <w:pPr>
              <w:spacing w:after="0"/>
            </w:pPr>
            <w:r>
              <w:rPr>
                <w:sz w:val="18"/>
              </w:rPr>
              <w:t>footprint, height, type</w:t>
            </w:r>
          </w:p>
        </w:tc>
        <w:tc>
          <w:tcPr>
            <w:tcW w:type="dxa" w:w="3240"/>
            <w:tcMar>
              <w:top w:w="80" w:type="dxa"/>
              <w:start w:w="90" w:type="dxa"/>
              <w:bottom w:w="80" w:type="dxa"/>
              <w:end w:w="90" w:type="dxa"/>
            </w:tcMar>
            <w:vAlign w:val="top"/>
          </w:tcPr>
          <w:p>
            <w:pPr>
              <w:spacing w:after="0"/>
            </w:pPr>
            <w:r>
              <w:rPr>
                <w:sz w:val="18"/>
              </w:rPr>
              <w:t>Estimate building shadows and street canyon effects</w:t>
            </w:r>
          </w:p>
        </w:tc>
        <w:tc>
          <w:tcPr>
            <w:tcW w:type="dxa" w:w="3024"/>
            <w:tcMar>
              <w:top w:w="80" w:type="dxa"/>
              <w:start w:w="90" w:type="dxa"/>
              <w:bottom w:w="80" w:type="dxa"/>
              <w:end w:w="90" w:type="dxa"/>
            </w:tcMar>
            <w:vAlign w:val="top"/>
          </w:tcPr>
          <w:p>
            <w:pPr>
              <w:spacing w:after="0"/>
            </w:pPr>
            <w:r>
              <w:rPr>
                <w:sz w:val="18"/>
              </w:rPr>
              <w:t>LandsD/CSDI Building + 3D Spatial Data</w:t>
            </w:r>
          </w:p>
        </w:tc>
      </w:tr>
      <w:tr>
        <w:trPr>
          <w:cantSplit w:val="true"/>
        </w:trPr>
        <w:tc>
          <w:tcPr>
            <w:tcW w:type="dxa" w:w="1872"/>
            <w:tcMar>
              <w:top w:w="80" w:type="dxa"/>
              <w:start w:w="90" w:type="dxa"/>
              <w:bottom w:w="80" w:type="dxa"/>
              <w:end w:w="90" w:type="dxa"/>
            </w:tcMar>
            <w:vAlign w:val="top"/>
          </w:tcPr>
          <w:p>
            <w:pPr>
              <w:spacing w:after="0"/>
            </w:pPr>
            <w:r>
              <w:rPr>
                <w:sz w:val="18"/>
              </w:rPr>
              <w:t>Trees / canopy</w:t>
            </w:r>
          </w:p>
        </w:tc>
        <w:tc>
          <w:tcPr>
            <w:tcW w:type="dxa" w:w="2880"/>
            <w:tcMar>
              <w:top w:w="80" w:type="dxa"/>
              <w:start w:w="90" w:type="dxa"/>
              <w:bottom w:w="80" w:type="dxa"/>
              <w:end w:w="90" w:type="dxa"/>
            </w:tcMar>
            <w:vAlign w:val="top"/>
          </w:tcPr>
          <w:p>
            <w:pPr>
              <w:spacing w:after="0"/>
            </w:pPr>
            <w:r>
              <w:rPr>
                <w:sz w:val="18"/>
              </w:rPr>
              <w:t>point/polygon, canopy or tree attributes</w:t>
            </w:r>
          </w:p>
        </w:tc>
        <w:tc>
          <w:tcPr>
            <w:tcW w:type="dxa" w:w="3240"/>
            <w:tcMar>
              <w:top w:w="80" w:type="dxa"/>
              <w:start w:w="90" w:type="dxa"/>
              <w:bottom w:w="80" w:type="dxa"/>
              <w:end w:w="90" w:type="dxa"/>
            </w:tcMar>
            <w:vAlign w:val="top"/>
          </w:tcPr>
          <w:p>
            <w:pPr>
              <w:spacing w:after="0"/>
            </w:pPr>
            <w:r>
              <w:rPr>
                <w:sz w:val="18"/>
              </w:rPr>
              <w:t>Approximate vegetation shade</w:t>
            </w:r>
          </w:p>
        </w:tc>
        <w:tc>
          <w:tcPr>
            <w:tcW w:type="dxa" w:w="3024"/>
            <w:tcMar>
              <w:top w:w="80" w:type="dxa"/>
              <w:start w:w="90" w:type="dxa"/>
              <w:bottom w:w="80" w:type="dxa"/>
              <w:end w:w="90" w:type="dxa"/>
            </w:tcMar>
            <w:vAlign w:val="top"/>
          </w:tcPr>
          <w:p>
            <w:pPr>
              <w:spacing w:after="0"/>
            </w:pPr>
            <w:r>
              <w:rPr>
                <w:sz w:val="18"/>
              </w:rPr>
              <w:t>CSDI tree datasets + OSM where needed</w:t>
            </w:r>
          </w:p>
        </w:tc>
      </w:tr>
      <w:tr>
        <w:trPr>
          <w:cantSplit w:val="true"/>
        </w:trPr>
        <w:tc>
          <w:tcPr>
            <w:tcW w:type="dxa" w:w="1872"/>
            <w:tcMar>
              <w:top w:w="80" w:type="dxa"/>
              <w:start w:w="90" w:type="dxa"/>
              <w:bottom w:w="80" w:type="dxa"/>
              <w:end w:w="90" w:type="dxa"/>
            </w:tcMar>
            <w:vAlign w:val="top"/>
          </w:tcPr>
          <w:p>
            <w:pPr>
              <w:spacing w:after="0"/>
            </w:pPr>
            <w:r>
              <w:rPr>
                <w:sz w:val="18"/>
              </w:rPr>
              <w:t>Weather</w:t>
            </w:r>
          </w:p>
        </w:tc>
        <w:tc>
          <w:tcPr>
            <w:tcW w:type="dxa" w:w="2880"/>
            <w:tcMar>
              <w:top w:w="80" w:type="dxa"/>
              <w:start w:w="90" w:type="dxa"/>
              <w:bottom w:w="80" w:type="dxa"/>
              <w:end w:w="90" w:type="dxa"/>
            </w:tcMar>
            <w:vAlign w:val="top"/>
          </w:tcPr>
          <w:p>
            <w:pPr>
              <w:spacing w:after="0"/>
            </w:pPr>
            <w:r>
              <w:rPr>
                <w:sz w:val="18"/>
              </w:rPr>
              <w:t>temperature, RH, wind, cloud/rain</w:t>
            </w:r>
          </w:p>
        </w:tc>
        <w:tc>
          <w:tcPr>
            <w:tcW w:type="dxa" w:w="3240"/>
            <w:tcMar>
              <w:top w:w="80" w:type="dxa"/>
              <w:start w:w="90" w:type="dxa"/>
              <w:bottom w:w="80" w:type="dxa"/>
              <w:end w:w="90" w:type="dxa"/>
            </w:tcMar>
            <w:vAlign w:val="top"/>
          </w:tcPr>
          <w:p>
            <w:pPr>
              <w:spacing w:after="0"/>
            </w:pPr>
            <w:r>
              <w:rPr>
                <w:sz w:val="18"/>
              </w:rPr>
              <w:t>Dynamic heat conditions</w:t>
            </w:r>
          </w:p>
        </w:tc>
        <w:tc>
          <w:tcPr>
            <w:tcW w:type="dxa" w:w="3024"/>
            <w:tcMar>
              <w:top w:w="80" w:type="dxa"/>
              <w:start w:w="90" w:type="dxa"/>
              <w:bottom w:w="80" w:type="dxa"/>
              <w:end w:w="90" w:type="dxa"/>
            </w:tcMar>
            <w:vAlign w:val="top"/>
          </w:tcPr>
          <w:p>
            <w:pPr>
              <w:spacing w:after="0"/>
            </w:pPr>
            <w:r>
              <w:rPr>
                <w:sz w:val="18"/>
              </w:rPr>
              <w:t>HKO API; Open-Meteo for prototype / comparison</w:t>
            </w:r>
          </w:p>
        </w:tc>
      </w:tr>
      <w:tr>
        <w:trPr>
          <w:cantSplit w:val="true"/>
        </w:trPr>
        <w:tc>
          <w:tcPr>
            <w:tcW w:type="dxa" w:w="1872"/>
            <w:tcMar>
              <w:top w:w="80" w:type="dxa"/>
              <w:start w:w="90" w:type="dxa"/>
              <w:bottom w:w="80" w:type="dxa"/>
              <w:end w:w="90" w:type="dxa"/>
            </w:tcMar>
            <w:vAlign w:val="top"/>
          </w:tcPr>
          <w:p>
            <w:pPr>
              <w:spacing w:after="0"/>
            </w:pPr>
            <w:r>
              <w:rPr>
                <w:sz w:val="18"/>
              </w:rPr>
              <w:t>Solar position</w:t>
            </w:r>
          </w:p>
        </w:tc>
        <w:tc>
          <w:tcPr>
            <w:tcW w:type="dxa" w:w="2880"/>
            <w:tcMar>
              <w:top w:w="80" w:type="dxa"/>
              <w:start w:w="90" w:type="dxa"/>
              <w:bottom w:w="80" w:type="dxa"/>
              <w:end w:w="90" w:type="dxa"/>
            </w:tcMar>
            <w:vAlign w:val="top"/>
          </w:tcPr>
          <w:p>
            <w:pPr>
              <w:spacing w:after="0"/>
            </w:pPr>
            <w:r>
              <w:rPr>
                <w:sz w:val="18"/>
              </w:rPr>
              <w:t>sun elevation, azimuth</w:t>
            </w:r>
          </w:p>
        </w:tc>
        <w:tc>
          <w:tcPr>
            <w:tcW w:type="dxa" w:w="3240"/>
            <w:tcMar>
              <w:top w:w="80" w:type="dxa"/>
              <w:start w:w="90" w:type="dxa"/>
              <w:bottom w:w="80" w:type="dxa"/>
              <w:end w:w="90" w:type="dxa"/>
            </w:tcMar>
            <w:vAlign w:val="top"/>
          </w:tcPr>
          <w:p>
            <w:pPr>
              <w:spacing w:after="0"/>
            </w:pPr>
            <w:r>
              <w:rPr>
                <w:sz w:val="18"/>
              </w:rPr>
              <w:t>Determine when a road segment is sunlit</w:t>
            </w:r>
          </w:p>
        </w:tc>
        <w:tc>
          <w:tcPr>
            <w:tcW w:type="dxa" w:w="3024"/>
            <w:tcMar>
              <w:top w:w="80" w:type="dxa"/>
              <w:start w:w="90" w:type="dxa"/>
              <w:bottom w:w="80" w:type="dxa"/>
              <w:end w:w="90" w:type="dxa"/>
            </w:tcMar>
            <w:vAlign w:val="top"/>
          </w:tcPr>
          <w:p>
            <w:pPr>
              <w:spacing w:after="0"/>
            </w:pPr>
            <w:r>
              <w:rPr>
                <w:sz w:val="18"/>
              </w:rPr>
              <w:t>pvlib</w:t>
            </w:r>
          </w:p>
        </w:tc>
      </w:tr>
      <w:tr>
        <w:trPr>
          <w:cantSplit w:val="true"/>
        </w:trPr>
        <w:tc>
          <w:tcPr>
            <w:tcW w:type="dxa" w:w="1872"/>
            <w:tcMar>
              <w:top w:w="80" w:type="dxa"/>
              <w:start w:w="90" w:type="dxa"/>
              <w:bottom w:w="80" w:type="dxa"/>
              <w:end w:w="90" w:type="dxa"/>
            </w:tcMar>
            <w:vAlign w:val="top"/>
          </w:tcPr>
          <w:p>
            <w:pPr>
              <w:spacing w:after="0"/>
            </w:pPr>
            <w:r>
              <w:rPr>
                <w:sz w:val="18"/>
              </w:rPr>
              <w:t>Solar radiation</w:t>
            </w:r>
          </w:p>
        </w:tc>
        <w:tc>
          <w:tcPr>
            <w:tcW w:type="dxa" w:w="2880"/>
            <w:tcMar>
              <w:top w:w="80" w:type="dxa"/>
              <w:start w:w="90" w:type="dxa"/>
              <w:bottom w:w="80" w:type="dxa"/>
              <w:end w:w="90" w:type="dxa"/>
            </w:tcMar>
            <w:vAlign w:val="top"/>
          </w:tcPr>
          <w:p>
            <w:pPr>
              <w:spacing w:after="0"/>
            </w:pPr>
            <w:r>
              <w:rPr>
                <w:sz w:val="18"/>
              </w:rPr>
              <w:t>shortwave / irradiance</w:t>
            </w:r>
          </w:p>
        </w:tc>
        <w:tc>
          <w:tcPr>
            <w:tcW w:type="dxa" w:w="3240"/>
            <w:tcMar>
              <w:top w:w="80" w:type="dxa"/>
              <w:start w:w="90" w:type="dxa"/>
              <w:bottom w:w="80" w:type="dxa"/>
              <w:end w:w="90" w:type="dxa"/>
            </w:tcMar>
            <w:vAlign w:val="top"/>
          </w:tcPr>
          <w:p>
            <w:pPr>
              <w:spacing w:after="0"/>
            </w:pPr>
            <w:r>
              <w:rPr>
                <w:sz w:val="18"/>
              </w:rPr>
              <w:t>Improve heat-exposure estimate</w:t>
            </w:r>
          </w:p>
        </w:tc>
        <w:tc>
          <w:tcPr>
            <w:tcW w:type="dxa" w:w="3024"/>
            <w:tcMar>
              <w:top w:w="80" w:type="dxa"/>
              <w:start w:w="90" w:type="dxa"/>
              <w:bottom w:w="80" w:type="dxa"/>
              <w:end w:w="90" w:type="dxa"/>
            </w:tcMar>
            <w:vAlign w:val="top"/>
          </w:tcPr>
          <w:p>
            <w:pPr>
              <w:spacing w:after="0"/>
            </w:pPr>
            <w:r>
              <w:rPr>
                <w:sz w:val="18"/>
              </w:rPr>
              <w:t>NASA POWER / HKO radiation data</w:t>
            </w:r>
          </w:p>
        </w:tc>
      </w:tr>
      <w:tr>
        <w:trPr>
          <w:cantSplit w:val="true"/>
        </w:trPr>
        <w:tc>
          <w:tcPr>
            <w:tcW w:type="dxa" w:w="1872"/>
            <w:tcMar>
              <w:top w:w="80" w:type="dxa"/>
              <w:start w:w="90" w:type="dxa"/>
              <w:bottom w:w="80" w:type="dxa"/>
              <w:end w:w="90" w:type="dxa"/>
            </w:tcMar>
            <w:vAlign w:val="top"/>
          </w:tcPr>
          <w:p>
            <w:pPr>
              <w:spacing w:after="0"/>
            </w:pPr>
            <w:r>
              <w:rPr>
                <w:sz w:val="18"/>
              </w:rPr>
              <w:t>Surface / vegetation</w:t>
            </w:r>
          </w:p>
        </w:tc>
        <w:tc>
          <w:tcPr>
            <w:tcW w:type="dxa" w:w="2880"/>
            <w:tcMar>
              <w:top w:w="80" w:type="dxa"/>
              <w:start w:w="90" w:type="dxa"/>
              <w:bottom w:w="80" w:type="dxa"/>
              <w:end w:w="90" w:type="dxa"/>
            </w:tcMar>
            <w:vAlign w:val="top"/>
          </w:tcPr>
          <w:p>
            <w:pPr>
              <w:spacing w:after="0"/>
            </w:pPr>
            <w:r>
              <w:rPr>
                <w:sz w:val="18"/>
              </w:rPr>
              <w:t>NDVI, land cover, water, impervious surface</w:t>
            </w:r>
          </w:p>
        </w:tc>
        <w:tc>
          <w:tcPr>
            <w:tcW w:type="dxa" w:w="3240"/>
            <w:tcMar>
              <w:top w:w="80" w:type="dxa"/>
              <w:start w:w="90" w:type="dxa"/>
              <w:bottom w:w="80" w:type="dxa"/>
              <w:end w:w="90" w:type="dxa"/>
            </w:tcMar>
            <w:vAlign w:val="top"/>
          </w:tcPr>
          <w:p>
            <w:pPr>
              <w:spacing w:after="0"/>
            </w:pPr>
            <w:r>
              <w:rPr>
                <w:sz w:val="18"/>
              </w:rPr>
              <w:t>Optional higher-fidelity thermal model</w:t>
            </w:r>
          </w:p>
        </w:tc>
        <w:tc>
          <w:tcPr>
            <w:tcW w:type="dxa" w:w="3024"/>
            <w:tcMar>
              <w:top w:w="80" w:type="dxa"/>
              <w:start w:w="90" w:type="dxa"/>
              <w:bottom w:w="80" w:type="dxa"/>
              <w:end w:w="90" w:type="dxa"/>
            </w:tcMar>
            <w:vAlign w:val="top"/>
          </w:tcPr>
          <w:p>
            <w:pPr>
              <w:spacing w:after="0"/>
            </w:pPr>
            <w:r>
              <w:rPr>
                <w:sz w:val="18"/>
              </w:rPr>
              <w:t>Sentinel-2 / Landsat / Earth Engine</w:t>
            </w:r>
          </w:p>
        </w:tc>
      </w:tr>
      <w:tr>
        <w:trPr>
          <w:cantSplit w:val="true"/>
        </w:trPr>
        <w:tc>
          <w:tcPr>
            <w:tcW w:type="dxa" w:w="1872"/>
            <w:tcMar>
              <w:top w:w="80" w:type="dxa"/>
              <w:start w:w="90" w:type="dxa"/>
              <w:bottom w:w="80" w:type="dxa"/>
              <w:end w:w="90" w:type="dxa"/>
            </w:tcMar>
            <w:vAlign w:val="top"/>
          </w:tcPr>
          <w:p>
            <w:pPr>
              <w:spacing w:after="0"/>
            </w:pPr>
            <w:r>
              <w:rPr>
                <w:sz w:val="18"/>
              </w:rPr>
              <w:t>Cooling POIs</w:t>
            </w:r>
          </w:p>
        </w:tc>
        <w:tc>
          <w:tcPr>
            <w:tcW w:type="dxa" w:w="2880"/>
            <w:tcMar>
              <w:top w:w="80" w:type="dxa"/>
              <w:start w:w="90" w:type="dxa"/>
              <w:bottom w:w="80" w:type="dxa"/>
              <w:end w:w="90" w:type="dxa"/>
            </w:tcMar>
            <w:vAlign w:val="top"/>
          </w:tcPr>
          <w:p>
            <w:pPr>
              <w:spacing w:after="0"/>
            </w:pPr>
            <w:r>
              <w:rPr>
                <w:sz w:val="18"/>
              </w:rPr>
              <w:t>mall, library, community centre, convenience store, opening hours</w:t>
            </w:r>
          </w:p>
        </w:tc>
        <w:tc>
          <w:tcPr>
            <w:tcW w:type="dxa" w:w="3240"/>
            <w:tcMar>
              <w:top w:w="80" w:type="dxa"/>
              <w:start w:w="90" w:type="dxa"/>
              <w:bottom w:w="80" w:type="dxa"/>
              <w:end w:w="90" w:type="dxa"/>
            </w:tcMar>
            <w:vAlign w:val="top"/>
          </w:tcPr>
          <w:p>
            <w:pPr>
              <w:spacing w:after="0"/>
            </w:pPr>
            <w:r>
              <w:rPr>
                <w:sz w:val="18"/>
              </w:rPr>
              <w:t>Provide recovery stops</w:t>
            </w:r>
          </w:p>
        </w:tc>
        <w:tc>
          <w:tcPr>
            <w:tcW w:type="dxa" w:w="3024"/>
            <w:tcMar>
              <w:top w:w="80" w:type="dxa"/>
              <w:start w:w="90" w:type="dxa"/>
              <w:bottom w:w="80" w:type="dxa"/>
              <w:end w:w="90" w:type="dxa"/>
            </w:tcMar>
            <w:vAlign w:val="top"/>
          </w:tcPr>
          <w:p>
            <w:pPr>
              <w:spacing w:after="0"/>
            </w:pPr>
            <w:r>
              <w:rPr>
                <w:sz w:val="18"/>
              </w:rPr>
              <w:t>OSM / government facility datasets / verified POIs</w:t>
            </w:r>
          </w:p>
        </w:tc>
      </w:tr>
      <w:tr>
        <w:trPr>
          <w:cantSplit w:val="true"/>
        </w:trPr>
        <w:tc>
          <w:tcPr>
            <w:tcW w:type="dxa" w:w="1872"/>
            <w:tcMar>
              <w:top w:w="80" w:type="dxa"/>
              <w:start w:w="90" w:type="dxa"/>
              <w:bottom w:w="80" w:type="dxa"/>
              <w:end w:w="90" w:type="dxa"/>
            </w:tcMar>
            <w:vAlign w:val="top"/>
          </w:tcPr>
          <w:p>
            <w:pPr>
              <w:spacing w:after="0"/>
            </w:pPr>
            <w:r>
              <w:rPr>
                <w:sz w:val="18"/>
              </w:rPr>
              <w:t>Elevation</w:t>
            </w:r>
          </w:p>
        </w:tc>
        <w:tc>
          <w:tcPr>
            <w:tcW w:type="dxa" w:w="2880"/>
            <w:tcMar>
              <w:top w:w="80" w:type="dxa"/>
              <w:start w:w="90" w:type="dxa"/>
              <w:bottom w:w="80" w:type="dxa"/>
              <w:end w:w="90" w:type="dxa"/>
            </w:tcMar>
            <w:vAlign w:val="top"/>
          </w:tcPr>
          <w:p>
            <w:pPr>
              <w:spacing w:after="0"/>
            </w:pPr>
            <w:r>
              <w:rPr>
                <w:sz w:val="18"/>
              </w:rPr>
              <w:t>DEM / terrain height</w:t>
            </w:r>
          </w:p>
        </w:tc>
        <w:tc>
          <w:tcPr>
            <w:tcW w:type="dxa" w:w="3240"/>
            <w:tcMar>
              <w:top w:w="80" w:type="dxa"/>
              <w:start w:w="90" w:type="dxa"/>
              <w:bottom w:w="80" w:type="dxa"/>
              <w:end w:w="90" w:type="dxa"/>
            </w:tcMar>
            <w:vAlign w:val="top"/>
          </w:tcPr>
          <w:p>
            <w:pPr>
              <w:spacing w:after="0"/>
            </w:pPr>
            <w:r>
              <w:rPr>
                <w:sz w:val="18"/>
              </w:rPr>
              <w:t>More accurate 3D/shadow calculations</w:t>
            </w:r>
          </w:p>
        </w:tc>
        <w:tc>
          <w:tcPr>
            <w:tcW w:type="dxa" w:w="3024"/>
            <w:tcMar>
              <w:top w:w="80" w:type="dxa"/>
              <w:start w:w="90" w:type="dxa"/>
              <w:bottom w:w="80" w:type="dxa"/>
              <w:end w:w="90" w:type="dxa"/>
            </w:tcMar>
            <w:vAlign w:val="top"/>
          </w:tcPr>
          <w:p>
            <w:pPr>
              <w:spacing w:after="0"/>
            </w:pPr>
            <w:r>
              <w:rPr>
                <w:sz w:val="18"/>
              </w:rPr>
              <w:t>LandsD DTM / other open DEM</w:t>
            </w:r>
          </w:p>
        </w:tc>
      </w:tr>
    </w:tbl>
    <w:p/>
    <w:p>
      <w:pPr>
        <w:pStyle w:val="Heading1"/>
      </w:pPr>
      <w:r>
        <w:t>4. Free / Open Resources You Can Actually Use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val="true"/>
        </w:trPr>
        <w:tc>
          <w:tcPr>
            <w:tcW w:type="dxa" w:w="1944"/>
            <w:shd w:fill="153A59"/>
            <w:tcMar>
              <w:top w:w="80" w:type="dxa"/>
              <w:start w:w="90" w:type="dxa"/>
              <w:bottom w:w="80" w:type="dxa"/>
              <w:end w:w="90" w:type="dxa"/>
            </w:tcMar>
            <w:vAlign w:val="center"/>
          </w:tcPr>
          <w:p>
            <w:r>
              <w:rPr>
                <w:b/>
                <w:color w:val="FFFFFF"/>
                <w:sz w:val="17"/>
              </w:rPr>
              <w:t>Resource</w:t>
            </w:r>
          </w:p>
        </w:tc>
        <w:tc>
          <w:tcPr>
            <w:tcW w:type="dxa" w:w="3168"/>
            <w:shd w:fill="153A59"/>
            <w:tcMar>
              <w:top w:w="80" w:type="dxa"/>
              <w:start w:w="90" w:type="dxa"/>
              <w:bottom w:w="80" w:type="dxa"/>
              <w:end w:w="90" w:type="dxa"/>
            </w:tcMar>
            <w:vAlign w:val="center"/>
          </w:tcPr>
          <w:p>
            <w:r>
              <w:rPr>
                <w:b/>
                <w:color w:val="FFFFFF"/>
                <w:sz w:val="17"/>
              </w:rPr>
              <w:t>What it provides</w:t>
            </w:r>
          </w:p>
        </w:tc>
        <w:tc>
          <w:tcPr>
            <w:tcW w:type="dxa" w:w="3600"/>
            <w:shd w:fill="153A59"/>
            <w:tcMar>
              <w:top w:w="80" w:type="dxa"/>
              <w:start w:w="90" w:type="dxa"/>
              <w:bottom w:w="80" w:type="dxa"/>
              <w:end w:w="90" w:type="dxa"/>
            </w:tcMar>
            <w:vAlign w:val="center"/>
          </w:tcPr>
          <w:p>
            <w:r>
              <w:rPr>
                <w:b/>
                <w:color w:val="FFFFFF"/>
                <w:sz w:val="17"/>
              </w:rPr>
              <w:t>Access / cost status (checked 2026-10-03)</w:t>
            </w:r>
          </w:p>
        </w:tc>
        <w:tc>
          <w:tcPr>
            <w:tcW w:type="dxa" w:w="2592"/>
            <w:shd w:fill="153A59"/>
            <w:tcMar>
              <w:top w:w="80" w:type="dxa"/>
              <w:start w:w="90" w:type="dxa"/>
              <w:bottom w:w="80" w:type="dxa"/>
              <w:end w:w="90" w:type="dxa"/>
            </w:tcMar>
            <w:vAlign w:val="center"/>
          </w:tcPr>
          <w:p>
            <w:r>
              <w:rPr>
                <w:b/>
                <w:color w:val="FFFFFF"/>
                <w:sz w:val="17"/>
              </w:rPr>
              <w:t>Caution</w:t>
            </w:r>
          </w:p>
        </w:tc>
      </w:tr>
      <w:tr>
        <w:trPr>
          <w:cantSplit w:val="true"/>
        </w:trPr>
        <w:tc>
          <w:tcPr>
            <w:tcW w:type="dxa" w:w="1944"/>
            <w:tcMar>
              <w:top w:w="80" w:type="dxa"/>
              <w:start w:w="90" w:type="dxa"/>
              <w:bottom w:w="80" w:type="dxa"/>
              <w:end w:w="90" w:type="dxa"/>
            </w:tcMar>
            <w:vAlign w:val="top"/>
          </w:tcPr>
          <w:p>
            <w:pPr>
              <w:spacing w:after="0"/>
            </w:pPr>
            <w:r>
              <w:rPr>
                <w:sz w:val="17"/>
              </w:rPr>
              <w:t>HKO / DATA.GOV.HK</w:t>
            </w:r>
          </w:p>
        </w:tc>
        <w:tc>
          <w:tcPr>
            <w:tcW w:type="dxa" w:w="3168"/>
            <w:tcMar>
              <w:top w:w="80" w:type="dxa"/>
              <w:start w:w="90" w:type="dxa"/>
              <w:bottom w:w="80" w:type="dxa"/>
              <w:end w:w="90" w:type="dxa"/>
            </w:tcMar>
            <w:vAlign w:val="top"/>
          </w:tcPr>
          <w:p>
            <w:pPr>
              <w:spacing w:after="0"/>
            </w:pPr>
            <w:r>
              <w:rPr>
                <w:sz w:val="17"/>
              </w:rPr>
              <w:t>Current weather and radiation reports; APIs / JSON</w:t>
            </w:r>
          </w:p>
        </w:tc>
        <w:tc>
          <w:tcPr>
            <w:tcW w:type="dxa" w:w="3600"/>
            <w:tcMar>
              <w:top w:w="80" w:type="dxa"/>
              <w:start w:w="90" w:type="dxa"/>
              <w:bottom w:w="80" w:type="dxa"/>
              <w:end w:w="90" w:type="dxa"/>
            </w:tcMar>
            <w:vAlign w:val="top"/>
          </w:tcPr>
          <w:p>
            <w:pPr>
              <w:spacing w:after="0"/>
            </w:pPr>
            <w:r>
              <w:rPr>
                <w:sz w:val="17"/>
              </w:rPr>
              <w:t>Free government open data</w:t>
            </w:r>
          </w:p>
        </w:tc>
        <w:tc>
          <w:tcPr>
            <w:tcW w:type="dxa" w:w="2592"/>
            <w:tcMar>
              <w:top w:w="80" w:type="dxa"/>
              <w:start w:w="90" w:type="dxa"/>
              <w:bottom w:w="80" w:type="dxa"/>
              <w:end w:w="90" w:type="dxa"/>
            </w:tcMar>
            <w:vAlign w:val="top"/>
          </w:tcPr>
          <w:p>
            <w:pPr>
              <w:spacing w:after="0"/>
            </w:pPr>
            <w:r>
              <w:rPr>
                <w:sz w:val="17"/>
              </w:rPr>
              <w:t>Check dataset terms and update frequency</w:t>
            </w:r>
          </w:p>
        </w:tc>
      </w:tr>
      <w:tr>
        <w:trPr>
          <w:cantSplit w:val="true"/>
        </w:trPr>
        <w:tc>
          <w:tcPr>
            <w:tcW w:type="dxa" w:w="1944"/>
            <w:tcMar>
              <w:top w:w="80" w:type="dxa"/>
              <w:start w:w="90" w:type="dxa"/>
              <w:bottom w:w="80" w:type="dxa"/>
              <w:end w:w="90" w:type="dxa"/>
            </w:tcMar>
            <w:vAlign w:val="top"/>
          </w:tcPr>
          <w:p>
            <w:pPr>
              <w:spacing w:after="0"/>
            </w:pPr>
            <w:r>
              <w:rPr>
                <w:sz w:val="17"/>
              </w:rPr>
              <w:t>LandsD / CSDI 3D Pedestrian Network</w:t>
            </w:r>
          </w:p>
        </w:tc>
        <w:tc>
          <w:tcPr>
            <w:tcW w:type="dxa" w:w="3168"/>
            <w:tcMar>
              <w:top w:w="80" w:type="dxa"/>
              <w:start w:w="90" w:type="dxa"/>
              <w:bottom w:w="80" w:type="dxa"/>
              <w:end w:w="90" w:type="dxa"/>
            </w:tcMar>
            <w:vAlign w:val="top"/>
          </w:tcPr>
          <w:p>
            <w:pPr>
              <w:spacing w:after="0"/>
            </w:pPr>
            <w:r>
              <w:rPr>
                <w:sz w:val="17"/>
              </w:rPr>
              <w:t>Pedestrian routes, accessibility/obstacles; 3D data</w:t>
            </w:r>
          </w:p>
        </w:tc>
        <w:tc>
          <w:tcPr>
            <w:tcW w:type="dxa" w:w="3600"/>
            <w:tcMar>
              <w:top w:w="80" w:type="dxa"/>
              <w:start w:w="90" w:type="dxa"/>
              <w:bottom w:w="80" w:type="dxa"/>
              <w:end w:w="90" w:type="dxa"/>
            </w:tcMar>
            <w:vAlign w:val="top"/>
          </w:tcPr>
          <w:p>
            <w:pPr>
              <w:spacing w:after="0"/>
            </w:pPr>
            <w:r>
              <w:rPr>
                <w:sz w:val="17"/>
              </w:rPr>
              <w:t>Free open government data / APIs</w:t>
            </w:r>
          </w:p>
        </w:tc>
        <w:tc>
          <w:tcPr>
            <w:tcW w:type="dxa" w:w="2592"/>
            <w:tcMar>
              <w:top w:w="80" w:type="dxa"/>
              <w:start w:w="90" w:type="dxa"/>
              <w:bottom w:w="80" w:type="dxa"/>
              <w:end w:w="90" w:type="dxa"/>
            </w:tcMar>
            <w:vAlign w:val="top"/>
          </w:tcPr>
          <w:p>
            <w:pPr>
              <w:spacing w:after="0"/>
            </w:pPr>
            <w:r>
              <w:rPr>
                <w:sz w:val="17"/>
              </w:rPr>
              <w:t>Map API has fair-use and attribution terms</w:t>
            </w:r>
          </w:p>
        </w:tc>
      </w:tr>
      <w:tr>
        <w:trPr>
          <w:cantSplit w:val="true"/>
        </w:trPr>
        <w:tc>
          <w:tcPr>
            <w:tcW w:type="dxa" w:w="1944"/>
            <w:tcMar>
              <w:top w:w="80" w:type="dxa"/>
              <w:start w:w="90" w:type="dxa"/>
              <w:bottom w:w="80" w:type="dxa"/>
              <w:end w:w="90" w:type="dxa"/>
            </w:tcMar>
            <w:vAlign w:val="top"/>
          </w:tcPr>
          <w:p>
            <w:pPr>
              <w:spacing w:after="0"/>
            </w:pPr>
            <w:r>
              <w:rPr>
                <w:sz w:val="17"/>
              </w:rPr>
              <w:t>LandsD / CSDI Building + 3D Spatial Data</w:t>
            </w:r>
          </w:p>
        </w:tc>
        <w:tc>
          <w:tcPr>
            <w:tcW w:type="dxa" w:w="3168"/>
            <w:tcMar>
              <w:top w:w="80" w:type="dxa"/>
              <w:start w:w="90" w:type="dxa"/>
              <w:bottom w:w="80" w:type="dxa"/>
              <w:end w:w="90" w:type="dxa"/>
            </w:tcMar>
            <w:vAlign w:val="top"/>
          </w:tcPr>
          <w:p>
            <w:pPr>
              <w:spacing w:after="0"/>
            </w:pPr>
            <w:r>
              <w:rPr>
                <w:sz w:val="17"/>
              </w:rPr>
              <w:t>Building footprints/heights and 3D models</w:t>
            </w:r>
          </w:p>
        </w:tc>
        <w:tc>
          <w:tcPr>
            <w:tcW w:type="dxa" w:w="3600"/>
            <w:tcMar>
              <w:top w:w="80" w:type="dxa"/>
              <w:start w:w="90" w:type="dxa"/>
              <w:bottom w:w="80" w:type="dxa"/>
              <w:end w:w="90" w:type="dxa"/>
            </w:tcMar>
            <w:vAlign w:val="top"/>
          </w:tcPr>
          <w:p>
            <w:pPr>
              <w:spacing w:after="0"/>
            </w:pPr>
            <w:r>
              <w:rPr>
                <w:sz w:val="17"/>
              </w:rPr>
              <w:t>Free open government data; 3D API key is free on request</w:t>
            </w:r>
          </w:p>
        </w:tc>
        <w:tc>
          <w:tcPr>
            <w:tcW w:type="dxa" w:w="2592"/>
            <w:tcMar>
              <w:top w:w="80" w:type="dxa"/>
              <w:start w:w="90" w:type="dxa"/>
              <w:bottom w:w="80" w:type="dxa"/>
              <w:end w:w="90" w:type="dxa"/>
            </w:tcMar>
            <w:vAlign w:val="top"/>
          </w:tcPr>
          <w:p>
            <w:pPr>
              <w:spacing w:after="0"/>
            </w:pPr>
            <w:r>
              <w:rPr>
                <w:sz w:val="17"/>
              </w:rPr>
              <w:t>Use attribution and follow API limits</w:t>
            </w:r>
          </w:p>
        </w:tc>
      </w:tr>
      <w:tr>
        <w:trPr>
          <w:cantSplit w:val="true"/>
        </w:trPr>
        <w:tc>
          <w:tcPr>
            <w:tcW w:type="dxa" w:w="1944"/>
            <w:tcMar>
              <w:top w:w="80" w:type="dxa"/>
              <w:start w:w="90" w:type="dxa"/>
              <w:bottom w:w="80" w:type="dxa"/>
              <w:end w:w="90" w:type="dxa"/>
            </w:tcMar>
            <w:vAlign w:val="top"/>
          </w:tcPr>
          <w:p>
            <w:pPr>
              <w:spacing w:after="0"/>
            </w:pPr>
            <w:r>
              <w:rPr>
                <w:sz w:val="17"/>
              </w:rPr>
              <w:t>CSDI tree datasets</w:t>
            </w:r>
          </w:p>
        </w:tc>
        <w:tc>
          <w:tcPr>
            <w:tcW w:type="dxa" w:w="3168"/>
            <w:tcMar>
              <w:top w:w="80" w:type="dxa"/>
              <w:start w:w="90" w:type="dxa"/>
              <w:bottom w:w="80" w:type="dxa"/>
              <w:end w:w="90" w:type="dxa"/>
            </w:tcMar>
            <w:vAlign w:val="top"/>
          </w:tcPr>
          <w:p>
            <w:pPr>
              <w:spacing w:after="0"/>
            </w:pPr>
            <w:r>
              <w:rPr>
                <w:sz w:val="17"/>
              </w:rPr>
              <w:t>Trees in major parks, DSD, etc.</w:t>
            </w:r>
          </w:p>
        </w:tc>
        <w:tc>
          <w:tcPr>
            <w:tcW w:type="dxa" w:w="3600"/>
            <w:tcMar>
              <w:top w:w="80" w:type="dxa"/>
              <w:start w:w="90" w:type="dxa"/>
              <w:bottom w:w="80" w:type="dxa"/>
              <w:end w:w="90" w:type="dxa"/>
            </w:tcMar>
            <w:vAlign w:val="top"/>
          </w:tcPr>
          <w:p>
            <w:pPr>
              <w:spacing w:after="0"/>
            </w:pPr>
            <w:r>
              <w:rPr>
                <w:sz w:val="17"/>
              </w:rPr>
              <w:t>Free open government data</w:t>
            </w:r>
          </w:p>
        </w:tc>
        <w:tc>
          <w:tcPr>
            <w:tcW w:type="dxa" w:w="2592"/>
            <w:tcMar>
              <w:top w:w="80" w:type="dxa"/>
              <w:start w:w="90" w:type="dxa"/>
              <w:bottom w:w="80" w:type="dxa"/>
              <w:end w:w="90" w:type="dxa"/>
            </w:tcMar>
            <w:vAlign w:val="top"/>
          </w:tcPr>
          <w:p>
            <w:pPr>
              <w:spacing w:after="0"/>
            </w:pPr>
            <w:r>
              <w:rPr>
                <w:sz w:val="17"/>
              </w:rPr>
              <w:t>Coverage is not one complete citywide tree-canopy layer</w:t>
            </w:r>
          </w:p>
        </w:tc>
      </w:tr>
      <w:tr>
        <w:trPr>
          <w:cantSplit w:val="true"/>
        </w:trPr>
        <w:tc>
          <w:tcPr>
            <w:tcW w:type="dxa" w:w="1944"/>
            <w:tcMar>
              <w:top w:w="80" w:type="dxa"/>
              <w:start w:w="90" w:type="dxa"/>
              <w:bottom w:w="80" w:type="dxa"/>
              <w:end w:w="90" w:type="dxa"/>
            </w:tcMar>
            <w:vAlign w:val="top"/>
          </w:tcPr>
          <w:p>
            <w:pPr>
              <w:spacing w:after="0"/>
            </w:pPr>
            <w:r>
              <w:rPr>
                <w:sz w:val="17"/>
              </w:rPr>
              <w:t>OpenStreetMap</w:t>
            </w:r>
          </w:p>
        </w:tc>
        <w:tc>
          <w:tcPr>
            <w:tcW w:type="dxa" w:w="3168"/>
            <w:tcMar>
              <w:top w:w="80" w:type="dxa"/>
              <w:start w:w="90" w:type="dxa"/>
              <w:bottom w:w="80" w:type="dxa"/>
              <w:end w:w="90" w:type="dxa"/>
            </w:tcMar>
            <w:vAlign w:val="top"/>
          </w:tcPr>
          <w:p>
            <w:pPr>
              <w:spacing w:after="0"/>
            </w:pPr>
            <w:r>
              <w:rPr>
                <w:sz w:val="17"/>
              </w:rPr>
              <w:t>Roads, paths, POIs, buildings and tags</w:t>
            </w:r>
          </w:p>
        </w:tc>
        <w:tc>
          <w:tcPr>
            <w:tcW w:type="dxa" w:w="3600"/>
            <w:tcMar>
              <w:top w:w="80" w:type="dxa"/>
              <w:start w:w="90" w:type="dxa"/>
              <w:bottom w:w="80" w:type="dxa"/>
              <w:end w:w="90" w:type="dxa"/>
            </w:tcMar>
            <w:vAlign w:val="top"/>
          </w:tcPr>
          <w:p>
            <w:pPr>
              <w:spacing w:after="0"/>
            </w:pPr>
            <w:r>
              <w:rPr>
                <w:sz w:val="17"/>
              </w:rPr>
              <w:t>Open data under ODbL</w:t>
            </w:r>
          </w:p>
        </w:tc>
        <w:tc>
          <w:tcPr>
            <w:tcW w:type="dxa" w:w="2592"/>
            <w:tcMar>
              <w:top w:w="80" w:type="dxa"/>
              <w:start w:w="90" w:type="dxa"/>
              <w:bottom w:w="80" w:type="dxa"/>
              <w:end w:w="90" w:type="dxa"/>
            </w:tcMar>
            <w:vAlign w:val="top"/>
          </w:tcPr>
          <w:p>
            <w:pPr>
              <w:spacing w:after="0"/>
            </w:pPr>
            <w:r>
              <w:rPr>
                <w:sz w:val="17"/>
              </w:rPr>
              <w:t>Attribution + ODbL; public tile/Nominatim services are rate-limited</w:t>
            </w:r>
          </w:p>
        </w:tc>
      </w:tr>
      <w:tr>
        <w:trPr>
          <w:cantSplit w:val="true"/>
        </w:trPr>
        <w:tc>
          <w:tcPr>
            <w:tcW w:type="dxa" w:w="1944"/>
            <w:tcMar>
              <w:top w:w="80" w:type="dxa"/>
              <w:start w:w="90" w:type="dxa"/>
              <w:bottom w:w="80" w:type="dxa"/>
              <w:end w:w="90" w:type="dxa"/>
            </w:tcMar>
            <w:vAlign w:val="top"/>
          </w:tcPr>
          <w:p>
            <w:pPr>
              <w:spacing w:after="0"/>
            </w:pPr>
            <w:r>
              <w:rPr>
                <w:sz w:val="17"/>
              </w:rPr>
              <w:t>Open-Meteo</w:t>
            </w:r>
          </w:p>
        </w:tc>
        <w:tc>
          <w:tcPr>
            <w:tcW w:type="dxa" w:w="3168"/>
            <w:tcMar>
              <w:top w:w="80" w:type="dxa"/>
              <w:start w:w="90" w:type="dxa"/>
              <w:bottom w:w="80" w:type="dxa"/>
              <w:end w:w="90" w:type="dxa"/>
            </w:tcMar>
            <w:vAlign w:val="top"/>
          </w:tcPr>
          <w:p>
            <w:pPr>
              <w:spacing w:after="0"/>
            </w:pPr>
            <w:r>
              <w:rPr>
                <w:sz w:val="17"/>
              </w:rPr>
              <w:t>Hourly weather; geocoding and other APIs</w:t>
            </w:r>
          </w:p>
        </w:tc>
        <w:tc>
          <w:tcPr>
            <w:tcW w:type="dxa" w:w="3600"/>
            <w:tcMar>
              <w:top w:w="80" w:type="dxa"/>
              <w:start w:w="90" w:type="dxa"/>
              <w:bottom w:w="80" w:type="dxa"/>
              <w:end w:w="90" w:type="dxa"/>
            </w:tcMar>
            <w:vAlign w:val="top"/>
          </w:tcPr>
          <w:p>
            <w:pPr>
              <w:spacing w:after="0"/>
            </w:pPr>
            <w:r>
              <w:rPr>
                <w:sz w:val="17"/>
              </w:rPr>
              <w:t>Free tier for non-commercial use; 10k calls/day and lower per-minute/hour limits</w:t>
            </w:r>
          </w:p>
        </w:tc>
        <w:tc>
          <w:tcPr>
            <w:tcW w:type="dxa" w:w="2592"/>
            <w:tcMar>
              <w:top w:w="80" w:type="dxa"/>
              <w:start w:w="90" w:type="dxa"/>
              <w:bottom w:w="80" w:type="dxa"/>
              <w:end w:w="90" w:type="dxa"/>
            </w:tcMar>
            <w:vAlign w:val="top"/>
          </w:tcPr>
          <w:p>
            <w:pPr>
              <w:spacing w:after="0"/>
            </w:pPr>
            <w:r>
              <w:rPr>
                <w:sz w:val="17"/>
              </w:rPr>
              <w:t>Commercial deployment needs a commercial plan</w:t>
            </w:r>
          </w:p>
        </w:tc>
      </w:tr>
      <w:tr>
        <w:trPr>
          <w:cantSplit w:val="true"/>
        </w:trPr>
        <w:tc>
          <w:tcPr>
            <w:tcW w:type="dxa" w:w="1944"/>
            <w:tcMar>
              <w:top w:w="80" w:type="dxa"/>
              <w:start w:w="90" w:type="dxa"/>
              <w:bottom w:w="80" w:type="dxa"/>
              <w:end w:w="90" w:type="dxa"/>
            </w:tcMar>
            <w:vAlign w:val="top"/>
          </w:tcPr>
          <w:p>
            <w:pPr>
              <w:spacing w:after="0"/>
            </w:pPr>
            <w:r>
              <w:rPr>
                <w:sz w:val="17"/>
              </w:rPr>
              <w:t>NASA POWER</w:t>
            </w:r>
          </w:p>
        </w:tc>
        <w:tc>
          <w:tcPr>
            <w:tcW w:type="dxa" w:w="3168"/>
            <w:tcMar>
              <w:top w:w="80" w:type="dxa"/>
              <w:start w:w="90" w:type="dxa"/>
              <w:bottom w:w="80" w:type="dxa"/>
              <w:end w:w="90" w:type="dxa"/>
            </w:tcMar>
            <w:vAlign w:val="top"/>
          </w:tcPr>
          <w:p>
            <w:pPr>
              <w:spacing w:after="0"/>
            </w:pPr>
            <w:r>
              <w:rPr>
                <w:sz w:val="17"/>
              </w:rPr>
              <w:t>Hourly solar/meteorological data</w:t>
            </w:r>
          </w:p>
        </w:tc>
        <w:tc>
          <w:tcPr>
            <w:tcW w:type="dxa" w:w="3600"/>
            <w:tcMar>
              <w:top w:w="80" w:type="dxa"/>
              <w:start w:w="90" w:type="dxa"/>
              <w:bottom w:w="80" w:type="dxa"/>
              <w:end w:w="90" w:type="dxa"/>
            </w:tcMar>
            <w:vAlign w:val="top"/>
          </w:tcPr>
          <w:p>
            <w:pPr>
              <w:spacing w:after="0"/>
            </w:pPr>
            <w:r>
              <w:rPr>
                <w:sz w:val="17"/>
              </w:rPr>
              <w:t>Public API; useful as global fallback / solar input</w:t>
            </w:r>
          </w:p>
        </w:tc>
        <w:tc>
          <w:tcPr>
            <w:tcW w:type="dxa" w:w="2592"/>
            <w:tcMar>
              <w:top w:w="80" w:type="dxa"/>
              <w:start w:w="90" w:type="dxa"/>
              <w:bottom w:w="80" w:type="dxa"/>
              <w:end w:w="90" w:type="dxa"/>
            </w:tcMar>
            <w:vAlign w:val="top"/>
          </w:tcPr>
          <w:p>
            <w:pPr>
              <w:spacing w:after="0"/>
            </w:pPr>
            <w:r>
              <w:rPr>
                <w:sz w:val="17"/>
              </w:rPr>
              <w:t>Modelled/reanalysis data; not street-level sensor truth</w:t>
            </w:r>
          </w:p>
        </w:tc>
      </w:tr>
      <w:tr>
        <w:trPr>
          <w:cantSplit w:val="true"/>
        </w:trPr>
        <w:tc>
          <w:tcPr>
            <w:tcW w:type="dxa" w:w="1944"/>
            <w:tcMar>
              <w:top w:w="80" w:type="dxa"/>
              <w:start w:w="90" w:type="dxa"/>
              <w:bottom w:w="80" w:type="dxa"/>
              <w:end w:w="90" w:type="dxa"/>
            </w:tcMar>
            <w:vAlign w:val="top"/>
          </w:tcPr>
          <w:p>
            <w:pPr>
              <w:spacing w:after="0"/>
            </w:pPr>
            <w:r>
              <w:rPr>
                <w:sz w:val="17"/>
              </w:rPr>
              <w:t>Earth Engine</w:t>
            </w:r>
          </w:p>
        </w:tc>
        <w:tc>
          <w:tcPr>
            <w:tcW w:type="dxa" w:w="3168"/>
            <w:tcMar>
              <w:top w:w="80" w:type="dxa"/>
              <w:start w:w="90" w:type="dxa"/>
              <w:bottom w:w="80" w:type="dxa"/>
              <w:end w:w="90" w:type="dxa"/>
            </w:tcMar>
            <w:vAlign w:val="top"/>
          </w:tcPr>
          <w:p>
            <w:pPr>
              <w:spacing w:after="0"/>
            </w:pPr>
            <w:r>
              <w:rPr>
                <w:sz w:val="17"/>
              </w:rPr>
              <w:t>Sentinel/Landsat and many environmental datasets</w:t>
            </w:r>
          </w:p>
        </w:tc>
        <w:tc>
          <w:tcPr>
            <w:tcW w:type="dxa" w:w="3600"/>
            <w:tcMar>
              <w:top w:w="80" w:type="dxa"/>
              <w:start w:w="90" w:type="dxa"/>
              <w:bottom w:w="80" w:type="dxa"/>
              <w:end w:w="90" w:type="dxa"/>
            </w:tcMar>
            <w:vAlign w:val="top"/>
          </w:tcPr>
          <w:p>
            <w:pPr>
              <w:spacing w:after="0"/>
            </w:pPr>
            <w:r>
              <w:rPr>
                <w:sz w:val="17"/>
              </w:rPr>
              <w:t>Noncommercial access available with project verification and quotas</w:t>
            </w:r>
          </w:p>
        </w:tc>
        <w:tc>
          <w:tcPr>
            <w:tcW w:type="dxa" w:w="2592"/>
            <w:tcMar>
              <w:top w:w="80" w:type="dxa"/>
              <w:start w:w="90" w:type="dxa"/>
              <w:bottom w:w="80" w:type="dxa"/>
              <w:end w:w="90" w:type="dxa"/>
            </w:tcMar>
            <w:vAlign w:val="top"/>
          </w:tcPr>
          <w:p>
            <w:pPr>
              <w:spacing w:after="0"/>
            </w:pPr>
            <w:r>
              <w:rPr>
                <w:sz w:val="17"/>
              </w:rPr>
              <w:t>Commercial operational use requires paid setup</w:t>
            </w:r>
          </w:p>
        </w:tc>
      </w:tr>
      <w:tr>
        <w:trPr>
          <w:cantSplit w:val="true"/>
        </w:trPr>
        <w:tc>
          <w:tcPr>
            <w:tcW w:type="dxa" w:w="1944"/>
            <w:tcMar>
              <w:top w:w="80" w:type="dxa"/>
              <w:start w:w="90" w:type="dxa"/>
              <w:bottom w:w="80" w:type="dxa"/>
              <w:end w:w="90" w:type="dxa"/>
            </w:tcMar>
            <w:vAlign w:val="top"/>
          </w:tcPr>
          <w:p>
            <w:pPr>
              <w:spacing w:after="0"/>
            </w:pPr>
            <w:r>
              <w:rPr>
                <w:sz w:val="17"/>
              </w:rPr>
              <w:t>MapLibre GL JS</w:t>
            </w:r>
          </w:p>
        </w:tc>
        <w:tc>
          <w:tcPr>
            <w:tcW w:type="dxa" w:w="3168"/>
            <w:tcMar>
              <w:top w:w="80" w:type="dxa"/>
              <w:start w:w="90" w:type="dxa"/>
              <w:bottom w:w="80" w:type="dxa"/>
              <w:end w:w="90" w:type="dxa"/>
            </w:tcMar>
            <w:vAlign w:val="top"/>
          </w:tcPr>
          <w:p>
            <w:pPr>
              <w:spacing w:after="0"/>
            </w:pPr>
            <w:r>
              <w:rPr>
                <w:sz w:val="17"/>
              </w:rPr>
              <w:t>Interactive web map rendering</w:t>
            </w:r>
          </w:p>
        </w:tc>
        <w:tc>
          <w:tcPr>
            <w:tcW w:type="dxa" w:w="3600"/>
            <w:tcMar>
              <w:top w:w="80" w:type="dxa"/>
              <w:start w:w="90" w:type="dxa"/>
              <w:bottom w:w="80" w:type="dxa"/>
              <w:end w:w="90" w:type="dxa"/>
            </w:tcMar>
            <w:vAlign w:val="top"/>
          </w:tcPr>
          <w:p>
            <w:pPr>
              <w:spacing w:after="0"/>
            </w:pPr>
            <w:r>
              <w:rPr>
                <w:sz w:val="17"/>
              </w:rPr>
              <w:t>Open source</w:t>
            </w:r>
          </w:p>
        </w:tc>
        <w:tc>
          <w:tcPr>
            <w:tcW w:type="dxa" w:w="2592"/>
            <w:tcMar>
              <w:top w:w="80" w:type="dxa"/>
              <w:start w:w="90" w:type="dxa"/>
              <w:bottom w:w="80" w:type="dxa"/>
              <w:end w:w="90" w:type="dxa"/>
            </w:tcMar>
            <w:vAlign w:val="top"/>
          </w:tcPr>
          <w:p>
            <w:pPr>
              <w:spacing w:after="0"/>
            </w:pPr>
            <w:r>
              <w:rPr>
                <w:sz w:val="17"/>
              </w:rPr>
              <w:t>Need your own/third-party tiles</w:t>
            </w:r>
          </w:p>
        </w:tc>
      </w:tr>
      <w:tr>
        <w:trPr>
          <w:cantSplit w:val="true"/>
        </w:trPr>
        <w:tc>
          <w:tcPr>
            <w:tcW w:type="dxa" w:w="1944"/>
            <w:tcMar>
              <w:top w:w="80" w:type="dxa"/>
              <w:start w:w="90" w:type="dxa"/>
              <w:bottom w:w="80" w:type="dxa"/>
              <w:end w:w="90" w:type="dxa"/>
            </w:tcMar>
            <w:vAlign w:val="top"/>
          </w:tcPr>
          <w:p>
            <w:pPr>
              <w:spacing w:after="0"/>
            </w:pPr>
            <w:r>
              <w:rPr>
                <w:sz w:val="17"/>
              </w:rPr>
              <w:t>Valhalla</w:t>
            </w:r>
          </w:p>
        </w:tc>
        <w:tc>
          <w:tcPr>
            <w:tcW w:type="dxa" w:w="3168"/>
            <w:tcMar>
              <w:top w:w="80" w:type="dxa"/>
              <w:start w:w="90" w:type="dxa"/>
              <w:bottom w:w="80" w:type="dxa"/>
              <w:end w:w="90" w:type="dxa"/>
            </w:tcMar>
            <w:vAlign w:val="top"/>
          </w:tcPr>
          <w:p>
            <w:pPr>
              <w:spacing w:after="0"/>
            </w:pPr>
            <w:r>
              <w:rPr>
                <w:sz w:val="17"/>
              </w:rPr>
              <w:t>Open-source foot/bike/car/multimodal routing; customizable costing</w:t>
            </w:r>
          </w:p>
        </w:tc>
        <w:tc>
          <w:tcPr>
            <w:tcW w:type="dxa" w:w="3600"/>
            <w:tcMar>
              <w:top w:w="80" w:type="dxa"/>
              <w:start w:w="90" w:type="dxa"/>
              <w:bottom w:w="80" w:type="dxa"/>
              <w:end w:w="90" w:type="dxa"/>
            </w:tcMar>
            <w:vAlign w:val="top"/>
          </w:tcPr>
          <w:p>
            <w:pPr>
              <w:spacing w:after="0"/>
            </w:pPr>
            <w:r>
              <w:rPr>
                <w:sz w:val="17"/>
              </w:rPr>
              <w:t>Open source, self-hostable</w:t>
            </w:r>
          </w:p>
        </w:tc>
        <w:tc>
          <w:tcPr>
            <w:tcW w:type="dxa" w:w="2592"/>
            <w:tcMar>
              <w:top w:w="80" w:type="dxa"/>
              <w:start w:w="90" w:type="dxa"/>
              <w:bottom w:w="80" w:type="dxa"/>
              <w:end w:w="90" w:type="dxa"/>
            </w:tcMar>
            <w:vAlign w:val="top"/>
          </w:tcPr>
          <w:p>
            <w:pPr>
              <w:spacing w:after="0"/>
            </w:pPr>
            <w:r>
              <w:rPr>
                <w:sz w:val="17"/>
              </w:rPr>
              <w:t>Best for production control; hosting becomes your responsibility</w:t>
            </w:r>
          </w:p>
        </w:tc>
      </w:tr>
      <w:tr>
        <w:trPr>
          <w:cantSplit w:val="true"/>
        </w:trPr>
        <w:tc>
          <w:tcPr>
            <w:tcW w:type="dxa" w:w="1944"/>
            <w:tcMar>
              <w:top w:w="80" w:type="dxa"/>
              <w:start w:w="90" w:type="dxa"/>
              <w:bottom w:w="80" w:type="dxa"/>
              <w:end w:w="90" w:type="dxa"/>
            </w:tcMar>
            <w:vAlign w:val="top"/>
          </w:tcPr>
          <w:p>
            <w:pPr>
              <w:spacing w:after="0"/>
            </w:pPr>
            <w:r>
              <w:rPr>
                <w:sz w:val="17"/>
              </w:rPr>
              <w:t>OSMnx</w:t>
            </w:r>
          </w:p>
        </w:tc>
        <w:tc>
          <w:tcPr>
            <w:tcW w:type="dxa" w:w="3168"/>
            <w:tcMar>
              <w:top w:w="80" w:type="dxa"/>
              <w:start w:w="90" w:type="dxa"/>
              <w:bottom w:w="80" w:type="dxa"/>
              <w:end w:w="90" w:type="dxa"/>
            </w:tcMar>
            <w:vAlign w:val="top"/>
          </w:tcPr>
          <w:p>
            <w:pPr>
              <w:spacing w:after="0"/>
            </w:pPr>
            <w:r>
              <w:rPr>
                <w:sz w:val="17"/>
              </w:rPr>
              <w:t>Download/analyse pedestrian street networks in Python</w:t>
            </w:r>
          </w:p>
        </w:tc>
        <w:tc>
          <w:tcPr>
            <w:tcW w:type="dxa" w:w="3600"/>
            <w:tcMar>
              <w:top w:w="80" w:type="dxa"/>
              <w:start w:w="90" w:type="dxa"/>
              <w:bottom w:w="80" w:type="dxa"/>
              <w:end w:w="90" w:type="dxa"/>
            </w:tcMar>
            <w:vAlign w:val="top"/>
          </w:tcPr>
          <w:p>
            <w:pPr>
              <w:spacing w:after="0"/>
            </w:pPr>
            <w:r>
              <w:rPr>
                <w:sz w:val="17"/>
              </w:rPr>
              <w:t>Open source MIT</w:t>
            </w:r>
          </w:p>
        </w:tc>
        <w:tc>
          <w:tcPr>
            <w:tcW w:type="dxa" w:w="2592"/>
            <w:tcMar>
              <w:top w:w="80" w:type="dxa"/>
              <w:start w:w="90" w:type="dxa"/>
              <w:bottom w:w="80" w:type="dxa"/>
              <w:end w:w="90" w:type="dxa"/>
            </w:tcMar>
            <w:vAlign w:val="top"/>
          </w:tcPr>
          <w:p>
            <w:pPr>
              <w:spacing w:after="0"/>
            </w:pPr>
            <w:r>
              <w:rPr>
                <w:sz w:val="17"/>
              </w:rPr>
              <w:t>Better for small pilot areas / offline preprocessing</w:t>
            </w:r>
          </w:p>
        </w:tc>
      </w:tr>
      <w:tr>
        <w:trPr>
          <w:cantSplit w:val="true"/>
        </w:trPr>
        <w:tc>
          <w:tcPr>
            <w:tcW w:type="dxa" w:w="1944"/>
            <w:tcMar>
              <w:top w:w="80" w:type="dxa"/>
              <w:start w:w="90" w:type="dxa"/>
              <w:bottom w:w="80" w:type="dxa"/>
              <w:end w:w="90" w:type="dxa"/>
            </w:tcMar>
            <w:vAlign w:val="top"/>
          </w:tcPr>
          <w:p>
            <w:pPr>
              <w:spacing w:after="0"/>
            </w:pPr>
            <w:r>
              <w:rPr>
                <w:sz w:val="17"/>
              </w:rPr>
              <w:t>pythermalcomfort</w:t>
            </w:r>
          </w:p>
        </w:tc>
        <w:tc>
          <w:tcPr>
            <w:tcW w:type="dxa" w:w="3168"/>
            <w:tcMar>
              <w:top w:w="80" w:type="dxa"/>
              <w:start w:w="90" w:type="dxa"/>
              <w:bottom w:w="80" w:type="dxa"/>
              <w:end w:w="90" w:type="dxa"/>
            </w:tcMar>
            <w:vAlign w:val="top"/>
          </w:tcPr>
          <w:p>
            <w:pPr>
              <w:spacing w:after="0"/>
            </w:pPr>
            <w:r>
              <w:rPr>
                <w:sz w:val="17"/>
              </w:rPr>
              <w:t>PET, UTCI, PMV and thermal-comfort models</w:t>
            </w:r>
          </w:p>
        </w:tc>
        <w:tc>
          <w:tcPr>
            <w:tcW w:type="dxa" w:w="3600"/>
            <w:tcMar>
              <w:top w:w="80" w:type="dxa"/>
              <w:start w:w="90" w:type="dxa"/>
              <w:bottom w:w="80" w:type="dxa"/>
              <w:end w:w="90" w:type="dxa"/>
            </w:tcMar>
            <w:vAlign w:val="top"/>
          </w:tcPr>
          <w:p>
            <w:pPr>
              <w:spacing w:after="0"/>
            </w:pPr>
            <w:r>
              <w:rPr>
                <w:sz w:val="17"/>
              </w:rPr>
              <w:t>Open source Python package</w:t>
            </w:r>
          </w:p>
        </w:tc>
        <w:tc>
          <w:tcPr>
            <w:tcW w:type="dxa" w:w="2592"/>
            <w:tcMar>
              <w:top w:w="80" w:type="dxa"/>
              <w:start w:w="90" w:type="dxa"/>
              <w:bottom w:w="80" w:type="dxa"/>
              <w:end w:w="90" w:type="dxa"/>
            </w:tcMar>
            <w:vAlign w:val="top"/>
          </w:tcPr>
          <w:p>
            <w:pPr>
              <w:spacing w:after="0"/>
            </w:pPr>
            <w:r>
              <w:rPr>
                <w:sz w:val="17"/>
              </w:rPr>
              <w:t>Model inputs/assumptions must be documented</w:t>
            </w:r>
          </w:p>
        </w:tc>
      </w:tr>
      <w:tr>
        <w:trPr>
          <w:cantSplit w:val="true"/>
        </w:trPr>
        <w:tc>
          <w:tcPr>
            <w:tcW w:type="dxa" w:w="1944"/>
            <w:tcMar>
              <w:top w:w="80" w:type="dxa"/>
              <w:start w:w="90" w:type="dxa"/>
              <w:bottom w:w="80" w:type="dxa"/>
              <w:end w:w="90" w:type="dxa"/>
            </w:tcMar>
            <w:vAlign w:val="top"/>
          </w:tcPr>
          <w:p>
            <w:pPr>
              <w:spacing w:after="0"/>
            </w:pPr>
            <w:r>
              <w:rPr>
                <w:sz w:val="17"/>
              </w:rPr>
              <w:t>pvlib</w:t>
            </w:r>
          </w:p>
        </w:tc>
        <w:tc>
          <w:tcPr>
            <w:tcW w:type="dxa" w:w="3168"/>
            <w:tcMar>
              <w:top w:w="80" w:type="dxa"/>
              <w:start w:w="90" w:type="dxa"/>
              <w:bottom w:w="80" w:type="dxa"/>
              <w:end w:w="90" w:type="dxa"/>
            </w:tcMar>
            <w:vAlign w:val="top"/>
          </w:tcPr>
          <w:p>
            <w:pPr>
              <w:spacing w:after="0"/>
            </w:pPr>
            <w:r>
              <w:rPr>
                <w:sz w:val="17"/>
              </w:rPr>
              <w:t>Solar position calculations</w:t>
            </w:r>
          </w:p>
        </w:tc>
        <w:tc>
          <w:tcPr>
            <w:tcW w:type="dxa" w:w="3600"/>
            <w:tcMar>
              <w:top w:w="80" w:type="dxa"/>
              <w:start w:w="90" w:type="dxa"/>
              <w:bottom w:w="80" w:type="dxa"/>
              <w:end w:w="90" w:type="dxa"/>
            </w:tcMar>
            <w:vAlign w:val="top"/>
          </w:tcPr>
          <w:p>
            <w:pPr>
              <w:spacing w:after="0"/>
            </w:pPr>
            <w:r>
              <w:rPr>
                <w:sz w:val="17"/>
              </w:rPr>
              <w:t>Open source Python</w:t>
            </w:r>
          </w:p>
        </w:tc>
        <w:tc>
          <w:tcPr>
            <w:tcW w:type="dxa" w:w="2592"/>
            <w:tcMar>
              <w:top w:w="80" w:type="dxa"/>
              <w:start w:w="90" w:type="dxa"/>
              <w:bottom w:w="80" w:type="dxa"/>
              <w:end w:w="90" w:type="dxa"/>
            </w:tcMar>
            <w:vAlign w:val="top"/>
          </w:tcPr>
          <w:p>
            <w:pPr>
              <w:spacing w:after="0"/>
            </w:pPr>
            <w:r>
              <w:rPr>
                <w:sz w:val="17"/>
              </w:rPr>
              <w:t>Use for sun position, not as a heat model by itself</w:t>
            </w:r>
          </w:p>
        </w:tc>
      </w:tr>
      <w:tr>
        <w:trPr>
          <w:cantSplit w:val="true"/>
        </w:trPr>
        <w:tc>
          <w:tcPr>
            <w:tcW w:type="dxa" w:w="1944"/>
            <w:tcMar>
              <w:top w:w="80" w:type="dxa"/>
              <w:start w:w="90" w:type="dxa"/>
              <w:bottom w:w="80" w:type="dxa"/>
              <w:end w:w="90" w:type="dxa"/>
            </w:tcMar>
            <w:vAlign w:val="top"/>
          </w:tcPr>
          <w:p>
            <w:pPr>
              <w:spacing w:after="0"/>
            </w:pPr>
            <w:r>
              <w:rPr>
                <w:sz w:val="17"/>
              </w:rPr>
              <w:t>pybdshadow</w:t>
            </w:r>
          </w:p>
        </w:tc>
        <w:tc>
          <w:tcPr>
            <w:tcW w:type="dxa" w:w="3168"/>
            <w:tcMar>
              <w:top w:w="80" w:type="dxa"/>
              <w:start w:w="90" w:type="dxa"/>
              <w:bottom w:w="80" w:type="dxa"/>
              <w:end w:w="90" w:type="dxa"/>
            </w:tcMar>
            <w:vAlign w:val="top"/>
          </w:tcPr>
          <w:p>
            <w:pPr>
              <w:spacing w:after="0"/>
            </w:pPr>
            <w:r>
              <w:rPr>
                <w:sz w:val="17"/>
              </w:rPr>
              <w:t>Building shadow geometry from building height + sun position</w:t>
            </w:r>
          </w:p>
        </w:tc>
        <w:tc>
          <w:tcPr>
            <w:tcW w:type="dxa" w:w="3600"/>
            <w:tcMar>
              <w:top w:w="80" w:type="dxa"/>
              <w:start w:w="90" w:type="dxa"/>
              <w:bottom w:w="80" w:type="dxa"/>
              <w:end w:w="90" w:type="dxa"/>
            </w:tcMar>
            <w:vAlign w:val="top"/>
          </w:tcPr>
          <w:p>
            <w:pPr>
              <w:spacing w:after="0"/>
            </w:pPr>
            <w:r>
              <w:rPr>
                <w:sz w:val="17"/>
              </w:rPr>
              <w:t>Open source Python package</w:t>
            </w:r>
          </w:p>
        </w:tc>
        <w:tc>
          <w:tcPr>
            <w:tcW w:type="dxa" w:w="2592"/>
            <w:tcMar>
              <w:top w:w="80" w:type="dxa"/>
              <w:start w:w="90" w:type="dxa"/>
              <w:bottom w:w="80" w:type="dxa"/>
              <w:end w:w="90" w:type="dxa"/>
            </w:tcMar>
            <w:vAlign w:val="top"/>
          </w:tcPr>
          <w:p>
            <w:pPr>
              <w:spacing w:after="0"/>
            </w:pPr>
            <w:r>
              <w:rPr>
                <w:sz w:val="17"/>
              </w:rPr>
              <w:t>Building heights are critical; verify geometry</w:t>
            </w:r>
          </w:p>
        </w:tc>
      </w:tr>
      <w:tr>
        <w:trPr>
          <w:cantSplit w:val="true"/>
        </w:trPr>
        <w:tc>
          <w:tcPr>
            <w:tcW w:type="dxa" w:w="1944"/>
            <w:tcMar>
              <w:top w:w="80" w:type="dxa"/>
              <w:start w:w="90" w:type="dxa"/>
              <w:bottom w:w="80" w:type="dxa"/>
              <w:end w:w="90" w:type="dxa"/>
            </w:tcMar>
            <w:vAlign w:val="top"/>
          </w:tcPr>
          <w:p>
            <w:pPr>
              <w:spacing w:after="0"/>
            </w:pPr>
            <w:r>
              <w:rPr>
                <w:sz w:val="17"/>
              </w:rPr>
              <w:t>PMTiles / Protomaps</w:t>
            </w:r>
          </w:p>
        </w:tc>
        <w:tc>
          <w:tcPr>
            <w:tcW w:type="dxa" w:w="3168"/>
            <w:tcMar>
              <w:top w:w="80" w:type="dxa"/>
              <w:start w:w="90" w:type="dxa"/>
              <w:bottom w:w="80" w:type="dxa"/>
              <w:end w:w="90" w:type="dxa"/>
            </w:tcMar>
            <w:vAlign w:val="top"/>
          </w:tcPr>
          <w:p>
            <w:pPr>
              <w:spacing w:after="0"/>
            </w:pPr>
            <w:r>
              <w:rPr>
                <w:sz w:val="17"/>
              </w:rPr>
              <w:t>Self-hosted vector tile archive approach</w:t>
            </w:r>
          </w:p>
        </w:tc>
        <w:tc>
          <w:tcPr>
            <w:tcW w:type="dxa" w:w="3600"/>
            <w:tcMar>
              <w:top w:w="80" w:type="dxa"/>
              <w:start w:w="90" w:type="dxa"/>
              <w:bottom w:w="80" w:type="dxa"/>
              <w:end w:w="90" w:type="dxa"/>
            </w:tcMar>
            <w:vAlign w:val="top"/>
          </w:tcPr>
          <w:p>
            <w:pPr>
              <w:spacing w:after="0"/>
            </w:pPr>
            <w:r>
              <w:rPr>
                <w:sz w:val="17"/>
              </w:rPr>
              <w:t>Open source / low-cost architecture</w:t>
            </w:r>
          </w:p>
        </w:tc>
        <w:tc>
          <w:tcPr>
            <w:tcW w:type="dxa" w:w="2592"/>
            <w:tcMar>
              <w:top w:w="80" w:type="dxa"/>
              <w:start w:w="90" w:type="dxa"/>
              <w:bottom w:w="80" w:type="dxa"/>
              <w:end w:w="90" w:type="dxa"/>
            </w:tcMar>
            <w:vAlign w:val="top"/>
          </w:tcPr>
          <w:p>
            <w:pPr>
              <w:spacing w:after="0"/>
            </w:pPr>
            <w:r>
              <w:rPr>
                <w:sz w:val="17"/>
              </w:rPr>
              <w:t>Good once you outgrow public tile servers</w:t>
            </w:r>
          </w:p>
        </w:tc>
      </w:tr>
    </w:tbl>
    <w:p/>
    <w:p>
      <w:pPr>
        <w:pStyle w:val="Heading1"/>
      </w:pPr>
      <w:r>
        <w:t>5. Key API / Data References</w:t>
      </w:r>
    </w:p>
    <w:p>
      <w:r>
        <w:rPr>
          <w:b/>
        </w:rPr>
        <w:t xml:space="preserve">HKO / DATA.GOV.HK Current Weather: </w:t>
      </w:r>
      <w:hyperlink r:id="rId10">
        <w:r>
          <w:rPr>
            <w:color w:val="0563C1"/>
            <w:u w:val="single"/>
          </w:rPr>
          <w:t>https://data.gov.hk/en-data/dataset/hk-hko-rss-current-weather-report</w:t>
        </w:r>
      </w:hyperlink>
    </w:p>
    <w:p>
      <w:r>
        <w:rPr>
          <w:b/>
        </w:rPr>
        <w:t xml:space="preserve">HKO / DATA.GOV.HK Weather and radiation report: </w:t>
      </w:r>
      <w:hyperlink r:id="rId11">
        <w:r>
          <w:rPr>
            <w:color w:val="0563C1"/>
            <w:u w:val="single"/>
          </w:rPr>
          <w:t>https://data.gov.hk/en-data/dataset/hk-hko-rss-weather-and-radiation-level-report</w:t>
        </w:r>
      </w:hyperlink>
    </w:p>
    <w:p>
      <w:r>
        <w:rPr>
          <w:b/>
        </w:rPr>
        <w:t xml:space="preserve">DATA.GOV.HK API specification: </w:t>
      </w:r>
      <w:hyperlink r:id="rId12">
        <w:r>
          <w:rPr>
            <w:color w:val="0563C1"/>
            <w:u w:val="single"/>
          </w:rPr>
          <w:t>https://data.gov.hk/en/help/api-spec</w:t>
        </w:r>
      </w:hyperlink>
    </w:p>
    <w:p>
      <w:r>
        <w:rPr>
          <w:b/>
        </w:rPr>
        <w:t xml:space="preserve">LandsD 3D Pedestrian Route Search API: </w:t>
      </w:r>
      <w:hyperlink r:id="rId13">
        <w:r>
          <w:rPr>
            <w:color w:val="0563C1"/>
            <w:u w:val="single"/>
          </w:rPr>
          <w:t>https://portal.csdi.gov.hk/csdi-webpage/apidoc/3d-pedestrian-route-search</w:t>
        </w:r>
      </w:hyperlink>
    </w:p>
    <w:p>
      <w:r>
        <w:rPr>
          <w:b/>
        </w:rPr>
        <w:t xml:space="preserve">LandsD 3D Spatial Data API: </w:t>
      </w:r>
      <w:hyperlink r:id="rId14">
        <w:r>
          <w:rPr>
            <w:color w:val="0563C1"/>
            <w:u w:val="single"/>
          </w:rPr>
          <w:t>https://portal.csdi.gov.hk/csdi-webpage/apidoc/3d-spatial-data-api</w:t>
        </w:r>
      </w:hyperlink>
    </w:p>
    <w:p>
      <w:r>
        <w:rPr>
          <w:b/>
        </w:rPr>
        <w:t xml:space="preserve">LandsD Open Data (Geospatial): </w:t>
      </w:r>
      <w:hyperlink r:id="rId15">
        <w:r>
          <w:rPr>
            <w:color w:val="0563C1"/>
            <w:u w:val="single"/>
          </w:rPr>
          <w:t>https://www.landsd.gov.hk/en/spatial-data/open-data.html</w:t>
        </w:r>
      </w:hyperlink>
    </w:p>
    <w:p>
      <w:r>
        <w:rPr>
          <w:b/>
        </w:rPr>
        <w:t xml:space="preserve">CSDI dataset/API services: </w:t>
      </w:r>
      <w:hyperlink r:id="rId16">
        <w:r>
          <w:rPr>
            <w:color w:val="0563C1"/>
            <w:u w:val="single"/>
          </w:rPr>
          <w:t>https://portal.csdi.gov.hk/csdi-webpage/doc/GeoSpatialServices</w:t>
        </w:r>
      </w:hyperlink>
    </w:p>
    <w:p>
      <w:r>
        <w:rPr>
          <w:b/>
        </w:rPr>
        <w:t xml:space="preserve">Open-Meteo docs: </w:t>
      </w:r>
      <w:hyperlink r:id="rId17">
        <w:r>
          <w:rPr>
            <w:color w:val="0563C1"/>
            <w:u w:val="single"/>
          </w:rPr>
          <w:t>https://open-meteo.com/en/docs</w:t>
        </w:r>
      </w:hyperlink>
    </w:p>
    <w:p>
      <w:r>
        <w:rPr>
          <w:b/>
        </w:rPr>
        <w:t xml:space="preserve">Open-Meteo pricing/limits: </w:t>
      </w:r>
      <w:hyperlink r:id="rId18">
        <w:r>
          <w:rPr>
            <w:color w:val="0563C1"/>
            <w:u w:val="single"/>
          </w:rPr>
          <w:t>https://open-meteo.com/en/pricing</w:t>
        </w:r>
      </w:hyperlink>
    </w:p>
    <w:p>
      <w:r>
        <w:rPr>
          <w:b/>
        </w:rPr>
        <w:t xml:space="preserve">Nominatim usage policy: </w:t>
      </w:r>
      <w:hyperlink r:id="rId19">
        <w:r>
          <w:rPr>
            <w:color w:val="0563C1"/>
            <w:u w:val="single"/>
          </w:rPr>
          <w:t>https://operations.osmfoundation.org/policies/nominatim/</w:t>
        </w:r>
      </w:hyperlink>
    </w:p>
    <w:p>
      <w:r>
        <w:rPr>
          <w:b/>
        </w:rPr>
        <w:t xml:space="preserve">OSM tile usage policy: </w:t>
      </w:r>
      <w:hyperlink r:id="rId20">
        <w:r>
          <w:rPr>
            <w:color w:val="0563C1"/>
            <w:u w:val="single"/>
          </w:rPr>
          <w:t>https://operations.osmfoundation.org/policies/tiles/</w:t>
        </w:r>
      </w:hyperlink>
    </w:p>
    <w:p>
      <w:r>
        <w:rPr>
          <w:b/>
        </w:rPr>
        <w:t xml:space="preserve">OSM copyright / ODbL attribution: </w:t>
      </w:r>
      <w:hyperlink r:id="rId21">
        <w:r>
          <w:rPr>
            <w:color w:val="0563C1"/>
            <w:u w:val="single"/>
          </w:rPr>
          <w:t>https://www.openstreetmap.org/copyright</w:t>
        </w:r>
      </w:hyperlink>
    </w:p>
    <w:p>
      <w:r>
        <w:rPr>
          <w:b/>
        </w:rPr>
        <w:t xml:space="preserve">Valhalla routing docs: </w:t>
      </w:r>
      <w:hyperlink r:id="rId22">
        <w:r>
          <w:rPr>
            <w:color w:val="0563C1"/>
            <w:u w:val="single"/>
          </w:rPr>
          <w:t>https://valhalla.github.io/valhalla/api/turn-by-turn/overview/</w:t>
        </w:r>
      </w:hyperlink>
    </w:p>
    <w:p>
      <w:r>
        <w:rPr>
          <w:b/>
        </w:rPr>
        <w:t xml:space="preserve">OSRM API docs: </w:t>
      </w:r>
      <w:hyperlink r:id="rId23">
        <w:r>
          <w:rPr>
            <w:color w:val="0563C1"/>
            <w:u w:val="single"/>
          </w:rPr>
          <w:t>https://project-osrm.org/docs/v5.24.0/api/</w:t>
        </w:r>
      </w:hyperlink>
    </w:p>
    <w:p>
      <w:r>
        <w:rPr>
          <w:b/>
        </w:rPr>
        <w:t xml:space="preserve">NASA POWER hourly API: </w:t>
      </w:r>
      <w:hyperlink r:id="rId24">
        <w:r>
          <w:rPr>
            <w:color w:val="0563C1"/>
            <w:u w:val="single"/>
          </w:rPr>
          <w:t>https://power.larc.nasa.gov/docs/services/api/temporal/hourly/</w:t>
        </w:r>
      </w:hyperlink>
    </w:p>
    <w:p>
      <w:r>
        <w:rPr>
          <w:b/>
        </w:rPr>
        <w:t xml:space="preserve">Google Earth Engine Data Catalog: </w:t>
      </w:r>
      <w:hyperlink r:id="rId25">
        <w:r>
          <w:rPr>
            <w:color w:val="0563C1"/>
            <w:u w:val="single"/>
          </w:rPr>
          <w:t>https://developers.google.com/earth-engine/datasets/catalog/</w:t>
        </w:r>
      </w:hyperlink>
    </w:p>
    <w:p>
      <w:r>
        <w:rPr>
          <w:b/>
        </w:rPr>
        <w:t xml:space="preserve">Earth Engine access / noncommercial: </w:t>
      </w:r>
      <w:hyperlink r:id="rId26">
        <w:r>
          <w:rPr>
            <w:color w:val="0563C1"/>
            <w:u w:val="single"/>
          </w:rPr>
          <w:t>https://developers.google.com/earth-engine/guides/access</w:t>
        </w:r>
      </w:hyperlink>
    </w:p>
    <w:p>
      <w:r>
        <w:rPr>
          <w:b/>
        </w:rPr>
        <w:t xml:space="preserve">MapLibre GL JS: </w:t>
      </w:r>
      <w:hyperlink r:id="rId27">
        <w:r>
          <w:rPr>
            <w:color w:val="0563C1"/>
            <w:u w:val="single"/>
          </w:rPr>
          <w:t>https://maplibre.org/maplibre-gl-js/docs/</w:t>
        </w:r>
      </w:hyperlink>
    </w:p>
    <w:p>
      <w:r>
        <w:rPr>
          <w:b/>
        </w:rPr>
        <w:t xml:space="preserve">OSMnx docs: </w:t>
      </w:r>
      <w:hyperlink r:id="rId28">
        <w:r>
          <w:rPr>
            <w:color w:val="0563C1"/>
            <w:u w:val="single"/>
          </w:rPr>
          <w:t>https://osmnx.readthedocs.io/en/stable/</w:t>
        </w:r>
      </w:hyperlink>
    </w:p>
    <w:p>
      <w:r>
        <w:rPr>
          <w:b/>
        </w:rPr>
        <w:t xml:space="preserve">pythermalcomfort docs: </w:t>
      </w:r>
      <w:hyperlink r:id="rId29">
        <w:r>
          <w:rPr>
            <w:color w:val="0563C1"/>
            <w:u w:val="single"/>
          </w:rPr>
          <w:t>https://pythermalcomfort.readthedocs.io/en/latest/documentation/index.html</w:t>
        </w:r>
      </w:hyperlink>
    </w:p>
    <w:p>
      <w:r>
        <w:rPr>
          <w:b/>
        </w:rPr>
        <w:t xml:space="preserve">pvlib solar position docs: </w:t>
      </w:r>
      <w:hyperlink r:id="rId30">
        <w:r>
          <w:rPr>
            <w:color w:val="0563C1"/>
            <w:u w:val="single"/>
          </w:rPr>
          <w:t>https://pvlib-python.readthedocs.io/en/stable/reference/index.html</w:t>
        </w:r>
      </w:hyperlink>
    </w:p>
    <w:p>
      <w:r>
        <w:rPr>
          <w:b/>
        </w:rPr>
        <w:t xml:space="preserve">pybdshadow docs: </w:t>
      </w:r>
      <w:hyperlink r:id="rId31">
        <w:r>
          <w:rPr>
            <w:color w:val="0563C1"/>
            <w:u w:val="single"/>
          </w:rPr>
          <w:t>https://pybdshadow.readthedocs.io/en/latest/</w:t>
        </w:r>
      </w:hyperlink>
    </w:p>
    <w:p>
      <w:r>
        <w:rPr>
          <w:b/>
        </w:rPr>
        <w:t xml:space="preserve">PMTiles: </w:t>
      </w:r>
      <w:hyperlink r:id="rId32">
        <w:r>
          <w:rPr>
            <w:color w:val="0563C1"/>
            <w:u w:val="single"/>
          </w:rPr>
          <w:t>https://github.com/protomaps/PMTiles</w:t>
        </w:r>
      </w:hyperlink>
    </w:p>
    <w:p>
      <w:pPr>
        <w:pStyle w:val="Heading1"/>
      </w:pPr>
      <w:r>
        <w:t>6. Choosing the Routing Engine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val="true"/>
        </w:trPr>
        <w:tc>
          <w:tcPr>
            <w:tcW w:type="dxa" w:w="2880"/>
            <w:shd w:fill="153A59"/>
            <w:tcMar>
              <w:top w:w="80" w:type="dxa"/>
              <w:start w:w="90" w:type="dxa"/>
              <w:bottom w:w="80" w:type="dxa"/>
              <w:end w:w="90" w:type="dxa"/>
            </w:tcMar>
            <w:vAlign w:val="center"/>
          </w:tcPr>
          <w:p>
            <w:r>
              <w:rPr>
                <w:b/>
                <w:color w:val="FFFFFF"/>
                <w:sz w:val="17"/>
              </w:rPr>
              <w:t>Option</w:t>
            </w:r>
          </w:p>
        </w:tc>
        <w:tc>
          <w:tcPr>
            <w:tcW w:type="dxa" w:w="2592"/>
            <w:shd w:fill="153A59"/>
            <w:tcMar>
              <w:top w:w="80" w:type="dxa"/>
              <w:start w:w="90" w:type="dxa"/>
              <w:bottom w:w="80" w:type="dxa"/>
              <w:end w:w="90" w:type="dxa"/>
            </w:tcMar>
            <w:vAlign w:val="center"/>
          </w:tcPr>
          <w:p>
            <w:r>
              <w:rPr>
                <w:b/>
                <w:color w:val="FFFFFF"/>
                <w:sz w:val="17"/>
              </w:rPr>
              <w:t>Best use</w:t>
            </w:r>
          </w:p>
        </w:tc>
        <w:tc>
          <w:tcPr>
            <w:tcW w:type="dxa" w:w="3600"/>
            <w:shd w:fill="153A59"/>
            <w:tcMar>
              <w:top w:w="80" w:type="dxa"/>
              <w:start w:w="90" w:type="dxa"/>
              <w:bottom w:w="80" w:type="dxa"/>
              <w:end w:w="90" w:type="dxa"/>
            </w:tcMar>
            <w:vAlign w:val="center"/>
          </w:tcPr>
          <w:p>
            <w:r>
              <w:rPr>
                <w:b/>
                <w:color w:val="FFFFFF"/>
                <w:sz w:val="17"/>
              </w:rPr>
              <w:t>Strength</w:t>
            </w:r>
          </w:p>
        </w:tc>
        <w:tc>
          <w:tcPr>
            <w:tcW w:type="dxa" w:w="2880"/>
            <w:shd w:fill="153A59"/>
            <w:tcMar>
              <w:top w:w="80" w:type="dxa"/>
              <w:start w:w="90" w:type="dxa"/>
              <w:bottom w:w="80" w:type="dxa"/>
              <w:end w:w="90" w:type="dxa"/>
            </w:tcMar>
            <w:vAlign w:val="center"/>
          </w:tcPr>
          <w:p>
            <w:r>
              <w:rPr>
                <w:b/>
                <w:color w:val="FFFFFF"/>
                <w:sz w:val="17"/>
              </w:rPr>
              <w:t>Weakness</w:t>
            </w:r>
          </w:p>
        </w:tc>
      </w:tr>
      <w:tr>
        <w:trPr>
          <w:cantSplit w:val="true"/>
        </w:trPr>
        <w:tc>
          <w:tcPr>
            <w:tcW w:type="dxa" w:w="2880"/>
            <w:tcMar>
              <w:top w:w="80" w:type="dxa"/>
              <w:start w:w="90" w:type="dxa"/>
              <w:bottom w:w="80" w:type="dxa"/>
              <w:end w:w="90" w:type="dxa"/>
            </w:tcMar>
            <w:vAlign w:val="top"/>
          </w:tcPr>
          <w:p>
            <w:pPr>
              <w:spacing w:after="0"/>
            </w:pPr>
            <w:r>
              <w:rPr>
                <w:sz w:val="17"/>
              </w:rPr>
              <w:t>LandsD 3D Pedestrian Route Search API</w:t>
            </w:r>
          </w:p>
        </w:tc>
        <w:tc>
          <w:tcPr>
            <w:tcW w:type="dxa" w:w="2592"/>
            <w:tcMar>
              <w:top w:w="80" w:type="dxa"/>
              <w:start w:w="90" w:type="dxa"/>
              <w:bottom w:w="80" w:type="dxa"/>
              <w:end w:w="90" w:type="dxa"/>
            </w:tcMar>
            <w:vAlign w:val="top"/>
          </w:tcPr>
          <w:p>
            <w:pPr>
              <w:spacing w:after="0"/>
            </w:pPr>
            <w:r>
              <w:rPr>
                <w:sz w:val="17"/>
              </w:rPr>
              <w:t>Hong Kong demo / indoor+outdoor routes</w:t>
            </w:r>
          </w:p>
        </w:tc>
        <w:tc>
          <w:tcPr>
            <w:tcW w:type="dxa" w:w="3600"/>
            <w:tcMar>
              <w:top w:w="80" w:type="dxa"/>
              <w:start w:w="90" w:type="dxa"/>
              <w:bottom w:w="80" w:type="dxa"/>
              <w:end w:w="90" w:type="dxa"/>
            </w:tcMar>
            <w:vAlign w:val="top"/>
          </w:tcPr>
          <w:p>
            <w:pPr>
              <w:spacing w:after="0"/>
            </w:pPr>
            <w:r>
              <w:rPr>
                <w:sz w:val="17"/>
              </w:rPr>
              <w:t>Official HK pedestrian network and 3D indoor/outdoor support</w:t>
            </w:r>
          </w:p>
        </w:tc>
        <w:tc>
          <w:tcPr>
            <w:tcW w:type="dxa" w:w="2880"/>
            <w:tcMar>
              <w:top w:w="80" w:type="dxa"/>
              <w:start w:w="90" w:type="dxa"/>
              <w:bottom w:w="80" w:type="dxa"/>
              <w:end w:w="90" w:type="dxa"/>
            </w:tcMar>
            <w:vAlign w:val="top"/>
          </w:tcPr>
          <w:p>
            <w:pPr>
              <w:spacing w:after="0"/>
            </w:pPr>
            <w:r>
              <w:rPr>
                <w:sz w:val="17"/>
              </w:rPr>
              <w:t>Not designed as a general heat-cost engine; you still need custom scoring</w:t>
            </w:r>
          </w:p>
        </w:tc>
      </w:tr>
      <w:tr>
        <w:trPr>
          <w:cantSplit w:val="true"/>
        </w:trPr>
        <w:tc>
          <w:tcPr>
            <w:tcW w:type="dxa" w:w="2880"/>
            <w:tcMar>
              <w:top w:w="80" w:type="dxa"/>
              <w:start w:w="90" w:type="dxa"/>
              <w:bottom w:w="80" w:type="dxa"/>
              <w:end w:w="90" w:type="dxa"/>
            </w:tcMar>
            <w:vAlign w:val="top"/>
          </w:tcPr>
          <w:p>
            <w:pPr>
              <w:spacing w:after="0"/>
            </w:pPr>
            <w:r>
              <w:rPr>
                <w:sz w:val="17"/>
              </w:rPr>
              <w:t>Valhalla self-hosted</w:t>
            </w:r>
          </w:p>
        </w:tc>
        <w:tc>
          <w:tcPr>
            <w:tcW w:type="dxa" w:w="2592"/>
            <w:tcMar>
              <w:top w:w="80" w:type="dxa"/>
              <w:start w:w="90" w:type="dxa"/>
              <w:bottom w:w="80" w:type="dxa"/>
              <w:end w:w="90" w:type="dxa"/>
            </w:tcMar>
            <w:vAlign w:val="top"/>
          </w:tcPr>
          <w:p>
            <w:pPr>
              <w:spacing w:after="0"/>
            </w:pPr>
            <w:r>
              <w:rPr>
                <w:sz w:val="17"/>
              </w:rPr>
              <w:t>Serious MVP / production</w:t>
            </w:r>
          </w:p>
        </w:tc>
        <w:tc>
          <w:tcPr>
            <w:tcW w:type="dxa" w:w="3600"/>
            <w:tcMar>
              <w:top w:w="80" w:type="dxa"/>
              <w:start w:w="90" w:type="dxa"/>
              <w:bottom w:w="80" w:type="dxa"/>
              <w:end w:w="90" w:type="dxa"/>
            </w:tcMar>
            <w:vAlign w:val="top"/>
          </w:tcPr>
          <w:p>
            <w:pPr>
              <w:spacing w:after="0"/>
            </w:pPr>
            <w:r>
              <w:rPr>
                <w:sz w:val="17"/>
              </w:rPr>
              <w:t>Open source, walking/bike/car/multimodal, customizable costing</w:t>
            </w:r>
          </w:p>
        </w:tc>
        <w:tc>
          <w:tcPr>
            <w:tcW w:type="dxa" w:w="2880"/>
            <w:tcMar>
              <w:top w:w="80" w:type="dxa"/>
              <w:start w:w="90" w:type="dxa"/>
              <w:bottom w:w="80" w:type="dxa"/>
              <w:end w:w="90" w:type="dxa"/>
            </w:tcMar>
            <w:vAlign w:val="top"/>
          </w:tcPr>
          <w:p>
            <w:pPr>
              <w:spacing w:after="0"/>
            </w:pPr>
            <w:r>
              <w:rPr>
                <w:sz w:val="17"/>
              </w:rPr>
              <w:t>Needs OSM graph build and server resources</w:t>
            </w:r>
          </w:p>
        </w:tc>
      </w:tr>
      <w:tr>
        <w:trPr>
          <w:cantSplit w:val="true"/>
        </w:trPr>
        <w:tc>
          <w:tcPr>
            <w:tcW w:type="dxa" w:w="2880"/>
            <w:tcMar>
              <w:top w:w="80" w:type="dxa"/>
              <w:start w:w="90" w:type="dxa"/>
              <w:bottom w:w="80" w:type="dxa"/>
              <w:end w:w="90" w:type="dxa"/>
            </w:tcMar>
            <w:vAlign w:val="top"/>
          </w:tcPr>
          <w:p>
            <w:pPr>
              <w:spacing w:after="0"/>
            </w:pPr>
            <w:r>
              <w:rPr>
                <w:sz w:val="17"/>
              </w:rPr>
              <w:t>OSMnx + NetworkX</w:t>
            </w:r>
          </w:p>
        </w:tc>
        <w:tc>
          <w:tcPr>
            <w:tcW w:type="dxa" w:w="2592"/>
            <w:tcMar>
              <w:top w:w="80" w:type="dxa"/>
              <w:start w:w="90" w:type="dxa"/>
              <w:bottom w:w="80" w:type="dxa"/>
              <w:end w:w="90" w:type="dxa"/>
            </w:tcMar>
            <w:vAlign w:val="top"/>
          </w:tcPr>
          <w:p>
            <w:pPr>
              <w:spacing w:after="0"/>
            </w:pPr>
            <w:r>
              <w:rPr>
                <w:sz w:val="17"/>
              </w:rPr>
              <w:t>Prototype / research notebook</w:t>
            </w:r>
          </w:p>
        </w:tc>
        <w:tc>
          <w:tcPr>
            <w:tcW w:type="dxa" w:w="3600"/>
            <w:tcMar>
              <w:top w:w="80" w:type="dxa"/>
              <w:start w:w="90" w:type="dxa"/>
              <w:bottom w:w="80" w:type="dxa"/>
              <w:end w:w="90" w:type="dxa"/>
            </w:tcMar>
            <w:vAlign w:val="top"/>
          </w:tcPr>
          <w:p>
            <w:pPr>
              <w:spacing w:after="0"/>
            </w:pPr>
            <w:r>
              <w:rPr>
                <w:sz w:val="17"/>
              </w:rPr>
              <w:t>Very easy to inspect and modify edge weights in Python</w:t>
            </w:r>
          </w:p>
        </w:tc>
        <w:tc>
          <w:tcPr>
            <w:tcW w:type="dxa" w:w="2880"/>
            <w:tcMar>
              <w:top w:w="80" w:type="dxa"/>
              <w:start w:w="90" w:type="dxa"/>
              <w:bottom w:w="80" w:type="dxa"/>
              <w:end w:w="90" w:type="dxa"/>
            </w:tcMar>
            <w:vAlign w:val="top"/>
          </w:tcPr>
          <w:p>
            <w:pPr>
              <w:spacing w:after="0"/>
            </w:pPr>
            <w:r>
              <w:rPr>
                <w:sz w:val="17"/>
              </w:rPr>
              <w:t>Less suited to large, live navigation traffic</w:t>
            </w:r>
          </w:p>
        </w:tc>
      </w:tr>
      <w:tr>
        <w:trPr>
          <w:cantSplit w:val="true"/>
        </w:trPr>
        <w:tc>
          <w:tcPr>
            <w:tcW w:type="dxa" w:w="2880"/>
            <w:tcMar>
              <w:top w:w="80" w:type="dxa"/>
              <w:start w:w="90" w:type="dxa"/>
              <w:bottom w:w="80" w:type="dxa"/>
              <w:end w:w="90" w:type="dxa"/>
            </w:tcMar>
            <w:vAlign w:val="top"/>
          </w:tcPr>
          <w:p>
            <w:pPr>
              <w:spacing w:after="0"/>
            </w:pPr>
            <w:r>
              <w:rPr>
                <w:sz w:val="17"/>
              </w:rPr>
              <w:t>OSRM</w:t>
            </w:r>
          </w:p>
        </w:tc>
        <w:tc>
          <w:tcPr>
            <w:tcW w:type="dxa" w:w="2592"/>
            <w:tcMar>
              <w:top w:w="80" w:type="dxa"/>
              <w:start w:w="90" w:type="dxa"/>
              <w:bottom w:w="80" w:type="dxa"/>
              <w:end w:w="90" w:type="dxa"/>
            </w:tcMar>
            <w:vAlign w:val="top"/>
          </w:tcPr>
          <w:p>
            <w:pPr>
              <w:spacing w:after="0"/>
            </w:pPr>
            <w:r>
              <w:rPr>
                <w:sz w:val="17"/>
              </w:rPr>
              <w:t>Fast general routing baseline</w:t>
            </w:r>
          </w:p>
        </w:tc>
        <w:tc>
          <w:tcPr>
            <w:tcW w:type="dxa" w:w="3600"/>
            <w:tcMar>
              <w:top w:w="80" w:type="dxa"/>
              <w:start w:w="90" w:type="dxa"/>
              <w:bottom w:w="80" w:type="dxa"/>
              <w:end w:w="90" w:type="dxa"/>
            </w:tcMar>
            <w:vAlign w:val="top"/>
          </w:tcPr>
          <w:p>
            <w:pPr>
              <w:spacing w:after="0"/>
            </w:pPr>
            <w:r>
              <w:rPr>
                <w:sz w:val="17"/>
              </w:rPr>
              <w:t>Fast and mature; alternatives/annotations available</w:t>
            </w:r>
          </w:p>
        </w:tc>
        <w:tc>
          <w:tcPr>
            <w:tcW w:type="dxa" w:w="2880"/>
            <w:tcMar>
              <w:top w:w="80" w:type="dxa"/>
              <w:start w:w="90" w:type="dxa"/>
              <w:bottom w:w="80" w:type="dxa"/>
              <w:end w:w="90" w:type="dxa"/>
            </w:tcMar>
            <w:vAlign w:val="top"/>
          </w:tcPr>
          <w:p>
            <w:pPr>
              <w:spacing w:after="0"/>
            </w:pPr>
            <w:r>
              <w:rPr>
                <w:sz w:val="17"/>
              </w:rPr>
              <w:t>Pedestrian support depends on routing profile; custom heat costing needs more work</w:t>
            </w:r>
          </w:p>
        </w:tc>
      </w:tr>
    </w:tbl>
    <w:p/>
    <w:tbl>
      <w:tblPr>
        <w:tblW w:type="auto" w:w="0"/>
        <w:jc w:val="center"/>
        <w:tblLook w:firstColumn="1" w:firstRow="1" w:lastColumn="0" w:lastRow="0" w:noHBand="0" w:noVBand="1" w:val="04A0"/>
      </w:tblPr>
      <w:tblGrid>
        <w:gridCol w:w="10224"/>
      </w:tblGrid>
      <w:tr>
        <w:tc>
          <w:tcPr>
            <w:tcW w:type="dxa" w:w="10224"/>
            <w:shd w:fill="F2F6FA"/>
            <w:tcMar>
              <w:top w:w="120" w:type="dxa"/>
              <w:start w:w="150" w:type="dxa"/>
              <w:bottom w:w="120" w:type="dxa"/>
              <w:end w:w="150" w:type="dxa"/>
            </w:tcMar>
          </w:tcPr>
          <w:p>
            <w:r>
              <w:rPr>
                <w:b/>
                <w:color w:val="133754"/>
              </w:rPr>
              <w:t xml:space="preserve">Recommended for your hackathon: </w:t>
            </w:r>
            <w:r>
              <w:t>Use LandsD 3D Pedestrian Route Search when you want Hong Kong-specific pedestrian coverage quickly, but for a truly heat-aware route engine, use a local graph (OSMnx for MVP, Valhalla for scale) so you control the edge cost.</w:t>
            </w:r>
          </w:p>
        </w:tc>
      </w:tr>
    </w:tbl>
    <w:p/>
    <w:p>
      <w:pPr>
        <w:pStyle w:val="Heading1"/>
      </w:pPr>
      <w:r>
        <w:t>7. Thermal Scoring: From Simple MVP to High-Fidelity</w:t>
      </w:r>
    </w:p>
    <w:p>
      <w:pPr>
        <w:pStyle w:val="Heading2"/>
      </w:pPr>
      <w:r>
        <w:t>7.1 MVP: explainable Comfort Score</w:t>
      </w:r>
    </w:p>
    <w:p>
      <w:r>
        <w:t>Do not start with a city-wide CFD model. Create an edge-level score every 50–100 m (or per network edge) using a small set of variables. A practical MVP score can be normalised to 0–100 and used only as a relative comparison between routes.</w:t>
      </w:r>
    </w:p>
    <w:p>
      <w:r>
        <w:rPr>
          <w:rFonts w:ascii="Courier New" w:hAnsi="Courier New"/>
          <w:b/>
        </w:rPr>
        <w:t>EdgeHeatCost = edge_length × (w1·HeatIndex + w2·SunExposure + w3·LowWind + w4·SurfaceHeatProxy − w5·CoolingAccess)</w:t>
      </w:r>
    </w:p>
    <w:p>
      <w:r>
        <w:t>Important: the weights (w1...w5) should be initially chosen from domain knowledge, then calibrated with your survey/pilot data. Avoid presenting the score as a clinical or safety guarantee.</w:t>
      </w:r>
    </w:p>
    <w:p>
      <w:pPr>
        <w:pStyle w:val="Heading2"/>
      </w:pPr>
      <w:r>
        <w:t>7.2 Better model: MRT / PET / UTCI</w:t>
      </w:r>
    </w:p>
    <w:p>
      <w:r>
        <w:t>The strongest route objective is not air temperature alone. A more human-relevant model combines air temperature (Ta), mean radiant temperature (MRT), humidity, wind speed, clothing and metabolic assumptions. The pythermalcomfort package supports PET and UTCI calculations. For a pedestrian app, MRT is especially important because direct solar exposure can change perceived heat substantially even when two streets share the same air temperature.</w:t>
      </w:r>
    </w:p>
    <w:p>
      <w:pPr>
        <w:pStyle w:val="ListBullet"/>
      </w:pPr>
      <w:r>
        <w:t>Sun position → pvlib</w:t>
      </w:r>
    </w:p>
    <w:p>
      <w:pPr>
        <w:pStyle w:val="ListBullet"/>
      </w:pPr>
      <w:r>
        <w:t>Building / tree geometry → shadow model</w:t>
      </w:r>
    </w:p>
    <w:p>
      <w:pPr>
        <w:pStyle w:val="ListBullet"/>
      </w:pPr>
      <w:r>
        <w:t>Weather → HKO / Open-Meteo / NASA POWER</w:t>
      </w:r>
    </w:p>
    <w:p>
      <w:pPr>
        <w:pStyle w:val="ListBullet"/>
      </w:pPr>
      <w:r>
        <w:t>MRT / PET / UTCI → pythermalcomfort or validated model</w:t>
      </w:r>
    </w:p>
    <w:p>
      <w:pPr>
        <w:pStyle w:val="ListBullet"/>
      </w:pPr>
      <w:r>
        <w:t>Route graph → assign each edge a time-specific thermal cost</w:t>
      </w:r>
    </w:p>
    <w:p>
      <w:pPr>
        <w:pStyle w:val="Heading1"/>
      </w:pPr>
      <w:r>
        <w:t>8. Time-Aware Routing Algorithm</w:t>
      </w:r>
    </w:p>
    <w:p>
      <w:pPr>
        <w:ind w:left="360" w:hanging="259"/>
      </w:pPr>
      <w:r>
        <w:t>1. Get user start, destination and departure time.</w:t>
      </w:r>
    </w:p>
    <w:p>
      <w:pPr>
        <w:ind w:left="360" w:hanging="259"/>
      </w:pPr>
      <w:r>
        <w:t>2. Snap start/destination to the pedestrian graph.</w:t>
      </w:r>
    </w:p>
    <w:p>
      <w:pPr>
        <w:ind w:left="360" w:hanging="259"/>
      </w:pPr>
      <w:r>
        <w:t>3. Retrieve weather forecast/observation for the route time.</w:t>
      </w:r>
    </w:p>
    <w:p>
      <w:pPr>
        <w:ind w:left="360" w:hanging="259"/>
      </w:pPr>
      <w:r>
        <w:t>4. Calculate sun position for the timestamp.</w:t>
      </w:r>
    </w:p>
    <w:p>
      <w:pPr>
        <w:ind w:left="360" w:hanging="259"/>
      </w:pPr>
      <w:r>
        <w:t>5. Determine sun/shade state for each route edge using building/tree geometry.</w:t>
      </w:r>
    </w:p>
    <w:p>
      <w:pPr>
        <w:ind w:left="360" w:hanging="259"/>
      </w:pPr>
      <w:r>
        <w:t>6. Calculate a thermal cost for each edge.</w:t>
      </w:r>
    </w:p>
    <w:p>
      <w:pPr>
        <w:ind w:left="360" w:hanging="259"/>
      </w:pPr>
      <w:r>
        <w:t>7. Run three route objectives: minimum travel time, minimum thermal cost, and a weighted balance.</w:t>
      </w:r>
    </w:p>
    <w:p>
      <w:pPr>
        <w:ind w:left="360" w:hanging="259"/>
      </w:pPr>
      <w:r>
        <w:t>8. Return route geometry + metrics + confidence/data freshness.</w:t>
      </w:r>
    </w:p>
    <w:p>
      <w:pPr>
        <w:pStyle w:val="Heading1"/>
      </w:pPr>
      <w:r>
        <w:t>9. Route Objective Design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1944"/>
            <w:shd w:fill="153A59"/>
            <w:tcMar>
              <w:top w:w="80" w:type="dxa"/>
              <w:start w:w="90" w:type="dxa"/>
              <w:bottom w:w="80" w:type="dxa"/>
              <w:end w:w="90" w:type="dxa"/>
            </w:tcMar>
            <w:vAlign w:val="center"/>
          </w:tcPr>
          <w:p>
            <w:r>
              <w:rPr>
                <w:b/>
                <w:color w:val="FFFFFF"/>
                <w:sz w:val="18"/>
              </w:rPr>
              <w:t>Mode</w:t>
            </w:r>
          </w:p>
        </w:tc>
        <w:tc>
          <w:tcPr>
            <w:tcW w:type="dxa" w:w="4608"/>
            <w:shd w:fill="153A59"/>
            <w:tcMar>
              <w:top w:w="80" w:type="dxa"/>
              <w:start w:w="90" w:type="dxa"/>
              <w:bottom w:w="80" w:type="dxa"/>
              <w:end w:w="90" w:type="dxa"/>
            </w:tcMar>
            <w:vAlign w:val="center"/>
          </w:tcPr>
          <w:p>
            <w:r>
              <w:rPr>
                <w:b/>
                <w:color w:val="FFFFFF"/>
                <w:sz w:val="18"/>
              </w:rPr>
              <w:t>Objective</w:t>
            </w:r>
          </w:p>
        </w:tc>
        <w:tc>
          <w:tcPr>
            <w:tcW w:type="dxa" w:w="4752"/>
            <w:shd w:fill="153A59"/>
            <w:tcMar>
              <w:top w:w="80" w:type="dxa"/>
              <w:start w:w="90" w:type="dxa"/>
              <w:bottom w:w="80" w:type="dxa"/>
              <w:end w:w="90" w:type="dxa"/>
            </w:tcMar>
            <w:vAlign w:val="center"/>
          </w:tcPr>
          <w:p>
            <w:r>
              <w:rPr>
                <w:b/>
                <w:color w:val="FFFFFF"/>
                <w:sz w:val="18"/>
              </w:rPr>
              <w:t>Example UI</w:t>
            </w:r>
          </w:p>
        </w:tc>
      </w:tr>
      <w:tr>
        <w:trPr>
          <w:cantSplit w:val="true"/>
        </w:trPr>
        <w:tc>
          <w:tcPr>
            <w:tcW w:type="dxa" w:w="1944"/>
            <w:tcMar>
              <w:top w:w="80" w:type="dxa"/>
              <w:start w:w="90" w:type="dxa"/>
              <w:bottom w:w="80" w:type="dxa"/>
              <w:end w:w="90" w:type="dxa"/>
            </w:tcMar>
            <w:vAlign w:val="top"/>
          </w:tcPr>
          <w:p>
            <w:pPr>
              <w:spacing w:after="0"/>
            </w:pPr>
            <w:r>
              <w:rPr>
                <w:sz w:val="18"/>
              </w:rPr>
              <w:t>Fastest</w:t>
            </w:r>
          </w:p>
        </w:tc>
        <w:tc>
          <w:tcPr>
            <w:tcW w:type="dxa" w:w="4608"/>
            <w:tcMar>
              <w:top w:w="80" w:type="dxa"/>
              <w:start w:w="90" w:type="dxa"/>
              <w:bottom w:w="80" w:type="dxa"/>
              <w:end w:w="90" w:type="dxa"/>
            </w:tcMar>
            <w:vAlign w:val="top"/>
          </w:tcPr>
          <w:p>
            <w:pPr>
              <w:spacing w:after="0"/>
            </w:pPr>
            <w:r>
              <w:rPr>
                <w:sz w:val="18"/>
              </w:rPr>
              <w:t>Minimise ETA</w:t>
            </w:r>
          </w:p>
        </w:tc>
        <w:tc>
          <w:tcPr>
            <w:tcW w:type="dxa" w:w="4752"/>
            <w:tcMar>
              <w:top w:w="80" w:type="dxa"/>
              <w:start w:w="90" w:type="dxa"/>
              <w:bottom w:w="80" w:type="dxa"/>
              <w:end w:w="90" w:type="dxa"/>
            </w:tcMar>
            <w:vAlign w:val="top"/>
          </w:tcPr>
          <w:p>
            <w:pPr>
              <w:spacing w:after="0"/>
            </w:pPr>
            <w:r>
              <w:rPr>
                <w:sz w:val="18"/>
              </w:rPr>
              <w:t>10 min · 850 m</w:t>
            </w:r>
          </w:p>
        </w:tc>
      </w:tr>
      <w:tr>
        <w:trPr>
          <w:cantSplit w:val="true"/>
        </w:trPr>
        <w:tc>
          <w:tcPr>
            <w:tcW w:type="dxa" w:w="1944"/>
            <w:tcMar>
              <w:top w:w="80" w:type="dxa"/>
              <w:start w:w="90" w:type="dxa"/>
              <w:bottom w:w="80" w:type="dxa"/>
              <w:end w:w="90" w:type="dxa"/>
            </w:tcMar>
            <w:vAlign w:val="top"/>
          </w:tcPr>
          <w:p>
            <w:pPr>
              <w:spacing w:after="0"/>
            </w:pPr>
            <w:r>
              <w:rPr>
                <w:sz w:val="18"/>
              </w:rPr>
              <w:t>Coolest</w:t>
            </w:r>
          </w:p>
        </w:tc>
        <w:tc>
          <w:tcPr>
            <w:tcW w:type="dxa" w:w="4608"/>
            <w:tcMar>
              <w:top w:w="80" w:type="dxa"/>
              <w:start w:w="90" w:type="dxa"/>
              <w:bottom w:w="80" w:type="dxa"/>
              <w:end w:w="90" w:type="dxa"/>
            </w:tcMar>
            <w:vAlign w:val="top"/>
          </w:tcPr>
          <w:p>
            <w:pPr>
              <w:spacing w:after="0"/>
            </w:pPr>
            <w:r>
              <w:rPr>
                <w:sz w:val="18"/>
              </w:rPr>
              <w:t>Minimise cumulative heat cost</w:t>
            </w:r>
          </w:p>
        </w:tc>
        <w:tc>
          <w:tcPr>
            <w:tcW w:type="dxa" w:w="4752"/>
            <w:tcMar>
              <w:top w:w="80" w:type="dxa"/>
              <w:start w:w="90" w:type="dxa"/>
              <w:bottom w:w="80" w:type="dxa"/>
              <w:end w:w="90" w:type="dxa"/>
            </w:tcMar>
            <w:vAlign w:val="top"/>
          </w:tcPr>
          <w:p>
            <w:pPr>
              <w:spacing w:after="0"/>
            </w:pPr>
            <w:r>
              <w:rPr>
                <w:sz w:val="18"/>
              </w:rPr>
              <w:t>14 min · 910 m · lower heat exposure</w:t>
            </w:r>
          </w:p>
        </w:tc>
      </w:tr>
      <w:tr>
        <w:trPr>
          <w:cantSplit w:val="true"/>
        </w:trPr>
        <w:tc>
          <w:tcPr>
            <w:tcW w:type="dxa" w:w="1944"/>
            <w:tcMar>
              <w:top w:w="80" w:type="dxa"/>
              <w:start w:w="90" w:type="dxa"/>
              <w:bottom w:w="80" w:type="dxa"/>
              <w:end w:w="90" w:type="dxa"/>
            </w:tcMar>
            <w:vAlign w:val="top"/>
          </w:tcPr>
          <w:p>
            <w:pPr>
              <w:spacing w:after="0"/>
            </w:pPr>
            <w:r>
              <w:rPr>
                <w:sz w:val="18"/>
              </w:rPr>
              <w:t>Balanced</w:t>
            </w:r>
          </w:p>
        </w:tc>
        <w:tc>
          <w:tcPr>
            <w:tcW w:type="dxa" w:w="4608"/>
            <w:tcMar>
              <w:top w:w="80" w:type="dxa"/>
              <w:start w:w="90" w:type="dxa"/>
              <w:bottom w:w="80" w:type="dxa"/>
              <w:end w:w="90" w:type="dxa"/>
            </w:tcMar>
            <w:vAlign w:val="top"/>
          </w:tcPr>
          <w:p>
            <w:pPr>
              <w:spacing w:after="0"/>
            </w:pPr>
            <w:r>
              <w:rPr>
                <w:sz w:val="18"/>
              </w:rPr>
              <w:t>Minimise time + heat penalty</w:t>
            </w:r>
          </w:p>
        </w:tc>
        <w:tc>
          <w:tcPr>
            <w:tcW w:type="dxa" w:w="4752"/>
            <w:tcMar>
              <w:top w:w="80" w:type="dxa"/>
              <w:start w:w="90" w:type="dxa"/>
              <w:bottom w:w="80" w:type="dxa"/>
              <w:end w:w="90" w:type="dxa"/>
            </w:tcMar>
            <w:vAlign w:val="top"/>
          </w:tcPr>
          <w:p>
            <w:pPr>
              <w:spacing w:after="0"/>
            </w:pPr>
            <w:r>
              <w:rPr>
                <w:sz w:val="18"/>
              </w:rPr>
              <w:t>12 min · 880 m · good comfort/time trade-off</w:t>
            </w:r>
          </w:p>
        </w:tc>
      </w:tr>
      <w:tr>
        <w:trPr>
          <w:cantSplit w:val="true"/>
        </w:trPr>
        <w:tc>
          <w:tcPr>
            <w:tcW w:type="dxa" w:w="1944"/>
            <w:tcMar>
              <w:top w:w="80" w:type="dxa"/>
              <w:start w:w="90" w:type="dxa"/>
              <w:bottom w:w="80" w:type="dxa"/>
              <w:end w:w="90" w:type="dxa"/>
            </w:tcMar>
            <w:vAlign w:val="top"/>
          </w:tcPr>
          <w:p>
            <w:pPr>
              <w:spacing w:after="0"/>
            </w:pPr>
            <w:r>
              <w:rPr>
                <w:sz w:val="18"/>
              </w:rPr>
              <w:t>Cooling Stops</w:t>
            </w:r>
          </w:p>
        </w:tc>
        <w:tc>
          <w:tcPr>
            <w:tcW w:type="dxa" w:w="4608"/>
            <w:tcMar>
              <w:top w:w="80" w:type="dxa"/>
              <w:start w:w="90" w:type="dxa"/>
              <w:bottom w:w="80" w:type="dxa"/>
              <w:end w:w="90" w:type="dxa"/>
            </w:tcMar>
            <w:vAlign w:val="top"/>
          </w:tcPr>
          <w:p>
            <w:pPr>
              <w:spacing w:after="0"/>
            </w:pPr>
            <w:r>
              <w:rPr>
                <w:sz w:val="18"/>
              </w:rPr>
              <w:t>Minimise heat cost while ensuring a cooling point within a chosen interval</w:t>
            </w:r>
          </w:p>
        </w:tc>
        <w:tc>
          <w:tcPr>
            <w:tcW w:type="dxa" w:w="4752"/>
            <w:tcMar>
              <w:top w:w="80" w:type="dxa"/>
              <w:start w:w="90" w:type="dxa"/>
              <w:bottom w:w="80" w:type="dxa"/>
              <w:end w:w="90" w:type="dxa"/>
            </w:tcMar>
            <w:vAlign w:val="top"/>
          </w:tcPr>
          <w:p>
            <w:pPr>
              <w:spacing w:after="0"/>
            </w:pPr>
            <w:r>
              <w:rPr>
                <w:sz w:val="18"/>
              </w:rPr>
              <w:t>13 min · cooling point in 4 min</w:t>
            </w:r>
          </w:p>
        </w:tc>
      </w:tr>
    </w:tbl>
    <w:p/>
    <w:p>
      <w:pPr>
        <w:pStyle w:val="Heading1"/>
      </w:pPr>
      <w:r>
        <w:t>10. Personalisation / AI Layer</w:t>
      </w:r>
    </w:p>
    <w:p>
      <w:r>
        <w:t>For a hackathon, AI should improve the ranking or prediction rather than replace the routing engine. A sensible design is a two-stage system:</w:t>
      </w:r>
    </w:p>
    <w:p>
      <w:pPr>
        <w:ind w:left="360" w:hanging="259"/>
      </w:pPr>
      <w:r>
        <w:t>1. Deterministic baseline: calculate environmental features and route cost with transparent rules.</w:t>
      </w:r>
    </w:p>
    <w:p>
      <w:pPr>
        <w:ind w:left="360" w:hanging="259"/>
      </w:pPr>
      <w:r>
        <w:t>2. AI layer: learn a user preference model from route choices, e.g., probability of choosing a cooler route given extra minutes, sun exposure and heat score.</w:t>
      </w:r>
    </w:p>
    <w:p>
      <w:pPr>
        <w:ind w:left="360" w:hanging="259"/>
      </w:pPr>
      <w:r>
        <w:t>3. Re-ranking: show the route that best matches the user’s preference, while keeping Fastest and Balanced as explicit alternatives.</w:t>
      </w:r>
    </w:p>
    <w:tbl>
      <w:tblPr>
        <w:tblW w:type="auto" w:w="0"/>
        <w:jc w:val="center"/>
        <w:tblLook w:firstColumn="1" w:firstRow="1" w:lastColumn="0" w:lastRow="0" w:noHBand="0" w:noVBand="1" w:val="04A0"/>
      </w:tblPr>
      <w:tblGrid>
        <w:gridCol w:w="10224"/>
      </w:tblGrid>
      <w:tr>
        <w:tc>
          <w:tcPr>
            <w:tcW w:type="dxa" w:w="10224"/>
            <w:shd w:fill="F2F6FA"/>
            <w:tcMar>
              <w:top w:w="120" w:type="dxa"/>
              <w:start w:w="150" w:type="dxa"/>
              <w:bottom w:w="120" w:type="dxa"/>
              <w:end w:w="150" w:type="dxa"/>
            </w:tcMar>
          </w:tcPr>
          <w:p>
            <w:r>
              <w:rPr>
                <w:b/>
                <w:color w:val="133754"/>
              </w:rPr>
              <w:t xml:space="preserve">Why this is useful: </w:t>
            </w:r>
            <w:r>
              <w:t>This gives you an explainable fallback. Even if the AI model is unavailable or uncertain, the app still works using the deterministic route score.</w:t>
            </w:r>
          </w:p>
        </w:tc>
      </w:tr>
    </w:tbl>
    <w:p/>
    <w:p>
      <w:pPr>
        <w:pStyle w:val="Heading1"/>
      </w:pPr>
      <w:r>
        <w:t>11. Recommended Technology Stack</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1872"/>
            <w:shd w:fill="153A59"/>
            <w:tcMar>
              <w:top w:w="80" w:type="dxa"/>
              <w:start w:w="90" w:type="dxa"/>
              <w:bottom w:w="80" w:type="dxa"/>
              <w:end w:w="90" w:type="dxa"/>
            </w:tcMar>
            <w:vAlign w:val="center"/>
          </w:tcPr>
          <w:p>
            <w:r>
              <w:rPr>
                <w:b/>
                <w:color w:val="FFFFFF"/>
                <w:sz w:val="18"/>
              </w:rPr>
              <w:t>Layer</w:t>
            </w:r>
          </w:p>
        </w:tc>
        <w:tc>
          <w:tcPr>
            <w:tcW w:type="dxa" w:w="3672"/>
            <w:shd w:fill="153A59"/>
            <w:tcMar>
              <w:top w:w="80" w:type="dxa"/>
              <w:start w:w="90" w:type="dxa"/>
              <w:bottom w:w="80" w:type="dxa"/>
              <w:end w:w="90" w:type="dxa"/>
            </w:tcMar>
            <w:vAlign w:val="center"/>
          </w:tcPr>
          <w:p>
            <w:r>
              <w:rPr>
                <w:b/>
                <w:color w:val="FFFFFF"/>
                <w:sz w:val="18"/>
              </w:rPr>
              <w:t>Recommended choice</w:t>
            </w:r>
          </w:p>
        </w:tc>
        <w:tc>
          <w:tcPr>
            <w:tcW w:type="dxa" w:w="5616"/>
            <w:shd w:fill="153A59"/>
            <w:tcMar>
              <w:top w:w="80" w:type="dxa"/>
              <w:start w:w="90" w:type="dxa"/>
              <w:bottom w:w="80" w:type="dxa"/>
              <w:end w:w="90" w:type="dxa"/>
            </w:tcMar>
            <w:vAlign w:val="center"/>
          </w:tcPr>
          <w:p>
            <w:r>
              <w:rPr>
                <w:b/>
                <w:color w:val="FFFFFF"/>
                <w:sz w:val="18"/>
              </w:rPr>
              <w:t>Why</w:t>
            </w:r>
          </w:p>
        </w:tc>
      </w:tr>
      <w:tr>
        <w:trPr>
          <w:cantSplit w:val="true"/>
        </w:trPr>
        <w:tc>
          <w:tcPr>
            <w:tcW w:type="dxa" w:w="1872"/>
            <w:tcMar>
              <w:top w:w="80" w:type="dxa"/>
              <w:start w:w="90" w:type="dxa"/>
              <w:bottom w:w="80" w:type="dxa"/>
              <w:end w:w="90" w:type="dxa"/>
            </w:tcMar>
            <w:vAlign w:val="top"/>
          </w:tcPr>
          <w:p>
            <w:pPr>
              <w:spacing w:after="0"/>
            </w:pPr>
            <w:r>
              <w:rPr>
                <w:sz w:val="18"/>
              </w:rPr>
              <w:t>Frontend</w:t>
            </w:r>
          </w:p>
        </w:tc>
        <w:tc>
          <w:tcPr>
            <w:tcW w:type="dxa" w:w="3672"/>
            <w:tcMar>
              <w:top w:w="80" w:type="dxa"/>
              <w:start w:w="90" w:type="dxa"/>
              <w:bottom w:w="80" w:type="dxa"/>
              <w:end w:w="90" w:type="dxa"/>
            </w:tcMar>
            <w:vAlign w:val="top"/>
          </w:tcPr>
          <w:p>
            <w:pPr>
              <w:spacing w:after="0"/>
            </w:pPr>
            <w:r>
              <w:rPr>
                <w:sz w:val="18"/>
              </w:rPr>
              <w:t>React + TypeScript + MapLibre GL JS</w:t>
            </w:r>
          </w:p>
        </w:tc>
        <w:tc>
          <w:tcPr>
            <w:tcW w:type="dxa" w:w="5616"/>
            <w:tcMar>
              <w:top w:w="80" w:type="dxa"/>
              <w:start w:w="90" w:type="dxa"/>
              <w:bottom w:w="80" w:type="dxa"/>
              <w:end w:w="90" w:type="dxa"/>
            </w:tcMar>
            <w:vAlign w:val="top"/>
          </w:tcPr>
          <w:p>
            <w:pPr>
              <w:spacing w:after="0"/>
            </w:pPr>
            <w:r>
              <w:rPr>
                <w:sz w:val="18"/>
              </w:rPr>
              <w:t>Fast to build; open-source interactive map rendering</w:t>
            </w:r>
          </w:p>
        </w:tc>
      </w:tr>
      <w:tr>
        <w:trPr>
          <w:cantSplit w:val="true"/>
        </w:trPr>
        <w:tc>
          <w:tcPr>
            <w:tcW w:type="dxa" w:w="1872"/>
            <w:tcMar>
              <w:top w:w="80" w:type="dxa"/>
              <w:start w:w="90" w:type="dxa"/>
              <w:bottom w:w="80" w:type="dxa"/>
              <w:end w:w="90" w:type="dxa"/>
            </w:tcMar>
            <w:vAlign w:val="top"/>
          </w:tcPr>
          <w:p>
            <w:pPr>
              <w:spacing w:after="0"/>
            </w:pPr>
            <w:r>
              <w:rPr>
                <w:sz w:val="18"/>
              </w:rPr>
              <w:t>Backend</w:t>
            </w:r>
          </w:p>
        </w:tc>
        <w:tc>
          <w:tcPr>
            <w:tcW w:type="dxa" w:w="3672"/>
            <w:tcMar>
              <w:top w:w="80" w:type="dxa"/>
              <w:start w:w="90" w:type="dxa"/>
              <w:bottom w:w="80" w:type="dxa"/>
              <w:end w:w="90" w:type="dxa"/>
            </w:tcMar>
            <w:vAlign w:val="top"/>
          </w:tcPr>
          <w:p>
            <w:pPr>
              <w:spacing w:after="0"/>
            </w:pPr>
            <w:r>
              <w:rPr>
                <w:sz w:val="18"/>
              </w:rPr>
              <w:t>Python FastAPI</w:t>
            </w:r>
          </w:p>
        </w:tc>
        <w:tc>
          <w:tcPr>
            <w:tcW w:type="dxa" w:w="5616"/>
            <w:tcMar>
              <w:top w:w="80" w:type="dxa"/>
              <w:start w:w="90" w:type="dxa"/>
              <w:bottom w:w="80" w:type="dxa"/>
              <w:end w:w="90" w:type="dxa"/>
            </w:tcMar>
            <w:vAlign w:val="top"/>
          </w:tcPr>
          <w:p>
            <w:pPr>
              <w:spacing w:after="0"/>
            </w:pPr>
            <w:r>
              <w:rPr>
                <w:sz w:val="18"/>
              </w:rPr>
              <w:t>Easy to connect GIS, routing and weather code</w:t>
            </w:r>
          </w:p>
        </w:tc>
      </w:tr>
      <w:tr>
        <w:trPr>
          <w:cantSplit w:val="true"/>
        </w:trPr>
        <w:tc>
          <w:tcPr>
            <w:tcW w:type="dxa" w:w="1872"/>
            <w:tcMar>
              <w:top w:w="80" w:type="dxa"/>
              <w:start w:w="90" w:type="dxa"/>
              <w:bottom w:w="80" w:type="dxa"/>
              <w:end w:w="90" w:type="dxa"/>
            </w:tcMar>
            <w:vAlign w:val="top"/>
          </w:tcPr>
          <w:p>
            <w:pPr>
              <w:spacing w:after="0"/>
            </w:pPr>
            <w:r>
              <w:rPr>
                <w:sz w:val="18"/>
              </w:rPr>
              <w:t>Spatial processing</w:t>
            </w:r>
          </w:p>
        </w:tc>
        <w:tc>
          <w:tcPr>
            <w:tcW w:type="dxa" w:w="3672"/>
            <w:tcMar>
              <w:top w:w="80" w:type="dxa"/>
              <w:start w:w="90" w:type="dxa"/>
              <w:bottom w:w="80" w:type="dxa"/>
              <w:end w:w="90" w:type="dxa"/>
            </w:tcMar>
            <w:vAlign w:val="top"/>
          </w:tcPr>
          <w:p>
            <w:pPr>
              <w:spacing w:after="0"/>
            </w:pPr>
            <w:r>
              <w:rPr>
                <w:sz w:val="18"/>
              </w:rPr>
              <w:t>GeoPandas + Shapely + rasterio</w:t>
            </w:r>
          </w:p>
        </w:tc>
        <w:tc>
          <w:tcPr>
            <w:tcW w:type="dxa" w:w="5616"/>
            <w:tcMar>
              <w:top w:w="80" w:type="dxa"/>
              <w:start w:w="90" w:type="dxa"/>
              <w:bottom w:w="80" w:type="dxa"/>
              <w:end w:w="90" w:type="dxa"/>
            </w:tcMar>
            <w:vAlign w:val="top"/>
          </w:tcPr>
          <w:p>
            <w:pPr>
              <w:spacing w:after="0"/>
            </w:pPr>
            <w:r>
              <w:rPr>
                <w:sz w:val="18"/>
              </w:rPr>
              <w:t>Standard geospatial Python stack</w:t>
            </w:r>
          </w:p>
        </w:tc>
      </w:tr>
      <w:tr>
        <w:trPr>
          <w:cantSplit w:val="true"/>
        </w:trPr>
        <w:tc>
          <w:tcPr>
            <w:tcW w:type="dxa" w:w="1872"/>
            <w:tcMar>
              <w:top w:w="80" w:type="dxa"/>
              <w:start w:w="90" w:type="dxa"/>
              <w:bottom w:w="80" w:type="dxa"/>
              <w:end w:w="90" w:type="dxa"/>
            </w:tcMar>
            <w:vAlign w:val="top"/>
          </w:tcPr>
          <w:p>
            <w:pPr>
              <w:spacing w:after="0"/>
            </w:pPr>
            <w:r>
              <w:rPr>
                <w:sz w:val="18"/>
              </w:rPr>
              <w:t>Routing (MVP)</w:t>
            </w:r>
          </w:p>
        </w:tc>
        <w:tc>
          <w:tcPr>
            <w:tcW w:type="dxa" w:w="3672"/>
            <w:tcMar>
              <w:top w:w="80" w:type="dxa"/>
              <w:start w:w="90" w:type="dxa"/>
              <w:bottom w:w="80" w:type="dxa"/>
              <w:end w:w="90" w:type="dxa"/>
            </w:tcMar>
            <w:vAlign w:val="top"/>
          </w:tcPr>
          <w:p>
            <w:pPr>
              <w:spacing w:after="0"/>
            </w:pPr>
            <w:r>
              <w:rPr>
                <w:sz w:val="18"/>
              </w:rPr>
              <w:t>OSMnx + NetworkX</w:t>
            </w:r>
          </w:p>
        </w:tc>
        <w:tc>
          <w:tcPr>
            <w:tcW w:type="dxa" w:w="5616"/>
            <w:tcMar>
              <w:top w:w="80" w:type="dxa"/>
              <w:start w:w="90" w:type="dxa"/>
              <w:bottom w:w="80" w:type="dxa"/>
              <w:end w:w="90" w:type="dxa"/>
            </w:tcMar>
            <w:vAlign w:val="top"/>
          </w:tcPr>
          <w:p>
            <w:pPr>
              <w:spacing w:after="0"/>
            </w:pPr>
            <w:r>
              <w:rPr>
                <w:sz w:val="18"/>
              </w:rPr>
              <w:t>Easy custom edge costs and experimentation</w:t>
            </w:r>
          </w:p>
        </w:tc>
      </w:tr>
      <w:tr>
        <w:trPr>
          <w:cantSplit w:val="true"/>
        </w:trPr>
        <w:tc>
          <w:tcPr>
            <w:tcW w:type="dxa" w:w="1872"/>
            <w:tcMar>
              <w:top w:w="80" w:type="dxa"/>
              <w:start w:w="90" w:type="dxa"/>
              <w:bottom w:w="80" w:type="dxa"/>
              <w:end w:w="90" w:type="dxa"/>
            </w:tcMar>
            <w:vAlign w:val="top"/>
          </w:tcPr>
          <w:p>
            <w:pPr>
              <w:spacing w:after="0"/>
            </w:pPr>
            <w:r>
              <w:rPr>
                <w:sz w:val="18"/>
              </w:rPr>
              <w:t>Routing (scale)</w:t>
            </w:r>
          </w:p>
        </w:tc>
        <w:tc>
          <w:tcPr>
            <w:tcW w:type="dxa" w:w="3672"/>
            <w:tcMar>
              <w:top w:w="80" w:type="dxa"/>
              <w:start w:w="90" w:type="dxa"/>
              <w:bottom w:w="80" w:type="dxa"/>
              <w:end w:w="90" w:type="dxa"/>
            </w:tcMar>
            <w:vAlign w:val="top"/>
          </w:tcPr>
          <w:p>
            <w:pPr>
              <w:spacing w:after="0"/>
            </w:pPr>
            <w:r>
              <w:rPr>
                <w:sz w:val="18"/>
              </w:rPr>
              <w:t>Valhalla</w:t>
            </w:r>
          </w:p>
        </w:tc>
        <w:tc>
          <w:tcPr>
            <w:tcW w:type="dxa" w:w="5616"/>
            <w:tcMar>
              <w:top w:w="80" w:type="dxa"/>
              <w:start w:w="90" w:type="dxa"/>
              <w:bottom w:w="80" w:type="dxa"/>
              <w:end w:w="90" w:type="dxa"/>
            </w:tcMar>
            <w:vAlign w:val="top"/>
          </w:tcPr>
          <w:p>
            <w:pPr>
              <w:spacing w:after="0"/>
            </w:pPr>
            <w:r>
              <w:rPr>
                <w:sz w:val="18"/>
              </w:rPr>
              <w:t>Self-hosted, walking/bike/car/multimodal, customizable costing</w:t>
            </w:r>
          </w:p>
        </w:tc>
      </w:tr>
      <w:tr>
        <w:trPr>
          <w:cantSplit w:val="true"/>
        </w:trPr>
        <w:tc>
          <w:tcPr>
            <w:tcW w:type="dxa" w:w="1872"/>
            <w:tcMar>
              <w:top w:w="80" w:type="dxa"/>
              <w:start w:w="90" w:type="dxa"/>
              <w:bottom w:w="80" w:type="dxa"/>
              <w:end w:w="90" w:type="dxa"/>
            </w:tcMar>
            <w:vAlign w:val="top"/>
          </w:tcPr>
          <w:p>
            <w:pPr>
              <w:spacing w:after="0"/>
            </w:pPr>
            <w:r>
              <w:rPr>
                <w:sz w:val="18"/>
              </w:rPr>
              <w:t>Thermal</w:t>
            </w:r>
          </w:p>
        </w:tc>
        <w:tc>
          <w:tcPr>
            <w:tcW w:type="dxa" w:w="3672"/>
            <w:tcMar>
              <w:top w:w="80" w:type="dxa"/>
              <w:start w:w="90" w:type="dxa"/>
              <w:bottom w:w="80" w:type="dxa"/>
              <w:end w:w="90" w:type="dxa"/>
            </w:tcMar>
            <w:vAlign w:val="top"/>
          </w:tcPr>
          <w:p>
            <w:pPr>
              <w:spacing w:after="0"/>
            </w:pPr>
            <w:r>
              <w:rPr>
                <w:sz w:val="18"/>
              </w:rPr>
              <w:t>pvlib + pybdshadow + pythermalcomfort</w:t>
            </w:r>
          </w:p>
        </w:tc>
        <w:tc>
          <w:tcPr>
            <w:tcW w:type="dxa" w:w="5616"/>
            <w:tcMar>
              <w:top w:w="80" w:type="dxa"/>
              <w:start w:w="90" w:type="dxa"/>
              <w:bottom w:w="80" w:type="dxa"/>
              <w:end w:w="90" w:type="dxa"/>
            </w:tcMar>
            <w:vAlign w:val="top"/>
          </w:tcPr>
          <w:p>
            <w:pPr>
              <w:spacing w:after="0"/>
            </w:pPr>
            <w:r>
              <w:rPr>
                <w:sz w:val="18"/>
              </w:rPr>
              <w:t>Solar position + shadows + comfort indices</w:t>
            </w:r>
          </w:p>
        </w:tc>
      </w:tr>
      <w:tr>
        <w:trPr>
          <w:cantSplit w:val="true"/>
        </w:trPr>
        <w:tc>
          <w:tcPr>
            <w:tcW w:type="dxa" w:w="1872"/>
            <w:tcMar>
              <w:top w:w="80" w:type="dxa"/>
              <w:start w:w="90" w:type="dxa"/>
              <w:bottom w:w="80" w:type="dxa"/>
              <w:end w:w="90" w:type="dxa"/>
            </w:tcMar>
            <w:vAlign w:val="top"/>
          </w:tcPr>
          <w:p>
            <w:pPr>
              <w:spacing w:after="0"/>
            </w:pPr>
            <w:r>
              <w:rPr>
                <w:sz w:val="18"/>
              </w:rPr>
              <w:t>Database</w:t>
            </w:r>
          </w:p>
        </w:tc>
        <w:tc>
          <w:tcPr>
            <w:tcW w:type="dxa" w:w="3672"/>
            <w:tcMar>
              <w:top w:w="80" w:type="dxa"/>
              <w:start w:w="90" w:type="dxa"/>
              <w:bottom w:w="80" w:type="dxa"/>
              <w:end w:w="90" w:type="dxa"/>
            </w:tcMar>
            <w:vAlign w:val="top"/>
          </w:tcPr>
          <w:p>
            <w:pPr>
              <w:spacing w:after="0"/>
            </w:pPr>
            <w:r>
              <w:rPr>
                <w:sz w:val="18"/>
              </w:rPr>
              <w:t>PostgreSQL + PostGIS</w:t>
            </w:r>
          </w:p>
        </w:tc>
        <w:tc>
          <w:tcPr>
            <w:tcW w:type="dxa" w:w="5616"/>
            <w:tcMar>
              <w:top w:w="80" w:type="dxa"/>
              <w:start w:w="90" w:type="dxa"/>
              <w:bottom w:w="80" w:type="dxa"/>
              <w:end w:w="90" w:type="dxa"/>
            </w:tcMar>
            <w:vAlign w:val="top"/>
          </w:tcPr>
          <w:p>
            <w:pPr>
              <w:spacing w:after="0"/>
            </w:pPr>
            <w:r>
              <w:rPr>
                <w:sz w:val="18"/>
              </w:rPr>
              <w:t>Spatial indexing and caching</w:t>
            </w:r>
          </w:p>
        </w:tc>
      </w:tr>
      <w:tr>
        <w:trPr>
          <w:cantSplit w:val="true"/>
        </w:trPr>
        <w:tc>
          <w:tcPr>
            <w:tcW w:type="dxa" w:w="1872"/>
            <w:tcMar>
              <w:top w:w="80" w:type="dxa"/>
              <w:start w:w="90" w:type="dxa"/>
              <w:bottom w:w="80" w:type="dxa"/>
              <w:end w:w="90" w:type="dxa"/>
            </w:tcMar>
            <w:vAlign w:val="top"/>
          </w:tcPr>
          <w:p>
            <w:pPr>
              <w:spacing w:after="0"/>
            </w:pPr>
            <w:r>
              <w:rPr>
                <w:sz w:val="18"/>
              </w:rPr>
              <w:t>Tiles / map layers</w:t>
            </w:r>
          </w:p>
        </w:tc>
        <w:tc>
          <w:tcPr>
            <w:tcW w:type="dxa" w:w="3672"/>
            <w:tcMar>
              <w:top w:w="80" w:type="dxa"/>
              <w:start w:w="90" w:type="dxa"/>
              <w:bottom w:w="80" w:type="dxa"/>
              <w:end w:w="90" w:type="dxa"/>
            </w:tcMar>
            <w:vAlign w:val="top"/>
          </w:tcPr>
          <w:p>
            <w:pPr>
              <w:spacing w:after="0"/>
            </w:pPr>
            <w:r>
              <w:rPr>
                <w:sz w:val="18"/>
              </w:rPr>
              <w:t>MapLibre + PMTiles / suitable OSM-derived tiles</w:t>
            </w:r>
          </w:p>
        </w:tc>
        <w:tc>
          <w:tcPr>
            <w:tcW w:type="dxa" w:w="5616"/>
            <w:tcMar>
              <w:top w:w="80" w:type="dxa"/>
              <w:start w:w="90" w:type="dxa"/>
              <w:bottom w:w="80" w:type="dxa"/>
              <w:end w:w="90" w:type="dxa"/>
            </w:tcMar>
            <w:vAlign w:val="top"/>
          </w:tcPr>
          <w:p>
            <w:pPr>
              <w:spacing w:after="0"/>
            </w:pPr>
            <w:r>
              <w:rPr>
                <w:sz w:val="18"/>
              </w:rPr>
              <w:t>Reduces dependency on public OSM tile servers</w:t>
            </w:r>
          </w:p>
        </w:tc>
      </w:tr>
      <w:tr>
        <w:trPr>
          <w:cantSplit w:val="true"/>
        </w:trPr>
        <w:tc>
          <w:tcPr>
            <w:tcW w:type="dxa" w:w="1872"/>
            <w:tcMar>
              <w:top w:w="80" w:type="dxa"/>
              <w:start w:w="90" w:type="dxa"/>
              <w:bottom w:w="80" w:type="dxa"/>
              <w:end w:w="90" w:type="dxa"/>
            </w:tcMar>
            <w:vAlign w:val="top"/>
          </w:tcPr>
          <w:p>
            <w:pPr>
              <w:spacing w:after="0"/>
            </w:pPr>
            <w:r>
              <w:rPr>
                <w:sz w:val="18"/>
              </w:rPr>
              <w:t>Deployment</w:t>
            </w:r>
          </w:p>
        </w:tc>
        <w:tc>
          <w:tcPr>
            <w:tcW w:type="dxa" w:w="3672"/>
            <w:tcMar>
              <w:top w:w="80" w:type="dxa"/>
              <w:start w:w="90" w:type="dxa"/>
              <w:bottom w:w="80" w:type="dxa"/>
              <w:end w:w="90" w:type="dxa"/>
            </w:tcMar>
            <w:vAlign w:val="top"/>
          </w:tcPr>
          <w:p>
            <w:pPr>
              <w:spacing w:after="0"/>
            </w:pPr>
            <w:r>
              <w:rPr>
                <w:sz w:val="18"/>
              </w:rPr>
              <w:t>Containerised Docker services</w:t>
            </w:r>
          </w:p>
        </w:tc>
        <w:tc>
          <w:tcPr>
            <w:tcW w:type="dxa" w:w="5616"/>
            <w:tcMar>
              <w:top w:w="80" w:type="dxa"/>
              <w:start w:w="90" w:type="dxa"/>
              <w:bottom w:w="80" w:type="dxa"/>
              <w:end w:w="90" w:type="dxa"/>
            </w:tcMar>
            <w:vAlign w:val="top"/>
          </w:tcPr>
          <w:p>
            <w:pPr>
              <w:spacing w:after="0"/>
            </w:pPr>
            <w:r>
              <w:rPr>
                <w:sz w:val="18"/>
              </w:rPr>
              <w:t>Portable for hackathon → pilot</w:t>
            </w:r>
          </w:p>
        </w:tc>
      </w:tr>
    </w:tbl>
    <w:p/>
    <w:p>
      <w:pPr>
        <w:pStyle w:val="Heading1"/>
      </w:pPr>
      <w:r>
        <w:t>12. Hackathon MVP Build Plan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1440"/>
            <w:shd w:fill="153A59"/>
            <w:tcMar>
              <w:top w:w="80" w:type="dxa"/>
              <w:start w:w="90" w:type="dxa"/>
              <w:bottom w:w="80" w:type="dxa"/>
              <w:end w:w="90" w:type="dxa"/>
            </w:tcMar>
            <w:vAlign w:val="center"/>
          </w:tcPr>
          <w:p>
            <w:r>
              <w:rPr>
                <w:b/>
                <w:color w:val="FFFFFF"/>
                <w:sz w:val="17"/>
              </w:rPr>
              <w:t>Phase</w:t>
            </w:r>
          </w:p>
        </w:tc>
        <w:tc>
          <w:tcPr>
            <w:tcW w:type="dxa" w:w="5760"/>
            <w:shd w:fill="153A59"/>
            <w:tcMar>
              <w:top w:w="80" w:type="dxa"/>
              <w:start w:w="90" w:type="dxa"/>
              <w:bottom w:w="80" w:type="dxa"/>
              <w:end w:w="90" w:type="dxa"/>
            </w:tcMar>
            <w:vAlign w:val="center"/>
          </w:tcPr>
          <w:p>
            <w:r>
              <w:rPr>
                <w:b/>
                <w:color w:val="FFFFFF"/>
                <w:sz w:val="17"/>
              </w:rPr>
              <w:t>What to build</w:t>
            </w:r>
          </w:p>
        </w:tc>
        <w:tc>
          <w:tcPr>
            <w:tcW w:type="dxa" w:w="3960"/>
            <w:shd w:fill="153A59"/>
            <w:tcMar>
              <w:top w:w="80" w:type="dxa"/>
              <w:start w:w="90" w:type="dxa"/>
              <w:bottom w:w="80" w:type="dxa"/>
              <w:end w:w="90" w:type="dxa"/>
            </w:tcMar>
            <w:vAlign w:val="center"/>
          </w:tcPr>
          <w:p>
            <w:r>
              <w:rPr>
                <w:b/>
                <w:color w:val="FFFFFF"/>
                <w:sz w:val="17"/>
              </w:rPr>
              <w:t>Success test</w:t>
            </w:r>
          </w:p>
        </w:tc>
      </w:tr>
      <w:tr>
        <w:trPr>
          <w:cantSplit w:val="true"/>
        </w:trPr>
        <w:tc>
          <w:tcPr>
            <w:tcW w:type="dxa" w:w="1440"/>
            <w:tcMar>
              <w:top w:w="80" w:type="dxa"/>
              <w:start w:w="90" w:type="dxa"/>
              <w:bottom w:w="80" w:type="dxa"/>
              <w:end w:w="90" w:type="dxa"/>
            </w:tcMar>
            <w:vAlign w:val="top"/>
          </w:tcPr>
          <w:p>
            <w:pPr>
              <w:spacing w:after="0"/>
            </w:pPr>
            <w:r>
              <w:rPr>
                <w:sz w:val="17"/>
              </w:rPr>
              <w:t>0–3 h</w:t>
            </w:r>
          </w:p>
        </w:tc>
        <w:tc>
          <w:tcPr>
            <w:tcW w:type="dxa" w:w="5760"/>
            <w:tcMar>
              <w:top w:w="80" w:type="dxa"/>
              <w:start w:w="90" w:type="dxa"/>
              <w:bottom w:w="80" w:type="dxa"/>
              <w:end w:w="90" w:type="dxa"/>
            </w:tcMar>
            <w:vAlign w:val="top"/>
          </w:tcPr>
          <w:p>
            <w:pPr>
              <w:spacing w:after="0"/>
            </w:pPr>
            <w:r>
              <w:rPr>
                <w:sz w:val="17"/>
              </w:rPr>
              <w:t>Choose one HK district, set up React + MapLibre + FastAPI</w:t>
            </w:r>
          </w:p>
        </w:tc>
        <w:tc>
          <w:tcPr>
            <w:tcW w:type="dxa" w:w="3960"/>
            <w:tcMar>
              <w:top w:w="80" w:type="dxa"/>
              <w:start w:w="90" w:type="dxa"/>
              <w:bottom w:w="80" w:type="dxa"/>
              <w:end w:w="90" w:type="dxa"/>
            </w:tcMar>
            <w:vAlign w:val="top"/>
          </w:tcPr>
          <w:p>
            <w:pPr>
              <w:spacing w:after="0"/>
            </w:pPr>
            <w:r>
              <w:rPr>
                <w:sz w:val="17"/>
              </w:rPr>
              <w:t>Map loads and A/B inputs work</w:t>
            </w:r>
          </w:p>
        </w:tc>
      </w:tr>
      <w:tr>
        <w:trPr>
          <w:cantSplit w:val="true"/>
        </w:trPr>
        <w:tc>
          <w:tcPr>
            <w:tcW w:type="dxa" w:w="1440"/>
            <w:tcMar>
              <w:top w:w="80" w:type="dxa"/>
              <w:start w:w="90" w:type="dxa"/>
              <w:bottom w:w="80" w:type="dxa"/>
              <w:end w:w="90" w:type="dxa"/>
            </w:tcMar>
            <w:vAlign w:val="top"/>
          </w:tcPr>
          <w:p>
            <w:pPr>
              <w:spacing w:after="0"/>
            </w:pPr>
            <w:r>
              <w:rPr>
                <w:sz w:val="17"/>
              </w:rPr>
              <w:t>3–7 h</w:t>
            </w:r>
          </w:p>
        </w:tc>
        <w:tc>
          <w:tcPr>
            <w:tcW w:type="dxa" w:w="5760"/>
            <w:tcMar>
              <w:top w:w="80" w:type="dxa"/>
              <w:start w:w="90" w:type="dxa"/>
              <w:bottom w:w="80" w:type="dxa"/>
              <w:end w:w="90" w:type="dxa"/>
            </w:tcMar>
            <w:vAlign w:val="top"/>
          </w:tcPr>
          <w:p>
            <w:pPr>
              <w:spacing w:after="0"/>
            </w:pPr>
            <w:r>
              <w:rPr>
                <w:sz w:val="17"/>
              </w:rPr>
              <w:t>Connect pedestrian graph + normal route</w:t>
            </w:r>
          </w:p>
        </w:tc>
        <w:tc>
          <w:tcPr>
            <w:tcW w:type="dxa" w:w="3960"/>
            <w:tcMar>
              <w:top w:w="80" w:type="dxa"/>
              <w:start w:w="90" w:type="dxa"/>
              <w:bottom w:w="80" w:type="dxa"/>
              <w:end w:w="90" w:type="dxa"/>
            </w:tcMar>
            <w:vAlign w:val="top"/>
          </w:tcPr>
          <w:p>
            <w:pPr>
              <w:spacing w:after="0"/>
            </w:pPr>
            <w:r>
              <w:rPr>
                <w:sz w:val="17"/>
              </w:rPr>
              <w:t>Fastest route displayed</w:t>
            </w:r>
          </w:p>
        </w:tc>
      </w:tr>
      <w:tr>
        <w:trPr>
          <w:cantSplit w:val="true"/>
        </w:trPr>
        <w:tc>
          <w:tcPr>
            <w:tcW w:type="dxa" w:w="1440"/>
            <w:tcMar>
              <w:top w:w="80" w:type="dxa"/>
              <w:start w:w="90" w:type="dxa"/>
              <w:bottom w:w="80" w:type="dxa"/>
              <w:end w:w="90" w:type="dxa"/>
            </w:tcMar>
            <w:vAlign w:val="top"/>
          </w:tcPr>
          <w:p>
            <w:pPr>
              <w:spacing w:after="0"/>
            </w:pPr>
            <w:r>
              <w:rPr>
                <w:sz w:val="17"/>
              </w:rPr>
              <w:t>7–11 h</w:t>
            </w:r>
          </w:p>
        </w:tc>
        <w:tc>
          <w:tcPr>
            <w:tcW w:type="dxa" w:w="5760"/>
            <w:tcMar>
              <w:top w:w="80" w:type="dxa"/>
              <w:start w:w="90" w:type="dxa"/>
              <w:bottom w:w="80" w:type="dxa"/>
              <w:end w:w="90" w:type="dxa"/>
            </w:tcMar>
            <w:vAlign w:val="top"/>
          </w:tcPr>
          <w:p>
            <w:pPr>
              <w:spacing w:after="0"/>
            </w:pPr>
            <w:r>
              <w:rPr>
                <w:sz w:val="17"/>
              </w:rPr>
              <w:t>Connect HKO/Open-Meteo weather + solar position</w:t>
            </w:r>
          </w:p>
        </w:tc>
        <w:tc>
          <w:tcPr>
            <w:tcW w:type="dxa" w:w="3960"/>
            <w:tcMar>
              <w:top w:w="80" w:type="dxa"/>
              <w:start w:w="90" w:type="dxa"/>
              <w:bottom w:w="80" w:type="dxa"/>
              <w:end w:w="90" w:type="dxa"/>
            </w:tcMar>
            <w:vAlign w:val="top"/>
          </w:tcPr>
          <w:p>
            <w:pPr>
              <w:spacing w:after="0"/>
            </w:pPr>
            <w:r>
              <w:rPr>
                <w:sz w:val="17"/>
              </w:rPr>
              <w:t>Time-specific weather appears</w:t>
            </w:r>
          </w:p>
        </w:tc>
      </w:tr>
      <w:tr>
        <w:trPr>
          <w:cantSplit w:val="true"/>
        </w:trPr>
        <w:tc>
          <w:tcPr>
            <w:tcW w:type="dxa" w:w="1440"/>
            <w:tcMar>
              <w:top w:w="80" w:type="dxa"/>
              <w:start w:w="90" w:type="dxa"/>
              <w:bottom w:w="80" w:type="dxa"/>
              <w:end w:w="90" w:type="dxa"/>
            </w:tcMar>
            <w:vAlign w:val="top"/>
          </w:tcPr>
          <w:p>
            <w:pPr>
              <w:spacing w:after="0"/>
            </w:pPr>
            <w:r>
              <w:rPr>
                <w:sz w:val="17"/>
              </w:rPr>
              <w:t>11–16 h</w:t>
            </w:r>
          </w:p>
        </w:tc>
        <w:tc>
          <w:tcPr>
            <w:tcW w:type="dxa" w:w="5760"/>
            <w:tcMar>
              <w:top w:w="80" w:type="dxa"/>
              <w:start w:w="90" w:type="dxa"/>
              <w:bottom w:w="80" w:type="dxa"/>
              <w:end w:w="90" w:type="dxa"/>
            </w:tcMar>
            <w:vAlign w:val="top"/>
          </w:tcPr>
          <w:p>
            <w:pPr>
              <w:spacing w:after="0"/>
            </w:pPr>
            <w:r>
              <w:rPr>
                <w:sz w:val="17"/>
              </w:rPr>
              <w:t>Add building/tree layers + simple shade calculation</w:t>
            </w:r>
          </w:p>
        </w:tc>
        <w:tc>
          <w:tcPr>
            <w:tcW w:type="dxa" w:w="3960"/>
            <w:tcMar>
              <w:top w:w="80" w:type="dxa"/>
              <w:start w:w="90" w:type="dxa"/>
              <w:bottom w:w="80" w:type="dxa"/>
              <w:end w:w="90" w:type="dxa"/>
            </w:tcMar>
            <w:vAlign w:val="top"/>
          </w:tcPr>
          <w:p>
            <w:pPr>
              <w:spacing w:after="0"/>
            </w:pPr>
            <w:r>
              <w:rPr>
                <w:sz w:val="17"/>
              </w:rPr>
              <w:t>Route edges have shade/sun attributes</w:t>
            </w:r>
          </w:p>
        </w:tc>
      </w:tr>
      <w:tr>
        <w:trPr>
          <w:cantSplit w:val="true"/>
        </w:trPr>
        <w:tc>
          <w:tcPr>
            <w:tcW w:type="dxa" w:w="1440"/>
            <w:tcMar>
              <w:top w:w="80" w:type="dxa"/>
              <w:start w:w="90" w:type="dxa"/>
              <w:bottom w:w="80" w:type="dxa"/>
              <w:end w:w="90" w:type="dxa"/>
            </w:tcMar>
            <w:vAlign w:val="top"/>
          </w:tcPr>
          <w:p>
            <w:pPr>
              <w:spacing w:after="0"/>
            </w:pPr>
            <w:r>
              <w:rPr>
                <w:sz w:val="17"/>
              </w:rPr>
              <w:t>16–21 h</w:t>
            </w:r>
          </w:p>
        </w:tc>
        <w:tc>
          <w:tcPr>
            <w:tcW w:type="dxa" w:w="5760"/>
            <w:tcMar>
              <w:top w:w="80" w:type="dxa"/>
              <w:start w:w="90" w:type="dxa"/>
              <w:bottom w:w="80" w:type="dxa"/>
              <w:end w:w="90" w:type="dxa"/>
            </w:tcMar>
            <w:vAlign w:val="top"/>
          </w:tcPr>
          <w:p>
            <w:pPr>
              <w:spacing w:after="0"/>
            </w:pPr>
            <w:r>
              <w:rPr>
                <w:sz w:val="17"/>
              </w:rPr>
              <w:t>Implement thermal score + Coolest route</w:t>
            </w:r>
          </w:p>
        </w:tc>
        <w:tc>
          <w:tcPr>
            <w:tcW w:type="dxa" w:w="3960"/>
            <w:tcMar>
              <w:top w:w="80" w:type="dxa"/>
              <w:start w:w="90" w:type="dxa"/>
              <w:bottom w:w="80" w:type="dxa"/>
              <w:end w:w="90" w:type="dxa"/>
            </w:tcMar>
            <w:vAlign w:val="top"/>
          </w:tcPr>
          <w:p>
            <w:pPr>
              <w:spacing w:after="0"/>
            </w:pPr>
            <w:r>
              <w:rPr>
                <w:sz w:val="17"/>
              </w:rPr>
              <w:t>Coolest route differs from Fastest on test trips</w:t>
            </w:r>
          </w:p>
        </w:tc>
      </w:tr>
      <w:tr>
        <w:trPr>
          <w:cantSplit w:val="true"/>
        </w:trPr>
        <w:tc>
          <w:tcPr>
            <w:tcW w:type="dxa" w:w="1440"/>
            <w:tcMar>
              <w:top w:w="80" w:type="dxa"/>
              <w:start w:w="90" w:type="dxa"/>
              <w:bottom w:w="80" w:type="dxa"/>
              <w:end w:w="90" w:type="dxa"/>
            </w:tcMar>
            <w:vAlign w:val="top"/>
          </w:tcPr>
          <w:p>
            <w:pPr>
              <w:spacing w:after="0"/>
            </w:pPr>
            <w:r>
              <w:rPr>
                <w:sz w:val="17"/>
              </w:rPr>
              <w:t>21–25 h</w:t>
            </w:r>
          </w:p>
        </w:tc>
        <w:tc>
          <w:tcPr>
            <w:tcW w:type="dxa" w:w="5760"/>
            <w:tcMar>
              <w:top w:w="80" w:type="dxa"/>
              <w:start w:w="90" w:type="dxa"/>
              <w:bottom w:w="80" w:type="dxa"/>
              <w:end w:w="90" w:type="dxa"/>
            </w:tcMar>
            <w:vAlign w:val="top"/>
          </w:tcPr>
          <w:p>
            <w:pPr>
              <w:spacing w:after="0"/>
            </w:pPr>
            <w:r>
              <w:rPr>
                <w:sz w:val="17"/>
              </w:rPr>
              <w:t>Add Balanced route + route comparison card</w:t>
            </w:r>
          </w:p>
        </w:tc>
        <w:tc>
          <w:tcPr>
            <w:tcW w:type="dxa" w:w="3960"/>
            <w:tcMar>
              <w:top w:w="80" w:type="dxa"/>
              <w:start w:w="90" w:type="dxa"/>
              <w:bottom w:w="80" w:type="dxa"/>
              <w:end w:w="90" w:type="dxa"/>
            </w:tcMar>
            <w:vAlign w:val="top"/>
          </w:tcPr>
          <w:p>
            <w:pPr>
              <w:spacing w:after="0"/>
            </w:pPr>
            <w:r>
              <w:rPr>
                <w:sz w:val="17"/>
              </w:rPr>
              <w:t>Three route modes visible</w:t>
            </w:r>
          </w:p>
        </w:tc>
      </w:tr>
      <w:tr>
        <w:trPr>
          <w:cantSplit w:val="true"/>
        </w:trPr>
        <w:tc>
          <w:tcPr>
            <w:tcW w:type="dxa" w:w="1440"/>
            <w:tcMar>
              <w:top w:w="80" w:type="dxa"/>
              <w:start w:w="90" w:type="dxa"/>
              <w:bottom w:w="80" w:type="dxa"/>
              <w:end w:w="90" w:type="dxa"/>
            </w:tcMar>
            <w:vAlign w:val="top"/>
          </w:tcPr>
          <w:p>
            <w:pPr>
              <w:spacing w:after="0"/>
            </w:pPr>
            <w:r>
              <w:rPr>
                <w:sz w:val="17"/>
              </w:rPr>
              <w:t>25–29 h</w:t>
            </w:r>
          </w:p>
        </w:tc>
        <w:tc>
          <w:tcPr>
            <w:tcW w:type="dxa" w:w="5760"/>
            <w:tcMar>
              <w:top w:w="80" w:type="dxa"/>
              <w:start w:w="90" w:type="dxa"/>
              <w:bottom w:w="80" w:type="dxa"/>
              <w:end w:w="90" w:type="dxa"/>
            </w:tcMar>
            <w:vAlign w:val="top"/>
          </w:tcPr>
          <w:p>
            <w:pPr>
              <w:spacing w:after="0"/>
            </w:pPr>
            <w:r>
              <w:rPr>
                <w:sz w:val="17"/>
              </w:rPr>
              <w:t>Add Cooling Hubs / POIs + confidence indicator</w:t>
            </w:r>
          </w:p>
        </w:tc>
        <w:tc>
          <w:tcPr>
            <w:tcW w:type="dxa" w:w="3960"/>
            <w:tcMar>
              <w:top w:w="80" w:type="dxa"/>
              <w:start w:w="90" w:type="dxa"/>
              <w:bottom w:w="80" w:type="dxa"/>
              <w:end w:w="90" w:type="dxa"/>
            </w:tcMar>
            <w:vAlign w:val="top"/>
          </w:tcPr>
          <w:p>
            <w:pPr>
              <w:spacing w:after="0"/>
            </w:pPr>
            <w:r>
              <w:rPr>
                <w:sz w:val="17"/>
              </w:rPr>
              <w:t>User sees cooling options along route</w:t>
            </w:r>
          </w:p>
        </w:tc>
      </w:tr>
      <w:tr>
        <w:trPr>
          <w:cantSplit w:val="true"/>
        </w:trPr>
        <w:tc>
          <w:tcPr>
            <w:tcW w:type="dxa" w:w="1440"/>
            <w:tcMar>
              <w:top w:w="80" w:type="dxa"/>
              <w:start w:w="90" w:type="dxa"/>
              <w:bottom w:w="80" w:type="dxa"/>
              <w:end w:w="90" w:type="dxa"/>
            </w:tcMar>
            <w:vAlign w:val="top"/>
          </w:tcPr>
          <w:p>
            <w:pPr>
              <w:spacing w:after="0"/>
            </w:pPr>
            <w:r>
              <w:rPr>
                <w:sz w:val="17"/>
              </w:rPr>
              <w:t>29–33 h</w:t>
            </w:r>
          </w:p>
        </w:tc>
        <w:tc>
          <w:tcPr>
            <w:tcW w:type="dxa" w:w="5760"/>
            <w:tcMar>
              <w:top w:w="80" w:type="dxa"/>
              <w:start w:w="90" w:type="dxa"/>
              <w:bottom w:w="80" w:type="dxa"/>
              <w:end w:w="90" w:type="dxa"/>
            </w:tcMar>
            <w:vAlign w:val="top"/>
          </w:tcPr>
          <w:p>
            <w:pPr>
              <w:spacing w:after="0"/>
            </w:pPr>
            <w:r>
              <w:rPr>
                <w:sz w:val="17"/>
              </w:rPr>
              <w:t>Add simple AI preference ranking</w:t>
            </w:r>
          </w:p>
        </w:tc>
        <w:tc>
          <w:tcPr>
            <w:tcW w:type="dxa" w:w="3960"/>
            <w:tcMar>
              <w:top w:w="80" w:type="dxa"/>
              <w:start w:w="90" w:type="dxa"/>
              <w:bottom w:w="80" w:type="dxa"/>
              <w:end w:w="90" w:type="dxa"/>
            </w:tcMar>
            <w:vAlign w:val="top"/>
          </w:tcPr>
          <w:p>
            <w:pPr>
              <w:spacing w:after="0"/>
            </w:pPr>
            <w:r>
              <w:rPr>
                <w:sz w:val="17"/>
              </w:rPr>
              <w:t>Recommendation changes based on user preference</w:t>
            </w:r>
          </w:p>
        </w:tc>
      </w:tr>
      <w:tr>
        <w:trPr>
          <w:cantSplit w:val="true"/>
        </w:trPr>
        <w:tc>
          <w:tcPr>
            <w:tcW w:type="dxa" w:w="1440"/>
            <w:tcMar>
              <w:top w:w="80" w:type="dxa"/>
              <w:start w:w="90" w:type="dxa"/>
              <w:bottom w:w="80" w:type="dxa"/>
              <w:end w:w="90" w:type="dxa"/>
            </w:tcMar>
            <w:vAlign w:val="top"/>
          </w:tcPr>
          <w:p>
            <w:pPr>
              <w:spacing w:after="0"/>
            </w:pPr>
            <w:r>
              <w:rPr>
                <w:sz w:val="17"/>
              </w:rPr>
              <w:t>33–36 h</w:t>
            </w:r>
          </w:p>
        </w:tc>
        <w:tc>
          <w:tcPr>
            <w:tcW w:type="dxa" w:w="5760"/>
            <w:tcMar>
              <w:top w:w="80" w:type="dxa"/>
              <w:start w:w="90" w:type="dxa"/>
              <w:bottom w:w="80" w:type="dxa"/>
              <w:end w:w="90" w:type="dxa"/>
            </w:tcMar>
            <w:vAlign w:val="top"/>
          </w:tcPr>
          <w:p>
            <w:pPr>
              <w:spacing w:after="0"/>
            </w:pPr>
            <w:r>
              <w:rPr>
                <w:sz w:val="17"/>
              </w:rPr>
              <w:t>Polish demo, test failure cases, prepare evidence</w:t>
            </w:r>
          </w:p>
        </w:tc>
        <w:tc>
          <w:tcPr>
            <w:tcW w:type="dxa" w:w="3960"/>
            <w:tcMar>
              <w:top w:w="80" w:type="dxa"/>
              <w:start w:w="90" w:type="dxa"/>
              <w:bottom w:w="80" w:type="dxa"/>
              <w:end w:w="90" w:type="dxa"/>
            </w:tcMar>
            <w:vAlign w:val="top"/>
          </w:tcPr>
          <w:p>
            <w:pPr>
              <w:spacing w:after="0"/>
            </w:pPr>
            <w:r>
              <w:rPr>
                <w:sz w:val="17"/>
              </w:rPr>
              <w:t>No broken route and clear story</w:t>
            </w:r>
          </w:p>
        </w:tc>
      </w:tr>
    </w:tbl>
    <w:p/>
    <w:p>
      <w:pPr>
        <w:pStyle w:val="Heading1"/>
      </w:pPr>
      <w:r>
        <w:t>13. Practical Free-Resource MVP Path for Hong Kong</w:t>
      </w:r>
    </w:p>
    <w:p>
      <w:pPr>
        <w:ind w:left="360" w:hanging="259"/>
      </w:pPr>
      <w:r>
        <w:t>1. Map: MapLibre GL JS.</w:t>
      </w:r>
    </w:p>
    <w:p>
      <w:pPr>
        <w:ind w:left="360" w:hanging="259"/>
      </w:pPr>
      <w:r>
        <w:t>2. Base geospatial data: OpenStreetMap + LandsD/CSDI open spatial data.</w:t>
      </w:r>
    </w:p>
    <w:p>
      <w:pPr>
        <w:ind w:left="360" w:hanging="259"/>
      </w:pPr>
      <w:r>
        <w:t>3. Pedestrian routing: LandsD 3D pedestrian route API for a quick HK prototype, or local OSMnx graph if custom edge weights are needed.</w:t>
      </w:r>
    </w:p>
    <w:p>
      <w:pPr>
        <w:ind w:left="360" w:hanging="259"/>
      </w:pPr>
      <w:r>
        <w:t>4. Buildings: CSDI/LandsD building polygons and heights; the 3D Spatial Data API covers Hong Kong territory and provides building/infrastructure models.</w:t>
      </w:r>
    </w:p>
    <w:p>
      <w:pPr>
        <w:ind w:left="360" w:hanging="259"/>
      </w:pPr>
      <w:r>
        <w:t>5. Trees: CSDI government tree datasets, supplemented by OSM vegetation tags where useful.</w:t>
      </w:r>
    </w:p>
    <w:p>
      <w:pPr>
        <w:ind w:left="360" w:hanging="259"/>
      </w:pPr>
      <w:r>
        <w:t>6. Weather: HKO current weather for Hong Kong; Open-Meteo as a simple prototype source (non-commercial free tier).</w:t>
      </w:r>
    </w:p>
    <w:p>
      <w:pPr>
        <w:ind w:left="360" w:hanging="259"/>
      </w:pPr>
      <w:r>
        <w:t>7. Sun/shadow: pvlib + pybdshadow.</w:t>
      </w:r>
    </w:p>
    <w:p>
      <w:pPr>
        <w:ind w:left="360" w:hanging="259"/>
      </w:pPr>
      <w:r>
        <w:t>8. Thermal metric: start with a relative heat score; upgrade to MRT/PET/UTCI using pythermalcomfort.</w:t>
      </w:r>
    </w:p>
    <w:p>
      <w:pPr>
        <w:ind w:left="360" w:hanging="259"/>
      </w:pPr>
      <w:r>
        <w:t>9. Basemap scaling: move to self-hosted / PMTiles or another OSM-derived tile provider rather than depending on public OSM tiles for high traffic.</w:t>
      </w:r>
    </w:p>
    <w:p>
      <w:pPr>
        <w:pStyle w:val="Heading1"/>
      </w:pPr>
      <w:r>
        <w:t>14. Suggested Data Model</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2376"/>
            <w:shd w:fill="153A59"/>
            <w:tcMar>
              <w:top w:w="80" w:type="dxa"/>
              <w:start w:w="90" w:type="dxa"/>
              <w:bottom w:w="80" w:type="dxa"/>
              <w:end w:w="90" w:type="dxa"/>
            </w:tcMar>
            <w:vAlign w:val="center"/>
          </w:tcPr>
          <w:p>
            <w:r>
              <w:rPr>
                <w:b/>
                <w:color w:val="FFFFFF"/>
                <w:sz w:val="18"/>
              </w:rPr>
              <w:t>Object</w:t>
            </w:r>
          </w:p>
        </w:tc>
        <w:tc>
          <w:tcPr>
            <w:tcW w:type="dxa" w:w="8784"/>
            <w:shd w:fill="153A59"/>
            <w:tcMar>
              <w:top w:w="80" w:type="dxa"/>
              <w:start w:w="90" w:type="dxa"/>
              <w:bottom w:w="80" w:type="dxa"/>
              <w:end w:w="90" w:type="dxa"/>
            </w:tcMar>
            <w:vAlign w:val="center"/>
          </w:tcPr>
          <w:p>
            <w:r>
              <w:rPr>
                <w:b/>
                <w:color w:val="FFFFFF"/>
                <w:sz w:val="18"/>
              </w:rPr>
              <w:t>Key fields</w:t>
            </w:r>
          </w:p>
        </w:tc>
      </w:tr>
      <w:tr>
        <w:trPr>
          <w:cantSplit w:val="true"/>
        </w:trPr>
        <w:tc>
          <w:tcPr>
            <w:tcW w:type="dxa" w:w="2376"/>
            <w:tcMar>
              <w:top w:w="80" w:type="dxa"/>
              <w:start w:w="90" w:type="dxa"/>
              <w:bottom w:w="80" w:type="dxa"/>
              <w:end w:w="90" w:type="dxa"/>
            </w:tcMar>
            <w:vAlign w:val="top"/>
          </w:tcPr>
          <w:p>
            <w:pPr>
              <w:spacing w:after="0"/>
            </w:pPr>
            <w:r>
              <w:rPr>
                <w:sz w:val="18"/>
              </w:rPr>
              <w:t>Edge</w:t>
            </w:r>
          </w:p>
        </w:tc>
        <w:tc>
          <w:tcPr>
            <w:tcW w:type="dxa" w:w="8784"/>
            <w:tcMar>
              <w:top w:w="80" w:type="dxa"/>
              <w:start w:w="90" w:type="dxa"/>
              <w:bottom w:w="80" w:type="dxa"/>
              <w:end w:w="90" w:type="dxa"/>
            </w:tcMar>
            <w:vAlign w:val="top"/>
          </w:tcPr>
          <w:p>
            <w:pPr>
              <w:spacing w:after="0"/>
            </w:pPr>
            <w:r>
              <w:rPr>
                <w:sz w:val="18"/>
              </w:rPr>
              <w:t>edge_id, geometry, length_m, slope, pedestrian_ok, shade_pct_by_hour, heat_score_by_hour, confidence</w:t>
            </w:r>
          </w:p>
        </w:tc>
      </w:tr>
      <w:tr>
        <w:trPr>
          <w:cantSplit w:val="true"/>
        </w:trPr>
        <w:tc>
          <w:tcPr>
            <w:tcW w:type="dxa" w:w="2376"/>
            <w:tcMar>
              <w:top w:w="80" w:type="dxa"/>
              <w:start w:w="90" w:type="dxa"/>
              <w:bottom w:w="80" w:type="dxa"/>
              <w:end w:w="90" w:type="dxa"/>
            </w:tcMar>
            <w:vAlign w:val="top"/>
          </w:tcPr>
          <w:p>
            <w:pPr>
              <w:spacing w:after="0"/>
            </w:pPr>
            <w:r>
              <w:rPr>
                <w:sz w:val="18"/>
              </w:rPr>
              <w:t>WeatherSnapshot</w:t>
            </w:r>
          </w:p>
        </w:tc>
        <w:tc>
          <w:tcPr>
            <w:tcW w:type="dxa" w:w="8784"/>
            <w:tcMar>
              <w:top w:w="80" w:type="dxa"/>
              <w:start w:w="90" w:type="dxa"/>
              <w:bottom w:w="80" w:type="dxa"/>
              <w:end w:w="90" w:type="dxa"/>
            </w:tcMar>
            <w:vAlign w:val="top"/>
          </w:tcPr>
          <w:p>
            <w:pPr>
              <w:spacing w:after="0"/>
            </w:pPr>
            <w:r>
              <w:rPr>
                <w:sz w:val="18"/>
              </w:rPr>
              <w:t>timestamp, lat, lon, temp_c, rh_pct, wind_ms, cloud_pct, source</w:t>
            </w:r>
          </w:p>
        </w:tc>
      </w:tr>
      <w:tr>
        <w:trPr>
          <w:cantSplit w:val="true"/>
        </w:trPr>
        <w:tc>
          <w:tcPr>
            <w:tcW w:type="dxa" w:w="2376"/>
            <w:tcMar>
              <w:top w:w="80" w:type="dxa"/>
              <w:start w:w="90" w:type="dxa"/>
              <w:bottom w:w="80" w:type="dxa"/>
              <w:end w:w="90" w:type="dxa"/>
            </w:tcMar>
            <w:vAlign w:val="top"/>
          </w:tcPr>
          <w:p>
            <w:pPr>
              <w:spacing w:after="0"/>
            </w:pPr>
            <w:r>
              <w:rPr>
                <w:sz w:val="18"/>
              </w:rPr>
              <w:t>Building</w:t>
            </w:r>
          </w:p>
        </w:tc>
        <w:tc>
          <w:tcPr>
            <w:tcW w:type="dxa" w:w="8784"/>
            <w:tcMar>
              <w:top w:w="80" w:type="dxa"/>
              <w:start w:w="90" w:type="dxa"/>
              <w:bottom w:w="80" w:type="dxa"/>
              <w:end w:w="90" w:type="dxa"/>
            </w:tcMar>
            <w:vAlign w:val="top"/>
          </w:tcPr>
          <w:p>
            <w:pPr>
              <w:spacing w:after="0"/>
            </w:pPr>
            <w:r>
              <w:rPr>
                <w:sz w:val="18"/>
              </w:rPr>
              <w:t>building_id, geometry, height_m, source, updated_at</w:t>
            </w:r>
          </w:p>
        </w:tc>
      </w:tr>
      <w:tr>
        <w:trPr>
          <w:cantSplit w:val="true"/>
        </w:trPr>
        <w:tc>
          <w:tcPr>
            <w:tcW w:type="dxa" w:w="2376"/>
            <w:tcMar>
              <w:top w:w="80" w:type="dxa"/>
              <w:start w:w="90" w:type="dxa"/>
              <w:bottom w:w="80" w:type="dxa"/>
              <w:end w:w="90" w:type="dxa"/>
            </w:tcMar>
            <w:vAlign w:val="top"/>
          </w:tcPr>
          <w:p>
            <w:pPr>
              <w:spacing w:after="0"/>
            </w:pPr>
            <w:r>
              <w:rPr>
                <w:sz w:val="18"/>
              </w:rPr>
              <w:t>Tree</w:t>
            </w:r>
          </w:p>
        </w:tc>
        <w:tc>
          <w:tcPr>
            <w:tcW w:type="dxa" w:w="8784"/>
            <w:tcMar>
              <w:top w:w="80" w:type="dxa"/>
              <w:start w:w="90" w:type="dxa"/>
              <w:bottom w:w="80" w:type="dxa"/>
              <w:end w:w="90" w:type="dxa"/>
            </w:tcMar>
            <w:vAlign w:val="top"/>
          </w:tcPr>
          <w:p>
            <w:pPr>
              <w:spacing w:after="0"/>
            </w:pPr>
            <w:r>
              <w:rPr>
                <w:sz w:val="18"/>
              </w:rPr>
              <w:t>tree_id, geometry, canopy_size / species if available, source</w:t>
            </w:r>
          </w:p>
        </w:tc>
      </w:tr>
      <w:tr>
        <w:trPr>
          <w:cantSplit w:val="true"/>
        </w:trPr>
        <w:tc>
          <w:tcPr>
            <w:tcW w:type="dxa" w:w="2376"/>
            <w:tcMar>
              <w:top w:w="80" w:type="dxa"/>
              <w:start w:w="90" w:type="dxa"/>
              <w:bottom w:w="80" w:type="dxa"/>
              <w:end w:w="90" w:type="dxa"/>
            </w:tcMar>
            <w:vAlign w:val="top"/>
          </w:tcPr>
          <w:p>
            <w:pPr>
              <w:spacing w:after="0"/>
            </w:pPr>
            <w:r>
              <w:rPr>
                <w:sz w:val="18"/>
              </w:rPr>
              <w:t>CoolingPoint</w:t>
            </w:r>
          </w:p>
        </w:tc>
        <w:tc>
          <w:tcPr>
            <w:tcW w:type="dxa" w:w="8784"/>
            <w:tcMar>
              <w:top w:w="80" w:type="dxa"/>
              <w:start w:w="90" w:type="dxa"/>
              <w:bottom w:w="80" w:type="dxa"/>
              <w:end w:w="90" w:type="dxa"/>
            </w:tcMar>
            <w:vAlign w:val="top"/>
          </w:tcPr>
          <w:p>
            <w:pPr>
              <w:spacing w:after="0"/>
            </w:pPr>
            <w:r>
              <w:rPr>
                <w:sz w:val="18"/>
              </w:rPr>
              <w:t>poi_id, geometry, type, opening_hours, verified, source</w:t>
            </w:r>
          </w:p>
        </w:tc>
      </w:tr>
      <w:tr>
        <w:trPr>
          <w:cantSplit w:val="true"/>
        </w:trPr>
        <w:tc>
          <w:tcPr>
            <w:tcW w:type="dxa" w:w="2376"/>
            <w:tcMar>
              <w:top w:w="80" w:type="dxa"/>
              <w:start w:w="90" w:type="dxa"/>
              <w:bottom w:w="80" w:type="dxa"/>
              <w:end w:w="90" w:type="dxa"/>
            </w:tcMar>
            <w:vAlign w:val="top"/>
          </w:tcPr>
          <w:p>
            <w:pPr>
              <w:spacing w:after="0"/>
            </w:pPr>
            <w:r>
              <w:rPr>
                <w:sz w:val="18"/>
              </w:rPr>
              <w:t>RouteResult</w:t>
            </w:r>
          </w:p>
        </w:tc>
        <w:tc>
          <w:tcPr>
            <w:tcW w:type="dxa" w:w="8784"/>
            <w:tcMar>
              <w:top w:w="80" w:type="dxa"/>
              <w:start w:w="90" w:type="dxa"/>
              <w:bottom w:w="80" w:type="dxa"/>
              <w:end w:w="90" w:type="dxa"/>
            </w:tcMar>
            <w:vAlign w:val="top"/>
          </w:tcPr>
          <w:p>
            <w:pPr>
              <w:spacing w:after="0"/>
            </w:pPr>
            <w:r>
              <w:rPr>
                <w:sz w:val="18"/>
              </w:rPr>
              <w:t>route_id, geometry, distance_m, eta_min, heat_score, shade_pct, cooling_points, confidence</w:t>
            </w:r>
          </w:p>
        </w:tc>
      </w:tr>
    </w:tbl>
    <w:p/>
    <w:p>
      <w:pPr>
        <w:pStyle w:val="Heading1"/>
      </w:pPr>
      <w:r>
        <w:t>15. Failure Modes You Should Design For</w:t>
      </w:r>
    </w:p>
    <w:p>
      <w:pPr>
        <w:pStyle w:val="ListBullet"/>
      </w:pPr>
      <w:r>
        <w:t>Weather API unavailable → use last valid snapshot and show stale-data warning.</w:t>
      </w:r>
    </w:p>
    <w:p>
      <w:pPr>
        <w:pStyle w:val="ListBullet"/>
      </w:pPr>
      <w:r>
        <w:t>No shadow/building height data → fall back to sun-exposure proxy or route without thermal optimisation.</w:t>
      </w:r>
    </w:p>
    <w:p>
      <w:pPr>
        <w:pStyle w:val="ListBullet"/>
      </w:pPr>
      <w:r>
        <w:t>Start/destination cannot snap → ask user to select a nearby pedestrian point.</w:t>
      </w:r>
    </w:p>
    <w:p>
      <w:pPr>
        <w:pStyle w:val="ListBullet"/>
      </w:pPr>
      <w:r>
        <w:t>No cooling point along route → route remains valid; do not force an indoor stop.</w:t>
      </w:r>
    </w:p>
    <w:p>
      <w:pPr>
        <w:pStyle w:val="ListBullet"/>
      </w:pPr>
      <w:r>
        <w:t>Thermal model confidence low → downgrade the claim from “coolest” to “lower estimated heat exposure”.</w:t>
      </w:r>
    </w:p>
    <w:p>
      <w:pPr>
        <w:pStyle w:val="ListBullet"/>
      </w:pPr>
      <w:r>
        <w:t>Public API rate limit reached → cache, batch, or move to self-hosted/local data.</w:t>
      </w:r>
    </w:p>
    <w:p>
      <w:pPr>
        <w:pStyle w:val="Heading1"/>
      </w:pPr>
      <w:r>
        <w:t>16. API / Licensing Notes You Must Not Miss</w:t>
      </w:r>
    </w:p>
    <w:p>
      <w:r>
        <w:t>Open data is not the same as an unlimited public API. OpenStreetMap data are reusable under ODbL, but OSM public tile and Nominatim services have usage policies. Nominatim specifically limits the public service to a maximum of 1 request/second, forbids autocomplete, and discourages bulk geocoding; for production, self-host or use another geocoder. OSM’s public tile servers are best-effort and must not be treated as an unlimited production tile backend. Open-Meteo’s free API is for non-commercial use with rate limits; a commercial product needs the appropriate plan/license. Hong Kong government CSDI/LandsD data are available free of charge, but their API terms include attribution and fair-use limitations.</w:t>
      </w:r>
    </w:p>
    <w:tbl>
      <w:tblPr>
        <w:tblW w:type="auto" w:w="0"/>
        <w:jc w:val="center"/>
        <w:tblLook w:firstColumn="1" w:firstRow="1" w:lastColumn="0" w:lastRow="0" w:noHBand="0" w:noVBand="1" w:val="04A0"/>
      </w:tblPr>
      <w:tblGrid>
        <w:gridCol w:w="10224"/>
      </w:tblGrid>
      <w:tr>
        <w:tc>
          <w:tcPr>
            <w:tcW w:type="dxa" w:w="10224"/>
            <w:shd w:fill="F2F6FA"/>
            <w:tcMar>
              <w:top w:w="120" w:type="dxa"/>
              <w:start w:w="150" w:type="dxa"/>
              <w:bottom w:w="120" w:type="dxa"/>
              <w:end w:w="150" w:type="dxa"/>
            </w:tcMar>
          </w:tcPr>
          <w:p>
            <w:r>
              <w:rPr>
                <w:b/>
                <w:color w:val="133754"/>
              </w:rPr>
              <w:t xml:space="preserve">Hackathon rule of thumb: </w:t>
            </w:r>
            <w:r>
              <w:t>Free to prototype does not mean free for unlimited production traffic. Keep a “data source + licence + rate limit” record for every external dependency.</w:t>
            </w:r>
          </w:p>
        </w:tc>
      </w:tr>
    </w:tbl>
    <w:p/>
    <w:p>
      <w:pPr>
        <w:pStyle w:val="Heading1"/>
      </w:pPr>
      <w:r>
        <w:t>17. What Not to Build in the First Demo</w:t>
      </w:r>
    </w:p>
    <w:p>
      <w:pPr>
        <w:pStyle w:val="ListBullet"/>
      </w:pPr>
      <w:r>
        <w:t>Do not build a full Hong Kong citywide CFD / ENVI-met model.</w:t>
      </w:r>
    </w:p>
    <w:p>
      <w:pPr>
        <w:pStyle w:val="ListBullet"/>
      </w:pPr>
      <w:r>
        <w:t>Do not build a native iOS/Android app before the web prototype works.</w:t>
      </w:r>
    </w:p>
    <w:p>
      <w:pPr>
        <w:pStyle w:val="ListBullet"/>
      </w:pPr>
      <w:r>
        <w:t>Do not train a large black-box AI model before collecting route-choice data.</w:t>
      </w:r>
    </w:p>
    <w:p>
      <w:pPr>
        <w:pStyle w:val="ListBullet"/>
      </w:pPr>
      <w:r>
        <w:t>Do not promise medical-grade heat-risk prediction.</w:t>
      </w:r>
    </w:p>
    <w:p>
      <w:pPr>
        <w:pStyle w:val="ListBullet"/>
      </w:pPr>
      <w:r>
        <w:t>Do not depend on live IoT sensors everywhere; use open data first.</w:t>
      </w:r>
    </w:p>
    <w:p>
      <w:pPr>
        <w:pStyle w:val="Heading1"/>
      </w:pPr>
      <w:r>
        <w:t>18. Suggested Demo Scenario</w:t>
      </w:r>
    </w:p>
    <w:tbl>
      <w:tblPr>
        <w:tblW w:type="auto" w:w="0"/>
        <w:jc w:val="center"/>
        <w:tblLook w:firstColumn="1" w:firstRow="1" w:lastColumn="0" w:lastRow="0" w:noHBand="0" w:noVBand="1" w:val="04A0"/>
      </w:tblPr>
      <w:tblGrid>
        <w:gridCol w:w="10224"/>
      </w:tblGrid>
      <w:tr>
        <w:tc>
          <w:tcPr>
            <w:tcW w:type="dxa" w:w="10224"/>
            <w:shd w:fill="F2F6FA"/>
            <w:tcMar>
              <w:top w:w="120" w:type="dxa"/>
              <w:start w:w="150" w:type="dxa"/>
              <w:bottom w:w="120" w:type="dxa"/>
              <w:end w:w="150" w:type="dxa"/>
            </w:tcMar>
          </w:tcPr>
          <w:p>
            <w:r>
              <w:rPr>
                <w:b/>
                <w:color w:val="133754"/>
              </w:rPr>
              <w:t xml:space="preserve">Scenario: </w:t>
            </w:r>
            <w:r>
              <w:t>Example: Central, 2:00 pm on a hot day. Enter A → B. Compare Fastest 10 min, Balanced 12 min and Coolest 14 min. Coolest avoids a high-sun segment, can pass a cooling point, and updates when departure time changes.</w:t>
            </w:r>
          </w:p>
        </w:tc>
      </w:tr>
    </w:tbl>
    <w:p/>
    <w:p>
      <w:pPr>
        <w:pStyle w:val="Heading1"/>
      </w:pPr>
      <w:r>
        <w:t>19. Open-Source / Research References</w:t>
      </w:r>
    </w:p>
    <w:p>
      <w:pPr>
        <w:spacing w:after="80"/>
      </w:pPr>
      <w:r>
        <w:rPr>
          <w:b/>
        </w:rPr>
        <w:t>[1] CoolPaths — open-data PET mapping and cooler-routes planning</w:t>
      </w:r>
      <w:r>
        <w:t xml:space="preserve"> — methodology reference</w:t>
      </w:r>
      <w:r>
        <w:t xml:space="preserve"> </w:t>
      </w:r>
      <w:hyperlink r:id="rId33">
        <w:r>
          <w:rPr>
            <w:color w:val="0563C1"/>
            <w:u w:val="single"/>
          </w:rPr>
          <w:t>https://www.sciencedirect.com/science/article/pii/S2590252026000565</w:t>
        </w:r>
      </w:hyperlink>
    </w:p>
    <w:p>
      <w:pPr>
        <w:spacing w:after="80"/>
      </w:pPr>
      <w:r>
        <w:rPr>
          <w:b/>
        </w:rPr>
        <w:t>[2] CoolPaths GitHub</w:t>
      </w:r>
      <w:r>
        <w:t xml:space="preserve"> — reproducible open implementation</w:t>
      </w:r>
      <w:r>
        <w:t xml:space="preserve"> </w:t>
      </w:r>
      <w:hyperlink r:id="rId34">
        <w:r>
          <w:rPr>
            <w:color w:val="0563C1"/>
            <w:u w:val="single"/>
          </w:rPr>
          <w:t>https://github.com/deepankverma/coolpaths</w:t>
        </w:r>
      </w:hyperlink>
    </w:p>
    <w:p>
      <w:pPr>
        <w:spacing w:after="80"/>
      </w:pPr>
      <w:r>
        <w:rPr>
          <w:b/>
        </w:rPr>
        <w:t>[3] Cool Routes — real-time human thermal exposure routing</w:t>
      </w:r>
      <w:r>
        <w:t xml:space="preserve"> — 2026 routing design reference</w:t>
      </w:r>
      <w:r>
        <w:t xml:space="preserve"> </w:t>
      </w:r>
      <w:hyperlink r:id="rId35">
        <w:r>
          <w:rPr>
            <w:color w:val="0563C1"/>
            <w:u w:val="single"/>
          </w:rPr>
          <w:t>https://www.sciencedirect.com/science/article/pii/S0360132326004270</w:t>
        </w:r>
      </w:hyperlink>
    </w:p>
    <w:p>
      <w:pPr>
        <w:spacing w:after="80"/>
      </w:pPr>
      <w:r>
        <w:rPr>
          <w:b/>
        </w:rPr>
        <w:t>[4] LandsD 3D Pedestrian Route Search API</w:t>
      </w:r>
      <w:r>
        <w:t xml:space="preserve"> — Hong Kong pedestrian routing</w:t>
      </w:r>
      <w:r>
        <w:t xml:space="preserve"> </w:t>
      </w:r>
      <w:hyperlink r:id="rId13">
        <w:r>
          <w:rPr>
            <w:color w:val="0563C1"/>
            <w:u w:val="single"/>
          </w:rPr>
          <w:t>https://portal.csdi.gov.hk/csdi-webpage/apidoc/3d-pedestrian-route-search</w:t>
        </w:r>
      </w:hyperlink>
    </w:p>
    <w:p>
      <w:pPr>
        <w:spacing w:after="80"/>
      </w:pPr>
      <w:r>
        <w:rPr>
          <w:b/>
        </w:rPr>
        <w:t>[5] LandsD 3D Spatial Data API</w:t>
      </w:r>
      <w:r>
        <w:t xml:space="preserve"> — Hong Kong buildings/infrastructure; free key on request</w:t>
      </w:r>
      <w:r>
        <w:t xml:space="preserve"> </w:t>
      </w:r>
      <w:hyperlink r:id="rId14">
        <w:r>
          <w:rPr>
            <w:color w:val="0563C1"/>
            <w:u w:val="single"/>
          </w:rPr>
          <w:t>https://portal.csdi.gov.hk/csdi-webpage/apidoc/3d-spatial-data-api</w:t>
        </w:r>
      </w:hyperlink>
    </w:p>
    <w:p>
      <w:pPr>
        <w:spacing w:after="80"/>
      </w:pPr>
      <w:r>
        <w:rPr>
          <w:b/>
        </w:rPr>
        <w:t>[6] LandsD Open Data</w:t>
      </w:r>
      <w:r>
        <w:t xml:space="preserve"> — 3D pedestrian network and 3D spatial data</w:t>
      </w:r>
      <w:r>
        <w:t xml:space="preserve"> </w:t>
      </w:r>
      <w:hyperlink r:id="rId15">
        <w:r>
          <w:rPr>
            <w:color w:val="0563C1"/>
            <w:u w:val="single"/>
          </w:rPr>
          <w:t>https://www.landsd.gov.hk/en/spatial-data/open-data.html</w:t>
        </w:r>
      </w:hyperlink>
    </w:p>
    <w:p>
      <w:pPr>
        <w:spacing w:after="80"/>
      </w:pPr>
      <w:r>
        <w:rPr>
          <w:b/>
        </w:rPr>
        <w:t>[7] DATA.GOV.HK current weather report</w:t>
      </w:r>
      <w:r>
        <w:t xml:space="preserve"> — HKO current weather API</w:t>
      </w:r>
      <w:r>
        <w:t xml:space="preserve"> </w:t>
      </w:r>
      <w:hyperlink r:id="rId10">
        <w:r>
          <w:rPr>
            <w:color w:val="0563C1"/>
            <w:u w:val="single"/>
          </w:rPr>
          <w:t>https://data.gov.hk/en-data/dataset/hk-hko-rss-current-weather-report</w:t>
        </w:r>
      </w:hyperlink>
    </w:p>
    <w:p>
      <w:pPr>
        <w:spacing w:after="80"/>
      </w:pPr>
      <w:r>
        <w:rPr>
          <w:b/>
        </w:rPr>
        <w:t>[8] Open-Meteo docs and pricing</w:t>
      </w:r>
      <w:r>
        <w:t xml:space="preserve"> — weather API</w:t>
      </w:r>
      <w:r>
        <w:t xml:space="preserve"> </w:t>
      </w:r>
      <w:hyperlink r:id="rId17">
        <w:r>
          <w:rPr>
            <w:color w:val="0563C1"/>
            <w:u w:val="single"/>
          </w:rPr>
          <w:t>https://open-meteo.com/en/docs</w:t>
        </w:r>
      </w:hyperlink>
    </w:p>
    <w:p>
      <w:pPr>
        <w:spacing w:after="80"/>
      </w:pPr>
      <w:r>
        <w:rPr>
          <w:b/>
        </w:rPr>
        <w:t>[9] Open-Meteo pricing / limits</w:t>
      </w:r>
      <w:r>
        <w:t xml:space="preserve"> — rate limits and commercial terms</w:t>
      </w:r>
      <w:r>
        <w:t xml:space="preserve"> </w:t>
      </w:r>
      <w:hyperlink r:id="rId18">
        <w:r>
          <w:rPr>
            <w:color w:val="0563C1"/>
            <w:u w:val="single"/>
          </w:rPr>
          <w:t>https://open-meteo.com/en/pricing</w:t>
        </w:r>
      </w:hyperlink>
    </w:p>
    <w:p>
      <w:pPr>
        <w:spacing w:after="80"/>
      </w:pPr>
      <w:r>
        <w:rPr>
          <w:b/>
        </w:rPr>
        <w:t>[10] Nominatim Usage Policy</w:t>
      </w:r>
      <w:r>
        <w:t xml:space="preserve"> — geocoding limits</w:t>
      </w:r>
      <w:r>
        <w:t xml:space="preserve"> </w:t>
      </w:r>
      <w:hyperlink r:id="rId19">
        <w:r>
          <w:rPr>
            <w:color w:val="0563C1"/>
            <w:u w:val="single"/>
          </w:rPr>
          <w:t>https://operations.osmfoundation.org/policies/nominatim/</w:t>
        </w:r>
      </w:hyperlink>
    </w:p>
    <w:p>
      <w:pPr>
        <w:spacing w:after="80"/>
      </w:pPr>
      <w:r>
        <w:rPr>
          <w:b/>
        </w:rPr>
        <w:t>[11] OSM Tile Usage Policy</w:t>
      </w:r>
      <w:r>
        <w:t xml:space="preserve"> — public tile server restrictions</w:t>
      </w:r>
      <w:r>
        <w:t xml:space="preserve"> </w:t>
      </w:r>
      <w:hyperlink r:id="rId20">
        <w:r>
          <w:rPr>
            <w:color w:val="0563C1"/>
            <w:u w:val="single"/>
          </w:rPr>
          <w:t>https://operations.osmfoundation.org/policies/tiles/</w:t>
        </w:r>
      </w:hyperlink>
    </w:p>
    <w:p>
      <w:pPr>
        <w:spacing w:after="80"/>
      </w:pPr>
      <w:r>
        <w:rPr>
          <w:b/>
        </w:rPr>
        <w:t>[12] OpenStreetMap Copyright / ODbL attribution</w:t>
      </w:r>
      <w:r>
        <w:t xml:space="preserve"> — licensing</w:t>
      </w:r>
      <w:r>
        <w:t xml:space="preserve"> </w:t>
      </w:r>
      <w:hyperlink r:id="rId21">
        <w:r>
          <w:rPr>
            <w:color w:val="0563C1"/>
            <w:u w:val="single"/>
          </w:rPr>
          <w:t>https://www.openstreetmap.org/copyright</w:t>
        </w:r>
      </w:hyperlink>
    </w:p>
    <w:p>
      <w:pPr>
        <w:spacing w:after="80"/>
      </w:pPr>
      <w:r>
        <w:rPr>
          <w:b/>
        </w:rPr>
        <w:t>[13] Valhalla routing docs</w:t>
      </w:r>
      <w:r>
        <w:t xml:space="preserve"> — self-hosted routing</w:t>
      </w:r>
      <w:r>
        <w:t xml:space="preserve"> </w:t>
      </w:r>
      <w:hyperlink r:id="rId22">
        <w:r>
          <w:rPr>
            <w:color w:val="0563C1"/>
            <w:u w:val="single"/>
          </w:rPr>
          <w:t>https://valhalla.github.io/valhalla/api/turn-by-turn/overview/</w:t>
        </w:r>
      </w:hyperlink>
    </w:p>
    <w:p>
      <w:pPr>
        <w:spacing w:after="80"/>
      </w:pPr>
      <w:r>
        <w:rPr>
          <w:b/>
        </w:rPr>
        <w:t>[14] OSMnx docs</w:t>
      </w:r>
      <w:r>
        <w:t xml:space="preserve"> — Python street-network analysis</w:t>
      </w:r>
      <w:r>
        <w:t xml:space="preserve"> </w:t>
      </w:r>
      <w:hyperlink r:id="rId28">
        <w:r>
          <w:rPr>
            <w:color w:val="0563C1"/>
            <w:u w:val="single"/>
          </w:rPr>
          <w:t>https://osmnx.readthedocs.io/en/stable/</w:t>
        </w:r>
      </w:hyperlink>
    </w:p>
    <w:p>
      <w:pPr>
        <w:spacing w:after="80"/>
      </w:pPr>
      <w:r>
        <w:rPr>
          <w:b/>
        </w:rPr>
        <w:t>[15] pythermalcomfort docs</w:t>
      </w:r>
      <w:r>
        <w:t xml:space="preserve"> — PET/UTCI models</w:t>
      </w:r>
      <w:r>
        <w:t xml:space="preserve"> </w:t>
      </w:r>
      <w:hyperlink r:id="rId29">
        <w:r>
          <w:rPr>
            <w:color w:val="0563C1"/>
            <w:u w:val="single"/>
          </w:rPr>
          <w:t>https://pythermalcomfort.readthedocs.io/en/latest/documentation/index.html</w:t>
        </w:r>
      </w:hyperlink>
    </w:p>
    <w:p>
      <w:pPr>
        <w:spacing w:after="80"/>
      </w:pPr>
      <w:r>
        <w:rPr>
          <w:b/>
        </w:rPr>
        <w:t>[16] pybdshadow docs</w:t>
      </w:r>
      <w:r>
        <w:t xml:space="preserve"> — building-shadow calculation</w:t>
      </w:r>
      <w:r>
        <w:t xml:space="preserve"> </w:t>
      </w:r>
      <w:hyperlink r:id="rId31">
        <w:r>
          <w:rPr>
            <w:color w:val="0563C1"/>
            <w:u w:val="single"/>
          </w:rPr>
          <w:t>https://pybdshadow.readthedocs.io/en/latest/</w:t>
        </w:r>
      </w:hyperlink>
    </w:p>
    <w:p>
      <w:pPr>
        <w:spacing w:after="80"/>
      </w:pPr>
      <w:r>
        <w:rPr>
          <w:b/>
        </w:rPr>
        <w:t>[17] pvlib docs</w:t>
      </w:r>
      <w:r>
        <w:t xml:space="preserve"> — solar position</w:t>
      </w:r>
      <w:r>
        <w:t xml:space="preserve"> </w:t>
      </w:r>
      <w:hyperlink r:id="rId30">
        <w:r>
          <w:rPr>
            <w:color w:val="0563C1"/>
            <w:u w:val="single"/>
          </w:rPr>
          <w:t>https://pvlib-python.readthedocs.io/en/stable/reference/index.html</w:t>
        </w:r>
      </w:hyperlink>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CoolRoute project research | Working document | Checked 3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TC" w:hAnsi="Noto Sans CJK TC" w:eastAsia="Noto Sans CJK T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TC" w:hAnsi="Noto Sans CJK TC" w:eastAsia="Noto Sans CJK TC"/>
      <w:b/>
      <w:bCs/>
      <w:color w:val="1337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TC" w:hAnsi="Noto Sans CJK TC" w:eastAsia="Noto Sans CJK TC"/>
      <w:b/>
      <w:bCs/>
      <w:color w:val="1E5A8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TC" w:hAnsi="Noto Sans CJK TC" w:eastAsia="Noto Sans CJK TC"/>
      <w:b/>
      <w:bCs/>
      <w:color w:val="2F6F9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ata.gov.hk/en-data/dataset/hk-hko-rss-current-weather-report" TargetMode="External"/><Relationship Id="rId11" Type="http://schemas.openxmlformats.org/officeDocument/2006/relationships/hyperlink" Target="https://data.gov.hk/en-data/dataset/hk-hko-rss-weather-and-radiation-level-report" TargetMode="External"/><Relationship Id="rId12" Type="http://schemas.openxmlformats.org/officeDocument/2006/relationships/hyperlink" Target="https://data.gov.hk/en/help/api-spec" TargetMode="External"/><Relationship Id="rId13" Type="http://schemas.openxmlformats.org/officeDocument/2006/relationships/hyperlink" Target="https://portal.csdi.gov.hk/csdi-webpage/apidoc/3d-pedestrian-route-search" TargetMode="External"/><Relationship Id="rId14" Type="http://schemas.openxmlformats.org/officeDocument/2006/relationships/hyperlink" Target="https://portal.csdi.gov.hk/csdi-webpage/apidoc/3d-spatial-data-api" TargetMode="External"/><Relationship Id="rId15" Type="http://schemas.openxmlformats.org/officeDocument/2006/relationships/hyperlink" Target="https://www.landsd.gov.hk/en/spatial-data/open-data.html" TargetMode="External"/><Relationship Id="rId16" Type="http://schemas.openxmlformats.org/officeDocument/2006/relationships/hyperlink" Target="https://portal.csdi.gov.hk/csdi-webpage/doc/GeoSpatialServices" TargetMode="External"/><Relationship Id="rId17" Type="http://schemas.openxmlformats.org/officeDocument/2006/relationships/hyperlink" Target="https://open-meteo.com/en/docs" TargetMode="External"/><Relationship Id="rId18" Type="http://schemas.openxmlformats.org/officeDocument/2006/relationships/hyperlink" Target="https://open-meteo.com/en/pricing" TargetMode="External"/><Relationship Id="rId19" Type="http://schemas.openxmlformats.org/officeDocument/2006/relationships/hyperlink" Target="https://operations.osmfoundation.org/policies/nominatim/" TargetMode="External"/><Relationship Id="rId20" Type="http://schemas.openxmlformats.org/officeDocument/2006/relationships/hyperlink" Target="https://operations.osmfoundation.org/policies/tiles/" TargetMode="External"/><Relationship Id="rId21" Type="http://schemas.openxmlformats.org/officeDocument/2006/relationships/hyperlink" Target="https://www.openstreetmap.org/copyright" TargetMode="External"/><Relationship Id="rId22" Type="http://schemas.openxmlformats.org/officeDocument/2006/relationships/hyperlink" Target="https://valhalla.github.io/valhalla/api/turn-by-turn/overview/" TargetMode="External"/><Relationship Id="rId23" Type="http://schemas.openxmlformats.org/officeDocument/2006/relationships/hyperlink" Target="https://project-osrm.org/docs/v5.24.0/api/" TargetMode="External"/><Relationship Id="rId24" Type="http://schemas.openxmlformats.org/officeDocument/2006/relationships/hyperlink" Target="https://power.larc.nasa.gov/docs/services/api/temporal/hourly/" TargetMode="External"/><Relationship Id="rId25" Type="http://schemas.openxmlformats.org/officeDocument/2006/relationships/hyperlink" Target="https://developers.google.com/earth-engine/datasets/catalog/" TargetMode="External"/><Relationship Id="rId26" Type="http://schemas.openxmlformats.org/officeDocument/2006/relationships/hyperlink" Target="https://developers.google.com/earth-engine/guides/access" TargetMode="External"/><Relationship Id="rId27" Type="http://schemas.openxmlformats.org/officeDocument/2006/relationships/hyperlink" Target="https://maplibre.org/maplibre-gl-js/docs/" TargetMode="External"/><Relationship Id="rId28" Type="http://schemas.openxmlformats.org/officeDocument/2006/relationships/hyperlink" Target="https://osmnx.readthedocs.io/en/stable/" TargetMode="External"/><Relationship Id="rId29" Type="http://schemas.openxmlformats.org/officeDocument/2006/relationships/hyperlink" Target="https://pythermalcomfort.readthedocs.io/en/latest/documentation/index.html" TargetMode="External"/><Relationship Id="rId30" Type="http://schemas.openxmlformats.org/officeDocument/2006/relationships/hyperlink" Target="https://pvlib-python.readthedocs.io/en/stable/reference/index.html" TargetMode="External"/><Relationship Id="rId31" Type="http://schemas.openxmlformats.org/officeDocument/2006/relationships/hyperlink" Target="https://pybdshadow.readthedocs.io/en/latest/" TargetMode="External"/><Relationship Id="rId32" Type="http://schemas.openxmlformats.org/officeDocument/2006/relationships/hyperlink" Target="https://github.com/protomaps/PMTiles" TargetMode="External"/><Relationship Id="rId33" Type="http://schemas.openxmlformats.org/officeDocument/2006/relationships/hyperlink" Target="https://www.sciencedirect.com/science/article/pii/S2590252026000565" TargetMode="External"/><Relationship Id="rId34" Type="http://schemas.openxmlformats.org/officeDocument/2006/relationships/hyperlink" Target="https://github.com/deepankverma/coolpaths" TargetMode="External"/><Relationship Id="rId35" Type="http://schemas.openxmlformats.org/officeDocument/2006/relationships/hyperlink" Target="https://www.sciencedirect.com/science/article/pii/S03601323260042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