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FC1265" w:rsidRPr="009B249F" w:rsidTr="001F64E6">
        <w:tc>
          <w:tcPr>
            <w:tcW w:w="4788" w:type="dxa"/>
          </w:tcPr>
          <w:p w:rsidR="00FC1265" w:rsidRPr="009B249F" w:rsidRDefault="00FC1265" w:rsidP="001F64E6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Factoring Trinomials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FC1265" w:rsidRPr="005F6B52" w:rsidRDefault="00FC1265" w:rsidP="001F64E6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FC1265" w:rsidRPr="009B249F" w:rsidRDefault="00FC1265" w:rsidP="001F64E6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FC1265" w:rsidRPr="009B249F" w:rsidRDefault="00FC1265" w:rsidP="001F64E6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FC1265" w:rsidRDefault="00FC1265" w:rsidP="00FC1265">
      <w:pPr>
        <w:rPr>
          <w:b/>
          <w:sz w:val="24"/>
          <w:szCs w:val="24"/>
        </w:rPr>
      </w:pPr>
    </w:p>
    <w:p w:rsidR="00FC1265" w:rsidRPr="00E1368F" w:rsidRDefault="00FC1265" w:rsidP="00FC12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 To study how to factor a quadratic trinomial of the </w:t>
      </w:r>
      <w:proofErr w:type="gramStart"/>
      <w:r>
        <w:rPr>
          <w:b/>
          <w:sz w:val="24"/>
          <w:szCs w:val="24"/>
        </w:rPr>
        <w:t xml:space="preserve">form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  <w:r>
        <w:rPr>
          <w:b/>
          <w:sz w:val="24"/>
          <w:szCs w:val="24"/>
        </w:rPr>
        <w:t>.</w:t>
      </w:r>
    </w:p>
    <w:p w:rsidR="00FC1265" w:rsidRDefault="00FC1265" w:rsidP="00FC1265">
      <w:pPr>
        <w:rPr>
          <w:b/>
          <w:sz w:val="24"/>
          <w:szCs w:val="24"/>
        </w:rPr>
      </w:pPr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Factor Trinomials of the </w:t>
      </w:r>
      <w:proofErr w:type="gramStart"/>
      <w:r>
        <w:t xml:space="preserve">form 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  <w:r>
        <w:rPr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a=1</m:t>
        </m:r>
      </m:oMath>
      <w:r>
        <w:rPr>
          <w:b/>
          <w:sz w:val="24"/>
          <w:szCs w:val="24"/>
        </w:rPr>
        <w:t>.</w:t>
      </w:r>
    </w:p>
    <w:p w:rsidR="00A34820" w:rsidRDefault="00A34820" w:rsidP="00A34820">
      <w:pPr>
        <w:pStyle w:val="NormalWeb"/>
        <w:rPr>
          <w:b/>
        </w:rPr>
      </w:pPr>
      <w:r w:rsidRPr="002C160B">
        <w:rPr>
          <w:b/>
        </w:rPr>
        <w:t>Factoring is a process of writing an expression in terms of multiplication.  To factor a polynomial means to rewrite the polynomial as a product of two or more polynomials.</w:t>
      </w:r>
    </w:p>
    <w:p w:rsidR="00A34820" w:rsidRP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</w:p>
    <w:p w:rsid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34820">
        <w:rPr>
          <w:b/>
          <w:sz w:val="24"/>
          <w:szCs w:val="24"/>
        </w:rPr>
        <w:t>Step 1</w:t>
      </w:r>
      <w:r w:rsidRPr="00A34820">
        <w:rPr>
          <w:sz w:val="24"/>
          <w:szCs w:val="24"/>
        </w:rPr>
        <w:t>:</w:t>
      </w:r>
      <w:r>
        <w:rPr>
          <w:sz w:val="24"/>
          <w:szCs w:val="24"/>
        </w:rPr>
        <w:t xml:space="preserve"> Find pair of integers whose product is </w:t>
      </w:r>
      <w:r>
        <w:rPr>
          <w:i/>
          <w:sz w:val="24"/>
          <w:szCs w:val="24"/>
        </w:rPr>
        <w:t>c</w:t>
      </w:r>
      <w:r>
        <w:rPr>
          <w:sz w:val="24"/>
          <w:szCs w:val="24"/>
        </w:rPr>
        <w:t xml:space="preserve"> and whose sum is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. That is, determine </w:t>
      </w:r>
      <w:r>
        <w:rPr>
          <w:i/>
          <w:sz w:val="24"/>
          <w:szCs w:val="24"/>
        </w:rPr>
        <w:t xml:space="preserve">m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n     </w:t>
      </w:r>
      <w:r>
        <w:rPr>
          <w:sz w:val="24"/>
          <w:szCs w:val="24"/>
        </w:rPr>
        <w:t xml:space="preserve">such that </w:t>
      </w:r>
      <m:oMath>
        <m:r>
          <w:rPr>
            <w:rFonts w:ascii="Cambria Math" w:hAnsi="Cambria Math"/>
            <w:sz w:val="24"/>
            <w:szCs w:val="24"/>
          </w:rPr>
          <m:t>mn=c</m:t>
        </m:r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and </w:t>
      </w:r>
      <m:oMath>
        <w:proofErr w:type="gramEnd"/>
        <m:r>
          <w:rPr>
            <w:rFonts w:ascii="Cambria Math" w:hAnsi="Cambria Math"/>
            <w:sz w:val="24"/>
            <w:szCs w:val="24"/>
          </w:rPr>
          <m:t>m+n=b</m:t>
        </m:r>
      </m:oMath>
      <w:r>
        <w:rPr>
          <w:sz w:val="24"/>
          <w:szCs w:val="24"/>
        </w:rPr>
        <w:t>.</w:t>
      </w:r>
    </w:p>
    <w:p w:rsid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34820">
        <w:rPr>
          <w:b/>
          <w:sz w:val="24"/>
          <w:szCs w:val="24"/>
        </w:rPr>
        <w:t>Step 2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 xml:space="preserve">Write </w:t>
      </w:r>
      <w:r w:rsidRPr="00A34820">
        <w:rPr>
          <w:b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x+m</m:t>
            </m:r>
          </m:e>
        </m:d>
        <m:r>
          <w:rPr>
            <w:rFonts w:ascii="Cambria Math" w:hAnsi="Cambria Math"/>
            <w:sz w:val="24"/>
            <w:szCs w:val="24"/>
          </w:rPr>
          <m:t>(x+n)</m:t>
        </m:r>
      </m:oMath>
      <w:r>
        <w:rPr>
          <w:sz w:val="24"/>
          <w:szCs w:val="24"/>
        </w:rPr>
        <w:t>.</w:t>
      </w:r>
    </w:p>
    <w:p w:rsidR="00A34820" w:rsidRDefault="00A34820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34820">
        <w:rPr>
          <w:b/>
          <w:sz w:val="24"/>
          <w:szCs w:val="24"/>
        </w:rPr>
        <w:t>Step 3</w:t>
      </w:r>
      <w:r>
        <w:rPr>
          <w:sz w:val="24"/>
          <w:szCs w:val="24"/>
        </w:rPr>
        <w:t>: Check your work by multiplying the binomials.</w:t>
      </w:r>
    </w:p>
    <w:p w:rsidR="00784A55" w:rsidRPr="00A34820" w:rsidRDefault="00784A55" w:rsidP="00A34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t>If you can’t find integer factors it means the polynomial is PRIME.</w:t>
      </w:r>
    </w:p>
    <w:p w:rsidR="00784A55" w:rsidRDefault="00784A55" w:rsidP="00FC1265">
      <w:pPr>
        <w:pStyle w:val="ListParagraph"/>
        <w:ind w:left="0"/>
      </w:pPr>
      <w:r>
        <w:t xml:space="preserve">Example 1:  Factor </w:t>
      </w:r>
      <w:r w:rsidR="00493062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-6x+5=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              </m:t>
            </m:r>
          </m:e>
        </m:d>
        <m:r>
          <w:rPr>
            <w:rFonts w:ascii="Cambria Math" w:hAnsi="Cambria Math"/>
          </w:rPr>
          <m:t>(                 )</m:t>
        </m:r>
      </m:oMath>
      <w:r>
        <w:t xml:space="preserve"> </w:t>
      </w:r>
    </w:p>
    <w:p w:rsidR="00784A55" w:rsidRDefault="00784A55" w:rsidP="00FC1265">
      <w:pPr>
        <w:pStyle w:val="ListParagraph"/>
        <w:ind w:left="0"/>
      </w:pPr>
    </w:p>
    <w:tbl>
      <w:tblPr>
        <w:tblpPr w:leftFromText="180" w:rightFromText="180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1710"/>
      </w:tblGrid>
      <w:tr w:rsidR="00784A55" w:rsidTr="00FF222A">
        <w:tc>
          <w:tcPr>
            <w:tcW w:w="162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</w:pPr>
            <w:r>
              <w:t>Integers whose product is 5</w:t>
            </w:r>
          </w:p>
        </w:tc>
        <w:tc>
          <w:tcPr>
            <w:tcW w:w="171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Sum</w:t>
            </w:r>
            <w:r w:rsidR="00E87FF3">
              <w:t xml:space="preserve"> ( -6 )</w:t>
            </w:r>
          </w:p>
        </w:tc>
      </w:tr>
      <w:tr w:rsidR="00784A55" w:rsidTr="00FF222A">
        <w:tc>
          <w:tcPr>
            <w:tcW w:w="162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1 , 5</w:t>
            </w:r>
          </w:p>
        </w:tc>
        <w:tc>
          <w:tcPr>
            <w:tcW w:w="171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6</w:t>
            </w:r>
          </w:p>
        </w:tc>
      </w:tr>
      <w:tr w:rsidR="00784A55" w:rsidTr="00FF222A">
        <w:tc>
          <w:tcPr>
            <w:tcW w:w="1620" w:type="dxa"/>
          </w:tcPr>
          <w:p w:rsidR="00784A55" w:rsidRDefault="00784A55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-1, -5</w:t>
            </w:r>
          </w:p>
        </w:tc>
        <w:tc>
          <w:tcPr>
            <w:tcW w:w="1710" w:type="dxa"/>
          </w:tcPr>
          <w:p w:rsidR="00784A55" w:rsidRDefault="00784A55" w:rsidP="00FF222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-6</w:t>
            </w:r>
            <w:r w:rsidR="00E87FF3">
              <w:t xml:space="preserve">  </w:t>
            </w:r>
          </w:p>
        </w:tc>
      </w:tr>
    </w:tbl>
    <w:p w:rsidR="00784A55" w:rsidRDefault="00784A55" w:rsidP="00FC1265">
      <w:pPr>
        <w:pStyle w:val="ListParagraph"/>
        <w:ind w:left="0"/>
      </w:pPr>
    </w:p>
    <w:p w:rsidR="00493062" w:rsidRPr="00E87FF3" w:rsidRDefault="00493062" w:rsidP="00493062">
      <w:pPr>
        <w:pStyle w:val="ListParagraph"/>
        <w:ind w:left="0"/>
        <w:rPr>
          <w:color w:val="FF0000"/>
        </w:rPr>
      </w:pPr>
      <w:r>
        <w:t xml:space="preserve">                                         </w:t>
      </w:r>
      <w:r w:rsidR="00D36362">
        <w:t xml:space="preserve">                          </w:t>
      </w:r>
      <w:r>
        <w:t xml:space="preserve"> </w:t>
      </w:r>
    </w:p>
    <w:p w:rsidR="00784A55" w:rsidRDefault="00784A55" w:rsidP="00FC1265">
      <w:pPr>
        <w:pStyle w:val="ListParagraph"/>
        <w:ind w:left="0"/>
      </w:pPr>
    </w:p>
    <w:p w:rsidR="00784A55" w:rsidRDefault="00784A55" w:rsidP="00FC1265">
      <w:pPr>
        <w:pStyle w:val="ListParagraph"/>
        <w:ind w:left="0"/>
      </w:pPr>
    </w:p>
    <w:p w:rsidR="00493062" w:rsidRDefault="00493062" w:rsidP="00FC1265">
      <w:pPr>
        <w:pStyle w:val="ListParagraph"/>
        <w:ind w:left="0"/>
      </w:pPr>
    </w:p>
    <w:p w:rsidR="00784A55" w:rsidRDefault="00493062" w:rsidP="00FC1265">
      <w:pPr>
        <w:pStyle w:val="ListParagraph"/>
        <w:ind w:left="0"/>
      </w:pPr>
      <w:r>
        <w:t xml:space="preserve"> Example 2:  Factor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-8x-9</m:t>
        </m:r>
      </m:oMath>
      <w:r>
        <w:t xml:space="preserve"> = (                    </w:t>
      </w:r>
      <w:proofErr w:type="gramStart"/>
      <w:r>
        <w:t>)(</w:t>
      </w:r>
      <w:proofErr w:type="gramEnd"/>
      <w:r>
        <w:t xml:space="preserve">                   )</w:t>
      </w:r>
    </w:p>
    <w:tbl>
      <w:tblPr>
        <w:tblpPr w:leftFromText="180" w:rightFromText="180" w:vertAnchor="text" w:horzAnchor="margin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  <w:gridCol w:w="1710"/>
      </w:tblGrid>
      <w:tr w:rsidR="00493062" w:rsidTr="00FF222A">
        <w:tc>
          <w:tcPr>
            <w:tcW w:w="162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</w:pPr>
            <w:r>
              <w:t>Integers whose product is -9</w:t>
            </w:r>
          </w:p>
        </w:tc>
        <w:tc>
          <w:tcPr>
            <w:tcW w:w="171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  <w:r>
              <w:t>Sum</w:t>
            </w:r>
            <w:r w:rsidR="00E87FF3">
              <w:t xml:space="preserve"> (-8 )</w:t>
            </w:r>
          </w:p>
        </w:tc>
      </w:tr>
      <w:tr w:rsidR="00493062" w:rsidTr="00FF222A">
        <w:tc>
          <w:tcPr>
            <w:tcW w:w="162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71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  <w:tr w:rsidR="00493062" w:rsidTr="00FF222A">
        <w:tc>
          <w:tcPr>
            <w:tcW w:w="162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1710" w:type="dxa"/>
          </w:tcPr>
          <w:p w:rsidR="00493062" w:rsidRDefault="00493062" w:rsidP="00FF222A">
            <w:pPr>
              <w:pStyle w:val="ListParagraph"/>
              <w:spacing w:after="0" w:line="240" w:lineRule="auto"/>
              <w:ind w:left="0"/>
              <w:jc w:val="center"/>
            </w:pPr>
          </w:p>
        </w:tc>
      </w:tr>
    </w:tbl>
    <w:p w:rsidR="00784A55" w:rsidRDefault="00493062" w:rsidP="00FC1265">
      <w:pPr>
        <w:pStyle w:val="ListParagraph"/>
        <w:ind w:left="0"/>
      </w:pPr>
      <w:r>
        <w:t xml:space="preserve"> </w:t>
      </w:r>
    </w:p>
    <w:p w:rsidR="00784A55" w:rsidRDefault="00D36362" w:rsidP="00D36362">
      <w:pPr>
        <w:pStyle w:val="ListParagraph"/>
        <w:ind w:left="2160" w:firstLine="720"/>
      </w:pPr>
      <w:r>
        <w:rPr>
          <w:color w:val="FF0000"/>
        </w:rPr>
        <w:t xml:space="preserve">                                                      </w:t>
      </w:r>
    </w:p>
    <w:p w:rsidR="00784A55" w:rsidRDefault="00784A55" w:rsidP="00FC1265">
      <w:pPr>
        <w:pStyle w:val="ListParagraph"/>
        <w:ind w:left="0"/>
      </w:pPr>
    </w:p>
    <w:p w:rsidR="00784A55" w:rsidRPr="00E87FF3" w:rsidRDefault="00493062" w:rsidP="00FC1265">
      <w:pPr>
        <w:pStyle w:val="ListParagraph"/>
        <w:ind w:left="0"/>
        <w:rPr>
          <w:color w:val="FF0000"/>
        </w:rPr>
      </w:pPr>
      <w:r>
        <w:t xml:space="preserve">                                        </w:t>
      </w:r>
      <w:r w:rsidR="00D36362">
        <w:t xml:space="preserve">                      </w:t>
      </w:r>
      <w:r w:rsidR="00850DB5">
        <w:t xml:space="preserve"> </w:t>
      </w:r>
    </w:p>
    <w:p w:rsidR="00784A55" w:rsidRDefault="00784A55" w:rsidP="00FC1265">
      <w:pPr>
        <w:pStyle w:val="ListParagraph"/>
        <w:ind w:left="0"/>
      </w:pPr>
    </w:p>
    <w:p w:rsidR="00784A55" w:rsidRDefault="00493062" w:rsidP="00FC1265">
      <w:pPr>
        <w:pStyle w:val="ListParagraph"/>
        <w:ind w:left="0"/>
      </w:pPr>
      <w:r>
        <w:t xml:space="preserve">Example 3:  Factor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-14xy+24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93062" w:rsidRDefault="00493062" w:rsidP="00FC1265">
      <w:pPr>
        <w:pStyle w:val="ListParagraph"/>
        <w:ind w:left="0"/>
        <w:rPr>
          <w:color w:val="FF0000"/>
        </w:rPr>
      </w:pPr>
      <w:r>
        <w:t xml:space="preserve">                                                                                                                                         </w:t>
      </w:r>
    </w:p>
    <w:p w:rsidR="00E87FF3" w:rsidRDefault="00E87FF3" w:rsidP="00FC1265">
      <w:pPr>
        <w:pStyle w:val="ListParagraph"/>
        <w:ind w:left="0"/>
        <w:rPr>
          <w:color w:val="FF0000"/>
        </w:rPr>
      </w:pPr>
    </w:p>
    <w:p w:rsidR="00E87FF3" w:rsidRDefault="00E87FF3" w:rsidP="00FC1265">
      <w:pPr>
        <w:pStyle w:val="ListParagraph"/>
        <w:ind w:left="0"/>
        <w:rPr>
          <w:color w:val="FF0000"/>
        </w:rPr>
      </w:pPr>
    </w:p>
    <w:p w:rsidR="00E87FF3" w:rsidRDefault="00E87FF3" w:rsidP="00FC1265">
      <w:pPr>
        <w:pStyle w:val="ListParagraph"/>
        <w:ind w:left="0"/>
        <w:rPr>
          <w:color w:val="FF0000"/>
        </w:rPr>
      </w:pPr>
    </w:p>
    <w:p w:rsidR="00E87FF3" w:rsidRPr="00E87FF3" w:rsidRDefault="00E87FF3" w:rsidP="00FC1265">
      <w:pPr>
        <w:pStyle w:val="ListParagraph"/>
        <w:ind w:left="0"/>
        <w:rPr>
          <w:color w:val="FF0000"/>
        </w:rPr>
      </w:pPr>
    </w:p>
    <w:p w:rsidR="00850DB5" w:rsidRDefault="00493062" w:rsidP="00FC1265">
      <w:pPr>
        <w:pStyle w:val="ListParagraph"/>
        <w:ind w:left="0"/>
      </w:pPr>
      <w:r>
        <w:t xml:space="preserve">Example 4:  Factor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-6k-42</m:t>
        </m:r>
      </m:oMath>
    </w:p>
    <w:p w:rsidR="00493062" w:rsidRPr="00E87FF3" w:rsidRDefault="00850DB5" w:rsidP="00850DB5">
      <w:pPr>
        <w:pStyle w:val="ListParagraph"/>
        <w:ind w:left="0"/>
        <w:rPr>
          <w:color w:val="FF0000"/>
        </w:rPr>
      </w:pPr>
      <w:r>
        <w:t xml:space="preserve">                                                                                                                                         </w:t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  <w:r w:rsidR="00493062" w:rsidRPr="00E87FF3">
        <w:rPr>
          <w:color w:val="FF0000"/>
        </w:rPr>
        <w:tab/>
      </w:r>
    </w:p>
    <w:p w:rsidR="00850DB5" w:rsidRPr="00D36362" w:rsidRDefault="00850DB5" w:rsidP="00E87FF3">
      <w:pPr>
        <w:pStyle w:val="ListParagraph"/>
        <w:ind w:left="0"/>
      </w:pPr>
      <w:r>
        <w:lastRenderedPageBreak/>
        <w:t xml:space="preserve"> Example 5:  Factor </w:t>
      </w:r>
      <m:oMath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-18x-15                                                                    </m:t>
        </m:r>
      </m:oMath>
    </w:p>
    <w:p w:rsidR="00850DB5" w:rsidRPr="00D36362" w:rsidRDefault="00850DB5" w:rsidP="00850DB5">
      <w:pPr>
        <w:tabs>
          <w:tab w:val="left" w:pos="360"/>
        </w:tabs>
        <w:spacing w:after="0" w:line="240" w:lineRule="auto"/>
        <w:rPr>
          <w:i/>
        </w:rPr>
      </w:pPr>
      <w:r w:rsidRPr="00850DB5">
        <w:rPr>
          <w:b/>
        </w:rPr>
        <w:t xml:space="preserve">Note: </w:t>
      </w:r>
      <w:r w:rsidRPr="00D36362">
        <w:rPr>
          <w:i/>
        </w:rPr>
        <w:t xml:space="preserve">Always factor out the </w:t>
      </w:r>
      <w:r w:rsidRPr="00D36362">
        <w:rPr>
          <w:b/>
          <w:i/>
          <w:iCs/>
        </w:rPr>
        <w:t>Greatest Common Factor</w:t>
      </w:r>
      <w:r w:rsidRPr="00D36362">
        <w:rPr>
          <w:i/>
          <w:iCs/>
        </w:rPr>
        <w:t xml:space="preserve"> first</w:t>
      </w:r>
      <w:r w:rsidRPr="00D36362">
        <w:rPr>
          <w:i/>
        </w:rPr>
        <w:t xml:space="preserve">.  </w:t>
      </w:r>
    </w:p>
    <w:p w:rsidR="00850DB5" w:rsidRPr="00D36362" w:rsidRDefault="00850DB5" w:rsidP="00850DB5">
      <w:pPr>
        <w:tabs>
          <w:tab w:val="left" w:pos="360"/>
        </w:tabs>
        <w:rPr>
          <w:i/>
        </w:rPr>
      </w:pPr>
      <w:r w:rsidRPr="00D36362">
        <w:rPr>
          <w:i/>
        </w:rPr>
        <w:t xml:space="preserve">            Also, when a polynomial has a negative leading coefficient, begin by factoring our -1.</w:t>
      </w:r>
    </w:p>
    <w:p w:rsidR="00784A55" w:rsidRDefault="00784A55" w:rsidP="00FC1265">
      <w:pPr>
        <w:pStyle w:val="ListParagraph"/>
        <w:ind w:left="0"/>
      </w:pPr>
    </w:p>
    <w:p w:rsidR="00E87FF3" w:rsidRDefault="00E87FF3" w:rsidP="00FC1265">
      <w:pPr>
        <w:pStyle w:val="ListParagraph"/>
        <w:ind w:left="0"/>
      </w:pPr>
    </w:p>
    <w:p w:rsidR="00E87FF3" w:rsidRDefault="00E87FF3" w:rsidP="00FC1265">
      <w:pPr>
        <w:pStyle w:val="ListParagraph"/>
        <w:ind w:left="0"/>
      </w:pPr>
    </w:p>
    <w:p w:rsidR="00E87FF3" w:rsidRDefault="00E87FF3" w:rsidP="00E87FF3">
      <w:pPr>
        <w:rPr>
          <w:b/>
          <w:sz w:val="24"/>
          <w:szCs w:val="24"/>
        </w:rPr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Factor Trinomials of the </w:t>
      </w:r>
      <w:proofErr w:type="gramStart"/>
      <w:r>
        <w:t xml:space="preserve">form 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</m:t>
        </m:r>
      </m:oMath>
      <w:r>
        <w:rPr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a≠1</m:t>
        </m:r>
      </m:oMath>
      <w:r>
        <w:rPr>
          <w:b/>
          <w:sz w:val="24"/>
          <w:szCs w:val="24"/>
        </w:rPr>
        <w:t>.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 xml:space="preserve">We can think of factoring a trinomial as the opposite of multiplying binomials.  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 xml:space="preserve">-The product of the </w:t>
      </w:r>
      <w:r>
        <w:rPr>
          <w:b/>
          <w:sz w:val="24"/>
          <w:szCs w:val="24"/>
        </w:rPr>
        <w:t xml:space="preserve">first </w:t>
      </w:r>
      <w:r>
        <w:rPr>
          <w:sz w:val="24"/>
          <w:szCs w:val="24"/>
        </w:rPr>
        <w:t>terms of the factors equal the first term of the trinomial.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C66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product of the </w:t>
      </w:r>
      <w:r>
        <w:rPr>
          <w:b/>
          <w:sz w:val="24"/>
          <w:szCs w:val="24"/>
        </w:rPr>
        <w:t xml:space="preserve">last </w:t>
      </w:r>
      <w:r>
        <w:rPr>
          <w:sz w:val="24"/>
          <w:szCs w:val="24"/>
        </w:rPr>
        <w:t>terms of the factors equal the last term of the trinomial.</w:t>
      </w:r>
    </w:p>
    <w:p w:rsidR="00E87FF3" w:rsidRDefault="00E87FF3" w:rsidP="00E87FF3">
      <w:pPr>
        <w:rPr>
          <w:sz w:val="24"/>
          <w:szCs w:val="24"/>
        </w:rPr>
      </w:pPr>
      <w:r>
        <w:rPr>
          <w:sz w:val="24"/>
          <w:szCs w:val="24"/>
        </w:rPr>
        <w:t>-The sum of the outer and inner products of the factors must equal the</w:t>
      </w:r>
      <w:r w:rsidRPr="00D9041B">
        <w:rPr>
          <w:b/>
          <w:sz w:val="24"/>
          <w:szCs w:val="24"/>
        </w:rPr>
        <w:t xml:space="preserve"> middle</w:t>
      </w:r>
      <w:r>
        <w:rPr>
          <w:sz w:val="24"/>
          <w:szCs w:val="24"/>
        </w:rPr>
        <w:t xml:space="preserve"> term of the trinomial.</w:t>
      </w:r>
    </w:p>
    <w:p w:rsidR="00850DB5" w:rsidRDefault="00A02646" w:rsidP="00FC1265">
      <w:pPr>
        <w:pStyle w:val="ListParagraph"/>
        <w:ind w:left="0"/>
      </w:pPr>
      <w:r>
        <w:t xml:space="preserve">To factor trinomials of this form, we have three methods </w:t>
      </w:r>
      <w:r w:rsidR="005F6B52">
        <w:t xml:space="preserve">in this segment </w:t>
      </w:r>
      <w:r>
        <w:t>that can be used.</w:t>
      </w:r>
      <w:r w:rsidR="005F6B52">
        <w:t xml:space="preserve">  Read through all the methods and find the method that you think is easiest for you and start applying it.</w:t>
      </w:r>
    </w:p>
    <w:p w:rsidR="00A02646" w:rsidRDefault="00A02646" w:rsidP="00A02646">
      <w:pPr>
        <w:pStyle w:val="ListParagraph"/>
        <w:numPr>
          <w:ilvl w:val="0"/>
          <w:numId w:val="10"/>
        </w:numPr>
      </w:pPr>
      <w:r>
        <w:t>Trial and Error</w:t>
      </w:r>
    </w:p>
    <w:p w:rsidR="00A02646" w:rsidRDefault="00A02646" w:rsidP="00A02646">
      <w:pPr>
        <w:pStyle w:val="ListParagraph"/>
        <w:numPr>
          <w:ilvl w:val="0"/>
          <w:numId w:val="10"/>
        </w:numPr>
      </w:pPr>
      <w:r>
        <w:t xml:space="preserve">Factoring by grouping </w:t>
      </w:r>
    </w:p>
    <w:p w:rsidR="00A02646" w:rsidRDefault="00A02646" w:rsidP="00A02646">
      <w:pPr>
        <w:pStyle w:val="ListParagraph"/>
        <w:numPr>
          <w:ilvl w:val="0"/>
          <w:numId w:val="10"/>
        </w:numPr>
      </w:pPr>
      <w:r>
        <w:t>Factoring using “Rectangle” method</w:t>
      </w:r>
    </w:p>
    <w:p w:rsidR="00B90B6A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+bx+c, a≠1</m:t>
        </m:r>
      </m:oMath>
      <w:r>
        <w:rPr>
          <w:b/>
          <w:sz w:val="24"/>
          <w:szCs w:val="24"/>
        </w:rPr>
        <w:t xml:space="preserve"> using Trial and Error</w:t>
      </w:r>
    </w:p>
    <w:p w:rsidR="00956387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>
        <w:rPr>
          <w:sz w:val="24"/>
          <w:szCs w:val="24"/>
        </w:rPr>
        <w:t xml:space="preserve"> List all possibilities for the first term of each binomial whose product </w:t>
      </w:r>
      <w:proofErr w:type="gramStart"/>
      <w:r>
        <w:rPr>
          <w:sz w:val="24"/>
          <w:szCs w:val="24"/>
        </w:rPr>
        <w:t xml:space="preserve">is 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b/>
          <w:sz w:val="24"/>
          <w:szCs w:val="24"/>
        </w:rPr>
        <w:t>.</w:t>
      </w:r>
    </w:p>
    <w:p w:rsidR="00B90B6A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Step 2:  </w:t>
      </w:r>
      <w:r>
        <w:rPr>
          <w:sz w:val="24"/>
          <w:szCs w:val="24"/>
        </w:rPr>
        <w:t xml:space="preserve">List all possibilities for the last term of each binomial whose product is </w:t>
      </w:r>
      <w:r w:rsidRPr="00D36362">
        <w:rPr>
          <w:b/>
          <w:i/>
          <w:sz w:val="24"/>
          <w:szCs w:val="24"/>
        </w:rPr>
        <w:t>c</w:t>
      </w:r>
      <w:r>
        <w:rPr>
          <w:i/>
          <w:sz w:val="24"/>
          <w:szCs w:val="24"/>
        </w:rPr>
        <w:t>.</w:t>
      </w:r>
    </w:p>
    <w:p w:rsidR="00B90B6A" w:rsidRPr="00B90B6A" w:rsidRDefault="00B90B6A" w:rsidP="00B90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sz w:val="24"/>
          <w:szCs w:val="24"/>
        </w:rPr>
        <w:t xml:space="preserve">Step 3: </w:t>
      </w:r>
      <w:r>
        <w:rPr>
          <w:sz w:val="24"/>
          <w:szCs w:val="24"/>
        </w:rPr>
        <w:t>Multiply all the different possibilities until the sum of</w:t>
      </w:r>
      <w:r w:rsidR="00D9041B">
        <w:rPr>
          <w:sz w:val="24"/>
          <w:szCs w:val="24"/>
        </w:rPr>
        <w:t xml:space="preserve"> the outer and inner products of</w:t>
      </w:r>
      <w:r>
        <w:rPr>
          <w:sz w:val="24"/>
          <w:szCs w:val="24"/>
        </w:rPr>
        <w:t xml:space="preserve"> the factors equals the middle term of the trinomial.</w:t>
      </w:r>
    </w:p>
    <w:p w:rsidR="00D9041B" w:rsidRDefault="00D9041B" w:rsidP="00FC1265">
      <w:pPr>
        <w:pStyle w:val="ListParagraph"/>
        <w:ind w:left="0"/>
      </w:pPr>
    </w:p>
    <w:p w:rsidR="00D9041B" w:rsidRPr="00D36362" w:rsidRDefault="00D36362" w:rsidP="00D36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+bx+c, a≠1</m:t>
        </m:r>
      </m:oMath>
      <w:r>
        <w:rPr>
          <w:b/>
          <w:sz w:val="24"/>
          <w:szCs w:val="24"/>
        </w:rPr>
        <w:t xml:space="preserve"> using Grouping</w:t>
      </w:r>
    </w:p>
    <w:p w:rsidR="00D9041B" w:rsidRDefault="00956387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1</w:t>
      </w:r>
      <w:r>
        <w:t xml:space="preserve">: Multiply the coefficients of the first and last terms:  i.e. </w:t>
      </w:r>
      <w:proofErr w:type="gramStart"/>
      <w:r>
        <w:t xml:space="preserve">multiple </w:t>
      </w:r>
      <m:oMath>
        <w:proofErr w:type="gramEnd"/>
        <m:r>
          <w:rPr>
            <w:rFonts w:ascii="Cambria Math" w:hAnsi="Cambria Math"/>
          </w:rPr>
          <m:t>a∙c</m:t>
        </m:r>
      </m:oMath>
      <w:r>
        <w:t>.</w:t>
      </w:r>
    </w:p>
    <w:p w:rsidR="00D36362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D9041B" w:rsidRDefault="00D9041B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i/>
        </w:rPr>
      </w:pPr>
      <w:r w:rsidRPr="00D9041B">
        <w:t xml:space="preserve"> </w:t>
      </w:r>
      <w:r w:rsidRPr="00D36362">
        <w:rPr>
          <w:b/>
        </w:rPr>
        <w:t>Step 2</w:t>
      </w:r>
      <w:r>
        <w:t xml:space="preserve">: At the same time, pay attention to the middle term---the sum of the two factors must yield the middle term:  i.e. find two integers whose product is </w:t>
      </w:r>
      <w:r>
        <w:rPr>
          <w:i/>
        </w:rPr>
        <w:t>ac</w:t>
      </w:r>
      <w:r>
        <w:t xml:space="preserve"> and sum is </w:t>
      </w:r>
      <w:r>
        <w:rPr>
          <w:i/>
        </w:rPr>
        <w:t>b.</w:t>
      </w:r>
    </w:p>
    <w:p w:rsidR="00D36362" w:rsidRPr="00956387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i/>
        </w:rPr>
      </w:pPr>
    </w:p>
    <w:p w:rsidR="00D9041B" w:rsidRDefault="00D9041B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3</w:t>
      </w:r>
      <w:r>
        <w:t xml:space="preserve">: Rewrite the polynomial by changing the middle term into two separate terms, but leave the first and last terms alone: </w:t>
      </w:r>
      <w:proofErr w:type="spellStart"/>
      <w:r>
        <w:t>i</w:t>
      </w:r>
      <w:proofErr w:type="spellEnd"/>
      <w:r>
        <w:t xml:space="preserve">. e. replace the middle term </w:t>
      </w:r>
      <w:proofErr w:type="spellStart"/>
      <w:r>
        <w:rPr>
          <w:i/>
        </w:rPr>
        <w:t>bx</w:t>
      </w:r>
      <w:proofErr w:type="spellEnd"/>
      <w:r>
        <w:t xml:space="preserve"> with the sum of difference using the two integers.</w:t>
      </w:r>
    </w:p>
    <w:p w:rsidR="00D36362" w:rsidRPr="00956387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D9041B" w:rsidRDefault="00D9041B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4</w:t>
      </w:r>
      <w:r>
        <w:t>: Factor by grouping.</w:t>
      </w:r>
    </w:p>
    <w:p w:rsidR="00D36362" w:rsidRDefault="00D36362" w:rsidP="00D904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FC1265" w:rsidRDefault="00D9041B" w:rsidP="005F6B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D36362">
        <w:rPr>
          <w:b/>
        </w:rPr>
        <w:t>Step 5</w:t>
      </w:r>
      <w:r>
        <w:t xml:space="preserve">: Check your </w:t>
      </w:r>
      <w:r w:rsidR="00D36362">
        <w:t xml:space="preserve">answer </w:t>
      </w:r>
      <w:r>
        <w:t>by multiplying the binomials</w:t>
      </w:r>
      <w:r w:rsidR="00D36362">
        <w:t>.</w:t>
      </w:r>
    </w:p>
    <w:p w:rsidR="00D36362" w:rsidRDefault="00D36362" w:rsidP="0002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A34820">
        <w:rPr>
          <w:b/>
        </w:rPr>
        <w:lastRenderedPageBreak/>
        <w:t xml:space="preserve">Steps to factor a trinomial of the form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+bx+c, a≠1</m:t>
        </m:r>
      </m:oMath>
      <w:r>
        <w:rPr>
          <w:b/>
          <w:sz w:val="24"/>
          <w:szCs w:val="24"/>
        </w:rPr>
        <w:t xml:space="preserve"> using “Rectangle” Method</w:t>
      </w: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t>-Prepare the “grid rectangle” that will hold the terms.  (It consists of 4 smaller rectangles that hold the areas).</w:t>
      </w:r>
    </w:p>
    <w:p w:rsidR="00FF222A" w:rsidRDefault="001D2F27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47.25pt;margin-top:12.85pt;width:62.25pt;height:18.75pt;z-index:251658752" stroked="f">
            <v:textbox style="mso-next-textbox:#_x0000_s1039">
              <w:txbxContent>
                <w:p w:rsidR="00FF222A" w:rsidRDefault="00FF222A" w:rsidP="00FF222A">
                  <w:r>
                    <w:t>First term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09.5pt;margin-top:6.25pt;width:.75pt;height:60pt;z-index:251657728" o:connectortype="straight"/>
        </w:pict>
      </w:r>
      <w:r>
        <w:rPr>
          <w:noProof/>
        </w:rPr>
        <w:pict>
          <v:rect id="_x0000_s1036" style="position:absolute;margin-left:39.75pt;margin-top:6.25pt;width:106.5pt;height:60pt;z-index:251655680"/>
        </w:pict>
      </w:r>
    </w:p>
    <w:p w:rsidR="00FF222A" w:rsidRDefault="001D2F27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noProof/>
        </w:rPr>
        <w:pict>
          <v:shape id="_x0000_s1040" type="#_x0000_t202" style="position:absolute;margin-left:114pt;margin-top:18.15pt;width:62.25pt;height:18.75pt;z-index:251659776" stroked="f">
            <v:textbox style="mso-next-textbox:#_x0000_s1040">
              <w:txbxContent>
                <w:p w:rsidR="00FF222A" w:rsidRDefault="00FF222A" w:rsidP="00FF222A">
                  <w:r>
                    <w:t>Last Term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39.75pt;margin-top:13.65pt;width:106.5pt;height:.75pt;z-index:251656704" o:connectortype="straight"/>
        </w:pict>
      </w:r>
      <w:r w:rsidR="00FF222A">
        <w:t xml:space="preserve">                                                                           -Place first and last terms diagonal from each other</w:t>
      </w: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rPr>
          <w:i/>
        </w:rPr>
      </w:pPr>
      <w:r>
        <w:t xml:space="preserve">- Find factors of </w:t>
      </w:r>
      <w:r w:rsidRPr="00D2001E">
        <w:rPr>
          <w:position w:val="-6"/>
        </w:rPr>
        <w:object w:dxaOrig="4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1.25pt" o:ole="">
            <v:imagedata r:id="rId5" o:title=""/>
          </v:shape>
          <o:OLEObject Type="Embed" ProgID="Equation.DSMT4" ShapeID="_x0000_i1025" DrawAspect="Content" ObjectID="_1357816477" r:id="rId6"/>
        </w:object>
      </w:r>
      <w:r>
        <w:t xml:space="preserve">that sum up to </w:t>
      </w:r>
      <w:r w:rsidRPr="00D2001E">
        <w:rPr>
          <w:i/>
        </w:rPr>
        <w:t>b</w:t>
      </w:r>
      <w:r>
        <w:rPr>
          <w:i/>
        </w:rPr>
        <w:t>.</w:t>
      </w:r>
    </w:p>
    <w:p w:rsidR="00FF222A" w:rsidRPr="00D2001E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i/>
        </w:rPr>
        <w:t>-</w:t>
      </w:r>
      <w:r>
        <w:t xml:space="preserve">Place those factors in the two empty rectangles as a coefficient of </w:t>
      </w:r>
      <w:r>
        <w:rPr>
          <w:i/>
        </w:rPr>
        <w:t>x</w:t>
      </w:r>
      <w:proofErr w:type="gramStart"/>
      <w:r>
        <w:rPr>
          <w:i/>
        </w:rPr>
        <w:t>.(</w:t>
      </w:r>
      <w:proofErr w:type="gramEnd"/>
      <w:r>
        <w:t>Order is not important).</w:t>
      </w:r>
    </w:p>
    <w:p w:rsidR="00FF222A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rPr>
          <w:i/>
        </w:rPr>
        <w:t>-</w:t>
      </w:r>
      <w:r>
        <w:t>Find the common factors in each row and in each column.</w:t>
      </w:r>
    </w:p>
    <w:p w:rsidR="00D36362" w:rsidRDefault="00FF222A" w:rsidP="00FF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</w:pPr>
      <w:r>
        <w:t>-Answer is found by taking the dimensions of the rectangle.</w:t>
      </w:r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5F6B52" w:rsidRDefault="005F6B52" w:rsidP="005F6B52">
      <w:pPr>
        <w:tabs>
          <w:tab w:val="left" w:pos="3600"/>
        </w:tabs>
      </w:pPr>
      <w:r w:rsidRPr="00634674">
        <w:rPr>
          <w:b/>
          <w:u w:val="single"/>
        </w:rPr>
        <w:t>Note</w:t>
      </w:r>
      <w:r w:rsidR="00BD7308">
        <w:t>:  T</w:t>
      </w:r>
      <w:r>
        <w:t>he trinomial represents the area of the rectangle and the factors of the trinomial are the dimensions of the rectangle.</w:t>
      </w:r>
      <w:r w:rsidRPr="00D27C92">
        <w:t xml:space="preserve"> </w:t>
      </w:r>
    </w:p>
    <w:p w:rsidR="005F6B52" w:rsidRDefault="005F6B52" w:rsidP="005F6B52">
      <w:pPr>
        <w:tabs>
          <w:tab w:val="left" w:pos="3600"/>
        </w:tabs>
      </w:pPr>
      <w:r>
        <w:t>Now, let’s find the dimensions of the rectangle with given area.</w:t>
      </w:r>
    </w:p>
    <w:p w:rsidR="005F6B52" w:rsidRDefault="005F6B52" w:rsidP="005F6B52">
      <w:pPr>
        <w:tabs>
          <w:tab w:val="left" w:pos="3600"/>
        </w:tabs>
      </w:pPr>
      <w:r>
        <w:t>Example:  Find the dimensions of the rectangle with given area (i.e. factor the trinomial).</w:t>
      </w:r>
    </w:p>
    <w:p w:rsidR="005F6B52" w:rsidRDefault="005F6B52" w:rsidP="005F6B52">
      <w:pPr>
        <w:tabs>
          <w:tab w:val="left" w:pos="3600"/>
        </w:tabs>
      </w:pPr>
      <w:r>
        <w:t xml:space="preserve">                    Area = </w:t>
      </w:r>
      <w:r w:rsidRPr="00D2001E">
        <w:rPr>
          <w:position w:val="-6"/>
        </w:rPr>
        <w:object w:dxaOrig="1400" w:dyaOrig="320">
          <v:shape id="_x0000_i1026" type="#_x0000_t75" style="width:69.75pt;height:15.75pt" o:ole="">
            <v:imagedata r:id="rId7" o:title=""/>
          </v:shape>
          <o:OLEObject Type="Embed" ProgID="Equation.DSMT4" ShapeID="_x0000_i1026" DrawAspect="Content" ObjectID="_1357816478" r:id="rId8"/>
        </w:object>
      </w:r>
    </w:p>
    <w:p w:rsidR="005F6B52" w:rsidRDefault="001D2F27" w:rsidP="005F6B52">
      <w:pPr>
        <w:tabs>
          <w:tab w:val="left" w:pos="3600"/>
        </w:tabs>
      </w:pPr>
      <w:r>
        <w:rPr>
          <w:noProof/>
        </w:rPr>
        <w:pict>
          <v:shape id="_x0000_s1047" type="#_x0000_t202" style="position:absolute;margin-left:134.55pt;margin-top:61pt;width:24.45pt;height:19.5pt;z-index:251665920;mso-wrap-style:none" stroked="f">
            <v:textbox style="mso-next-textbox:#_x0000_s1047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29" type="#_x0000_t75" style="width:9.75pt;height:14.25pt" o:ole="">
                        <v:imagedata r:id="rId9" o:title=""/>
                      </v:shape>
                      <o:OLEObject Type="Embed" ProgID="Equation.DSMT4" ShapeID="_x0000_i1029" DrawAspect="Content" ObjectID="_1357816481" r:id="rId1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64.5pt;margin-top:27.95pt;width:45pt;height:23.25pt;z-index:251664896" stroked="f">
            <v:textbox style="mso-next-textbox:#_x0000_s1046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30" type="#_x0000_t75" style="width:24.75pt;height:15.75pt" o:ole="">
                        <v:imagedata r:id="rId11" o:title=""/>
                      </v:shape>
                      <o:OLEObject Type="Embed" ProgID="Equation.DSMT4" ShapeID="_x0000_i1030" DrawAspect="Content" ObjectID="_1357816482" r:id="rId12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39.75pt;margin-top:57.25pt;width:142.5pt;height:0;z-index:251662848" o:connectortype="straight"/>
        </w:pict>
      </w:r>
      <w:r>
        <w:rPr>
          <w:noProof/>
        </w:rPr>
        <w:pict>
          <v:shape id="_x0000_s1045" type="#_x0000_t32" style="position:absolute;margin-left:129pt;margin-top:19.05pt;width:.75pt;height:65.25pt;flip:x;z-index:251663872" o:connectortype="straight"/>
        </w:pict>
      </w:r>
      <w:r>
        <w:rPr>
          <w:noProof/>
        </w:rPr>
        <w:pict>
          <v:rect id="_x0000_s1043" style="position:absolute;margin-left:39.75pt;margin-top:19.05pt;width:142.5pt;height:65.25pt;z-index:251661824"/>
        </w:pict>
      </w:r>
      <w:r w:rsidR="005F6B52">
        <w:t>-Prepare the grid and place the first and last terms diagonal from each other</w:t>
      </w:r>
    </w:p>
    <w:p w:rsidR="005F6B52" w:rsidRPr="00DA13EE" w:rsidRDefault="005F6B52" w:rsidP="005F6B52">
      <w:pPr>
        <w:tabs>
          <w:tab w:val="left" w:pos="3600"/>
        </w:tabs>
        <w:rPr>
          <w:i/>
        </w:rPr>
      </w:pPr>
    </w:p>
    <w:p w:rsidR="005F6B52" w:rsidRPr="00DA13EE" w:rsidRDefault="005F6B52" w:rsidP="005F6B52">
      <w:pPr>
        <w:tabs>
          <w:tab w:val="left" w:pos="3600"/>
        </w:tabs>
        <w:rPr>
          <w:i/>
        </w:rPr>
      </w:pPr>
    </w:p>
    <w:p w:rsidR="005F6B52" w:rsidRDefault="005F6B52" w:rsidP="005F6B52">
      <w:pPr>
        <w:tabs>
          <w:tab w:val="left" w:pos="3600"/>
        </w:tabs>
      </w:pPr>
    </w:p>
    <w:p w:rsidR="005F6B52" w:rsidRDefault="005F6B52" w:rsidP="005F6B52">
      <w:pPr>
        <w:tabs>
          <w:tab w:val="left" w:pos="3600"/>
        </w:tabs>
      </w:pPr>
      <w:r>
        <w:t xml:space="preserve">-Find factors of </w:t>
      </w:r>
      <w:r w:rsidRPr="00DA13EE">
        <w:rPr>
          <w:position w:val="-6"/>
        </w:rPr>
        <w:object w:dxaOrig="999" w:dyaOrig="279">
          <v:shape id="_x0000_i1027" type="#_x0000_t75" style="width:50.25pt;height:14.25pt" o:ole="">
            <v:imagedata r:id="rId13" o:title=""/>
          </v:shape>
          <o:OLEObject Type="Embed" ProgID="Equation.DSMT4" ShapeID="_x0000_i1027" DrawAspect="Content" ObjectID="_1357816479" r:id="rId14"/>
        </w:object>
      </w:r>
      <w:r>
        <w:t xml:space="preserve">that sum up to </w:t>
      </w:r>
      <w:r>
        <w:rPr>
          <w:i/>
        </w:rPr>
        <w:t xml:space="preserve">17 </w:t>
      </w:r>
      <w:r>
        <w:t>and place those factors in two empty rectangles</w:t>
      </w:r>
      <w:r>
        <w:rPr>
          <w:i/>
        </w:rPr>
        <w:t xml:space="preserve">.      </w:t>
      </w:r>
      <w:r>
        <w:t xml:space="preserve"> </w:t>
      </w:r>
    </w:p>
    <w:p w:rsidR="005F6B52" w:rsidRPr="007360D2" w:rsidRDefault="005F6B52" w:rsidP="005F6B52">
      <w:pPr>
        <w:tabs>
          <w:tab w:val="left" w:pos="3600"/>
        </w:tabs>
      </w:pPr>
      <w:r>
        <w:t xml:space="preserve">The factors go as coefficients of </w:t>
      </w:r>
      <w:r>
        <w:rPr>
          <w:i/>
        </w:rPr>
        <w:t>x</w:t>
      </w:r>
      <w:r>
        <w:t xml:space="preserve"> and the order is not important.</w:t>
      </w:r>
    </w:p>
    <w:p w:rsidR="005F6B52" w:rsidRDefault="001D2F27" w:rsidP="005F6B52">
      <w:pPr>
        <w:tabs>
          <w:tab w:val="left" w:pos="3600"/>
        </w:tabs>
      </w:pPr>
      <w:r>
        <w:rPr>
          <w:noProof/>
        </w:rPr>
        <w:pict>
          <v:shape id="_x0000_s1068" type="#_x0000_t32" style="position:absolute;margin-left:395.25pt;margin-top:10.55pt;width:.75pt;height:65.25pt;flip:x;z-index:251687424" o:connectortype="straight"/>
        </w:pict>
      </w:r>
      <w:r>
        <w:rPr>
          <w:noProof/>
        </w:rPr>
        <w:pict>
          <v:shape id="_x0000_s1065" type="#_x0000_t202" style="position:absolute;margin-left:413.8pt;margin-top:17.3pt;width:29.45pt;height:23.25pt;z-index:251684352;mso-wrap-style:none" stroked="f">
            <v:textbox style="mso-next-textbox:#_x0000_s1065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00" w:dyaOrig="279">
                      <v:shape id="_x0000_i1031" type="#_x0000_t75" style="width:15pt;height:14.25pt" o:ole="">
                        <v:imagedata r:id="rId15" o:title=""/>
                      </v:shape>
                      <o:OLEObject Type="Embed" ProgID="Equation.DSMT4" ShapeID="_x0000_i1031" DrawAspect="Content" ObjectID="_1357816483" r:id="rId16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15.75pt;margin-top:21.05pt;width:45pt;height:23.25pt;z-index:251680256" stroked="f">
            <v:textbox style="mso-next-textbox:#_x0000_s1061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32" type="#_x0000_t75" style="width:24.75pt;height:15.75pt" o:ole="">
                        <v:imagedata r:id="rId11" o:title=""/>
                      </v:shape>
                      <o:OLEObject Type="Embed" ProgID="Equation.DSMT4" ShapeID="_x0000_i1032" DrawAspect="Content" ObjectID="_1357816484" r:id="rId17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rect id="_x0000_s1055" style="position:absolute;margin-left:309.75pt;margin-top:10.55pt;width:142.5pt;height:65.25pt;z-index:251674112"/>
        </w:pict>
      </w:r>
      <w:r>
        <w:rPr>
          <w:noProof/>
        </w:rPr>
        <w:pict>
          <v:shape id="_x0000_s1053" type="#_x0000_t202" style="position:absolute;margin-left:143.25pt;margin-top:17.3pt;width:30.45pt;height:23.25pt;z-index:251672064;mso-wrap-style:none" stroked="f">
            <v:textbox style="mso-next-textbox:#_x0000_s1053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20" w:dyaOrig="279">
                      <v:shape id="_x0000_i1033" type="#_x0000_t75" style="width:15.75pt;height:14.25pt" o:ole="">
                        <v:imagedata r:id="rId18" o:title=""/>
                      </v:shape>
                      <o:OLEObject Type="Embed" ProgID="Equation.DSMT4" ShapeID="_x0000_i1033" DrawAspect="Content" ObjectID="_1357816485" r:id="rId1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69pt;margin-top:17.3pt;width:45pt;height:23.25pt;z-index:251670016" stroked="f">
            <v:textbox style="mso-next-textbox:#_x0000_s1051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34" type="#_x0000_t75" style="width:24.75pt;height:15.75pt" o:ole="">
                        <v:imagedata r:id="rId11" o:title=""/>
                      </v:shape>
                      <o:OLEObject Type="Embed" ProgID="Equation.DSMT4" ShapeID="_x0000_i1034" DrawAspect="Content" ObjectID="_1357816486" r:id="rId2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47.25pt;margin-top:44.3pt;width:142.5pt;height:0;z-index:251668992" o:connectortype="straight"/>
        </w:pict>
      </w:r>
      <w:r>
        <w:rPr>
          <w:noProof/>
        </w:rPr>
        <w:pict>
          <v:shape id="_x0000_s1049" type="#_x0000_t32" style="position:absolute;margin-left:129.75pt;margin-top:5.35pt;width:.75pt;height:65.25pt;flip:x;z-index:251667968" o:connectortype="straight"/>
        </w:pict>
      </w:r>
      <w:r>
        <w:rPr>
          <w:noProof/>
        </w:rPr>
        <w:pict>
          <v:rect id="_x0000_s1048" style="position:absolute;margin-left:47.25pt;margin-top:5.35pt;width:142.5pt;height:65.25pt;z-index:251666944"/>
        </w:pict>
      </w:r>
      <w:r w:rsidR="005F6B52">
        <w:tab/>
      </w:r>
      <w:r w:rsidR="005F6B52">
        <w:tab/>
      </w:r>
    </w:p>
    <w:p w:rsidR="005F6B52" w:rsidRDefault="001D2F27" w:rsidP="005F6B52">
      <w:pPr>
        <w:tabs>
          <w:tab w:val="left" w:pos="3600"/>
        </w:tabs>
      </w:pPr>
      <w:r>
        <w:rPr>
          <w:noProof/>
        </w:rPr>
        <w:pict>
          <v:shape id="_x0000_s1052" type="#_x0000_t202" style="position:absolute;margin-left:146.25pt;margin-top:21.9pt;width:24.45pt;height:21.1pt;z-index:251671040;mso-wrap-style:none" stroked="f">
            <v:textbox style="mso-next-textbox:#_x0000_s1052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35" type="#_x0000_t75" style="width:9.75pt;height:14.25pt" o:ole="">
                        <v:imagedata r:id="rId9" o:title=""/>
                      </v:shape>
                      <o:OLEObject Type="Embed" ProgID="Equation.DSMT4" ShapeID="_x0000_i1035" DrawAspect="Content" ObjectID="_1357816487" r:id="rId21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69pt;margin-top:21.9pt;width:29.45pt;height:18.05pt;z-index:251673088;mso-wrap-style:none" stroked="f">
            <v:textbox style="mso-next-textbox:#_x0000_s1054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00" w:dyaOrig="279">
                      <v:shape id="_x0000_i1036" type="#_x0000_t75" style="width:15pt;height:14.25pt" o:ole="">
                        <v:imagedata r:id="rId15" o:title=""/>
                      </v:shape>
                      <o:OLEObject Type="Embed" ProgID="Equation.DSMT4" ShapeID="_x0000_i1036" DrawAspect="Content" ObjectID="_1357816488" r:id="rId22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309.75pt;margin-top:21.9pt;width:142.5pt;height:0;z-index:251678208" o:connectortype="straight"/>
        </w:pict>
      </w:r>
      <w:r w:rsidR="005F6B52">
        <w:tab/>
      </w:r>
      <w:r w:rsidR="005F6B52">
        <w:tab/>
      </w:r>
      <w:r w:rsidR="005F6B52">
        <w:tab/>
      </w:r>
      <w:proofErr w:type="gramStart"/>
      <w:r w:rsidR="005F6B52">
        <w:t>or</w:t>
      </w:r>
      <w:proofErr w:type="gramEnd"/>
      <w:r w:rsidR="005F6B52">
        <w:t xml:space="preserve">    </w:t>
      </w:r>
    </w:p>
    <w:p w:rsidR="005F6B52" w:rsidRDefault="001D2F27" w:rsidP="005F6B52">
      <w:pPr>
        <w:tabs>
          <w:tab w:val="left" w:pos="3600"/>
        </w:tabs>
      </w:pPr>
      <w:r>
        <w:rPr>
          <w:noProof/>
        </w:rPr>
        <w:pict>
          <v:shape id="_x0000_s1067" type="#_x0000_t202" style="position:absolute;margin-left:423.3pt;margin-top:.2pt;width:24.45pt;height:19.5pt;z-index:251686400;mso-wrap-style:none" stroked="f">
            <v:textbox style="mso-next-textbox:#_x0000_s1067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37" type="#_x0000_t75" style="width:9.75pt;height:14.25pt" o:ole="">
                        <v:imagedata r:id="rId9" o:title=""/>
                      </v:shape>
                      <o:OLEObject Type="Embed" ProgID="Equation.DSMT4" ShapeID="_x0000_i1037" DrawAspect="Content" ObjectID="_1357816489" r:id="rId23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315.75pt;margin-top:.2pt;width:30.45pt;height:23.25pt;z-index:251682304;mso-wrap-style:none" stroked="f">
            <v:textbox style="mso-next-textbox:#_x0000_s1063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20" w:dyaOrig="279">
                      <v:shape id="_x0000_i1038" type="#_x0000_t75" style="width:15.75pt;height:14.25pt" o:ole="">
                        <v:imagedata r:id="rId18" o:title=""/>
                      </v:shape>
                      <o:OLEObject Type="Embed" ProgID="Equation.DSMT4" ShapeID="_x0000_i1038" DrawAspect="Content" ObjectID="_1357816490" r:id="rId24"/>
                    </w:object>
                  </w:r>
                </w:p>
              </w:txbxContent>
            </v:textbox>
          </v:shape>
        </w:pict>
      </w:r>
    </w:p>
    <w:p w:rsidR="005F6B52" w:rsidRDefault="001D2F27" w:rsidP="005F6B52">
      <w:pPr>
        <w:tabs>
          <w:tab w:val="left" w:pos="3600"/>
        </w:tabs>
      </w:pPr>
      <w:r>
        <w:rPr>
          <w:noProof/>
        </w:rPr>
        <w:pict>
          <v:shape id="_x0000_s1069" type="#_x0000_t202" style="position:absolute;margin-left:77.6pt;margin-top:10.85pt;width:93.4pt;height:19.45pt;z-index:251688448;mso-wrap-style:none" stroked="f">
            <v:textbox style="mso-next-textbox:#_x0000_s1069">
              <w:txbxContent>
                <w:p w:rsidR="005F6B52" w:rsidRDefault="005F6B52" w:rsidP="005F6B52">
                  <w:r w:rsidRPr="00B4496E">
                    <w:rPr>
                      <w:position w:val="-10"/>
                    </w:rPr>
                    <w:object w:dxaOrig="1579" w:dyaOrig="320">
                      <v:shape id="_x0000_i1039" type="#_x0000_t75" style="width:78.75pt;height:15.75pt" o:ole="">
                        <v:imagedata r:id="rId25" o:title=""/>
                      </v:shape>
                      <o:OLEObject Type="Embed" ProgID="Equation.DSMT4" ShapeID="_x0000_i1039" DrawAspect="Content" ObjectID="_1357816491" r:id="rId26"/>
                    </w:object>
                  </w:r>
                </w:p>
              </w:txbxContent>
            </v:textbox>
          </v:shape>
        </w:pict>
      </w:r>
      <w:r w:rsidR="005F6B52">
        <w:t>-Find the common factors in each row and in each column.</w:t>
      </w:r>
    </w:p>
    <w:p w:rsidR="005F6B52" w:rsidRDefault="001D2F27" w:rsidP="005F6B52">
      <w:pPr>
        <w:tabs>
          <w:tab w:val="left" w:pos="3600"/>
        </w:tabs>
      </w:pPr>
      <w:r>
        <w:rPr>
          <w:noProof/>
        </w:rPr>
        <w:pict>
          <v:shape id="_x0000_s1070" type="#_x0000_t202" style="position:absolute;margin-left:13.05pt;margin-top:18.35pt;width:30.45pt;height:62.2pt;z-index:251689472;mso-wrap-style:none" stroked="f">
            <v:textbox style="mso-next-textbox:#_x0000_s1070">
              <w:txbxContent>
                <w:p w:rsidR="005F6B52" w:rsidRDefault="005F6B52" w:rsidP="005F6B52">
                  <w:r w:rsidRPr="00B4496E">
                    <w:rPr>
                      <w:position w:val="-40"/>
                    </w:rPr>
                    <w:object w:dxaOrig="320" w:dyaOrig="980">
                      <v:shape id="_x0000_i1040" type="#_x0000_t75" style="width:15.75pt;height:48.75pt" o:ole="">
                        <v:imagedata r:id="rId27" o:title=""/>
                      </v:shape>
                      <o:OLEObject Type="Embed" ProgID="Equation.DSMT4" ShapeID="_x0000_i1040" DrawAspect="Content" ObjectID="_1357816492" r:id="rId28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40.55pt;margin-top:18.35pt;width:30.45pt;height:23.25pt;z-index:251681280;mso-wrap-style:none" stroked="f">
            <v:textbox style="mso-next-textbox:#_x0000_s1062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20" w:dyaOrig="279">
                      <v:shape id="_x0000_i1041" type="#_x0000_t75" style="width:15.75pt;height:14.25pt" o:ole="">
                        <v:imagedata r:id="rId18" o:title=""/>
                      </v:shape>
                      <o:OLEObject Type="Embed" ProgID="Equation.DSMT4" ShapeID="_x0000_i1041" DrawAspect="Content" ObjectID="_1357816493" r:id="rId2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64.5pt;margin-top:18.35pt;width:45pt;height:23.25pt;z-index:251679232" stroked="f">
            <v:textbox style="mso-next-textbox:#_x0000_s1060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499" w:dyaOrig="320">
                      <v:shape id="_x0000_i1042" type="#_x0000_t75" style="width:24.75pt;height:15.75pt" o:ole="">
                        <v:imagedata r:id="rId11" o:title=""/>
                      </v:shape>
                      <o:OLEObject Type="Embed" ProgID="Equation.DSMT4" ShapeID="_x0000_i1042" DrawAspect="Content" ObjectID="_1357816494" r:id="rId30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130.5pt;margin-top:10.85pt;width:.75pt;height:65.25pt;flip:x;z-index:251676160" o:connectortype="straight"/>
        </w:pict>
      </w:r>
      <w:r>
        <w:rPr>
          <w:noProof/>
        </w:rPr>
        <w:pict>
          <v:rect id="_x0000_s1056" style="position:absolute;margin-left:47.25pt;margin-top:10.85pt;width:142.5pt;height:65.25pt;z-index:251675136"/>
        </w:pict>
      </w:r>
    </w:p>
    <w:p w:rsidR="005F6B52" w:rsidRDefault="001D2F27" w:rsidP="005F6B52">
      <w:pPr>
        <w:tabs>
          <w:tab w:val="left" w:pos="3600"/>
        </w:tabs>
        <w:ind w:left="5040"/>
      </w:pPr>
      <w:r>
        <w:rPr>
          <w:noProof/>
        </w:rPr>
        <w:pict>
          <v:shape id="_x0000_s1064" type="#_x0000_t202" style="position:absolute;left:0;text-align:left;margin-left:69pt;margin-top:27.45pt;width:29.45pt;height:19.5pt;z-index:251683328;mso-wrap-style:none" stroked="f">
            <v:textbox style="mso-next-textbox:#_x0000_s1064">
              <w:txbxContent>
                <w:p w:rsidR="005F6B52" w:rsidRDefault="005F6B52" w:rsidP="005F6B52">
                  <w:r w:rsidRPr="007360D2">
                    <w:rPr>
                      <w:position w:val="-6"/>
                    </w:rPr>
                    <w:object w:dxaOrig="300" w:dyaOrig="279">
                      <v:shape id="_x0000_i1043" type="#_x0000_t75" style="width:15pt;height:14.25pt" o:ole="">
                        <v:imagedata r:id="rId15" o:title=""/>
                      </v:shape>
                      <o:OLEObject Type="Embed" ProgID="Equation.DSMT4" ShapeID="_x0000_i1043" DrawAspect="Content" ObjectID="_1357816495" r:id="rId31"/>
                    </w:object>
                  </w:r>
                </w:p>
              </w:txbxContent>
            </v:textbox>
          </v:shape>
        </w:pict>
      </w:r>
      <w:r w:rsidR="005F6B52">
        <w:t xml:space="preserve">- </w:t>
      </w:r>
      <w:r>
        <w:rPr>
          <w:noProof/>
        </w:rPr>
        <w:pict>
          <v:shape id="_x0000_s1066" type="#_x0000_t202" style="position:absolute;left:0;text-align:left;margin-left:143.25pt;margin-top:27.45pt;width:24.45pt;height:19.5pt;z-index:251685376;mso-wrap-style:none;mso-position-horizontal-relative:text;mso-position-vertical-relative:text" stroked="f">
            <v:textbox style="mso-next-textbox:#_x0000_s1066">
              <w:txbxContent>
                <w:p w:rsidR="005F6B52" w:rsidRDefault="005F6B52" w:rsidP="005F6B52">
                  <w:r w:rsidRPr="00DA13EE">
                    <w:rPr>
                      <w:position w:val="-6"/>
                    </w:rPr>
                    <w:object w:dxaOrig="200" w:dyaOrig="279">
                      <v:shape id="_x0000_i1044" type="#_x0000_t75" style="width:9.75pt;height:14.25pt" o:ole="">
                        <v:imagedata r:id="rId9" o:title=""/>
                      </v:shape>
                      <o:OLEObject Type="Embed" ProgID="Equation.DSMT4" ShapeID="_x0000_i1044" DrawAspect="Content" ObjectID="_1357816496" r:id="rId32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left:0;text-align:left;margin-left:47.25pt;margin-top:22.2pt;width:142.5pt;height:0;z-index:251677184;mso-position-horizontal-relative:text;mso-position-vertical-relative:text" o:connectortype="straight"/>
        </w:pict>
      </w:r>
      <w:r w:rsidR="005F6B52">
        <w:t>Answer is found by taking the dimensions of the rectangle.</w:t>
      </w:r>
    </w:p>
    <w:p w:rsidR="005F6B52" w:rsidRDefault="005F6B52" w:rsidP="005F6B52">
      <w:pPr>
        <w:tabs>
          <w:tab w:val="left" w:pos="3600"/>
        </w:tabs>
        <w:ind w:left="5040"/>
      </w:pPr>
      <w:r>
        <w:t xml:space="preserve">- Answer </w:t>
      </w:r>
      <w:proofErr w:type="gramStart"/>
      <w:r>
        <w:t xml:space="preserve">is </w:t>
      </w:r>
      <w:proofErr w:type="gramEnd"/>
      <w:r w:rsidRPr="004F026B">
        <w:rPr>
          <w:position w:val="-10"/>
        </w:rPr>
        <w:object w:dxaOrig="1540" w:dyaOrig="320">
          <v:shape id="_x0000_i1028" type="#_x0000_t75" style="width:77.25pt;height:15.75pt" o:ole="">
            <v:imagedata r:id="rId33" o:title=""/>
          </v:shape>
          <o:OLEObject Type="Embed" ProgID="Equation.DSMT4" ShapeID="_x0000_i1028" DrawAspect="Content" ObjectID="_1357816480" r:id="rId34"/>
        </w:object>
      </w:r>
      <w:r>
        <w:t>.</w:t>
      </w:r>
    </w:p>
    <w:p w:rsidR="00BD7308" w:rsidRPr="00D36362" w:rsidRDefault="00BD7308" w:rsidP="00BD7308">
      <w:pPr>
        <w:tabs>
          <w:tab w:val="left" w:pos="360"/>
        </w:tabs>
        <w:spacing w:after="0" w:line="240" w:lineRule="auto"/>
        <w:rPr>
          <w:i/>
        </w:rPr>
      </w:pPr>
      <w:r w:rsidRPr="00BD7308">
        <w:rPr>
          <w:b/>
          <w:u w:val="single"/>
        </w:rPr>
        <w:lastRenderedPageBreak/>
        <w:t>Note</w:t>
      </w:r>
      <w:r w:rsidRPr="00850DB5">
        <w:rPr>
          <w:b/>
        </w:rPr>
        <w:t xml:space="preserve">: </w:t>
      </w:r>
      <w:r>
        <w:rPr>
          <w:b/>
        </w:rPr>
        <w:t xml:space="preserve"> </w:t>
      </w:r>
      <w:r>
        <w:t xml:space="preserve">Before you start factoring trinomials with one of the methods discussed in Segment 2, </w:t>
      </w:r>
      <w:r>
        <w:rPr>
          <w:i/>
        </w:rPr>
        <w:t>a</w:t>
      </w:r>
      <w:r w:rsidRPr="00D36362">
        <w:rPr>
          <w:i/>
        </w:rPr>
        <w:t xml:space="preserve">lways factor out the </w:t>
      </w:r>
      <w:r w:rsidRPr="00D36362">
        <w:rPr>
          <w:b/>
          <w:i/>
          <w:iCs/>
        </w:rPr>
        <w:t>Greatest Common Factor</w:t>
      </w:r>
      <w:r w:rsidRPr="00D36362">
        <w:rPr>
          <w:i/>
          <w:iCs/>
        </w:rPr>
        <w:t xml:space="preserve"> first</w:t>
      </w:r>
      <w:r w:rsidRPr="00D36362">
        <w:rPr>
          <w:i/>
        </w:rPr>
        <w:t xml:space="preserve">.  </w:t>
      </w:r>
    </w:p>
    <w:p w:rsidR="00BD7308" w:rsidRPr="00D36362" w:rsidRDefault="00BD7308" w:rsidP="00BD7308">
      <w:pPr>
        <w:tabs>
          <w:tab w:val="left" w:pos="360"/>
        </w:tabs>
        <w:rPr>
          <w:i/>
        </w:rPr>
      </w:pPr>
      <w:r w:rsidRPr="00D36362">
        <w:rPr>
          <w:i/>
        </w:rPr>
        <w:t>Also, when a polynomial has a negative leading coefficient, begin by factoring our -1.</w:t>
      </w:r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5F6B52" w:rsidRDefault="00BD7308" w:rsidP="00FC1265">
      <w:pPr>
        <w:pStyle w:val="ListParagraph"/>
        <w:spacing w:after="0" w:line="240" w:lineRule="auto"/>
        <w:ind w:left="0"/>
      </w:pPr>
      <w:r>
        <w:t xml:space="preserve">Example 6: Factor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-8x-5</m:t>
        </m:r>
      </m:oMath>
      <w:r>
        <w:t xml:space="preserve">                                                                       </w:t>
      </w: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5F6B52" w:rsidRDefault="005F6B52" w:rsidP="00FC1265">
      <w:pPr>
        <w:pStyle w:val="ListParagraph"/>
        <w:spacing w:after="0" w:line="240" w:lineRule="auto"/>
        <w:ind w:left="0"/>
      </w:pPr>
    </w:p>
    <w:p w:rsidR="00BD7308" w:rsidRDefault="00BD7308" w:rsidP="00FC1265">
      <w:pPr>
        <w:pStyle w:val="ListParagraph"/>
        <w:spacing w:after="0" w:line="240" w:lineRule="auto"/>
        <w:ind w:left="0"/>
      </w:pPr>
    </w:p>
    <w:p w:rsidR="00BD7308" w:rsidRDefault="00BD7308" w:rsidP="00FC1265">
      <w:pPr>
        <w:pStyle w:val="ListParagraph"/>
        <w:spacing w:after="0" w:line="240" w:lineRule="auto"/>
        <w:ind w:left="0"/>
      </w:pPr>
      <w:r>
        <w:t>Example7: Factor</w:t>
      </w:r>
      <w:r w:rsidR="00A3519C">
        <w:t xml:space="preserve">  </w:t>
      </w:r>
      <m:oMath>
        <m:r>
          <w:rPr>
            <w:rFonts w:ascii="Cambria Math" w:hAnsi="Cambria Math"/>
          </w:rPr>
          <m:t>30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-85k+60</m:t>
        </m:r>
      </m:oMath>
      <w:r w:rsidR="00EE5336">
        <w:t xml:space="preserve">   </w:t>
      </w:r>
      <w:r w:rsidR="00EE5336">
        <w:tab/>
      </w:r>
      <w:r w:rsidR="00EE5336">
        <w:tab/>
      </w:r>
      <w:r w:rsidR="00EE5336">
        <w:tab/>
      </w:r>
      <w:r w:rsidR="00EE5336">
        <w:tab/>
      </w:r>
      <w:r w:rsidR="00EE5336">
        <w:tab/>
      </w:r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EE5336">
      <w:pPr>
        <w:pStyle w:val="ListParagraph"/>
        <w:spacing w:after="0" w:line="240" w:lineRule="auto"/>
        <w:ind w:left="0"/>
      </w:pPr>
      <w:r>
        <w:t xml:space="preserve">Example 8:  Factor </w:t>
      </w:r>
      <m:oMath>
        <m:r>
          <w:rPr>
            <w:rFonts w:ascii="Cambria Math" w:hAnsi="Cambria Math"/>
          </w:rPr>
          <m:t>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+9x</m:t>
        </m:r>
      </m:oMath>
      <w:r>
        <w:t xml:space="preserve">                                                 </w:t>
      </w:r>
      <w:r>
        <w:tab/>
        <w:t xml:space="preserve"> </w:t>
      </w: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pStyle w:val="ListParagraph"/>
        <w:spacing w:after="0" w:line="240" w:lineRule="auto"/>
        <w:ind w:left="0"/>
      </w:pPr>
    </w:p>
    <w:p w:rsidR="00EE5336" w:rsidRPr="00EE5336" w:rsidRDefault="00EE5336" w:rsidP="00FC1265">
      <w:pPr>
        <w:pStyle w:val="ListParagraph"/>
        <w:spacing w:after="0" w:line="240" w:lineRule="auto"/>
        <w:ind w:left="0"/>
        <w:rPr>
          <w:color w:val="FF0000"/>
        </w:rPr>
      </w:pPr>
      <w:r>
        <w:t xml:space="preserve">Example 9:  Factor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x-1</m:t>
        </m:r>
        <m:r>
          <w:rPr>
            <w:rFonts w:ascii="Cambria Math" w:hAnsi="Cambria Math"/>
          </w:rPr>
          <m:t>0</m:t>
        </m:r>
      </m:oMath>
      <w:r>
        <w:t xml:space="preserve">                                    </w:t>
      </w:r>
      <w:r>
        <w:tab/>
      </w:r>
      <w:r>
        <w:tab/>
      </w:r>
      <w:r>
        <w:tab/>
        <w:t xml:space="preserve">  </w:t>
      </w:r>
    </w:p>
    <w:p w:rsidR="00FC1265" w:rsidRDefault="00FC1265" w:rsidP="00FC1265">
      <w:pPr>
        <w:pStyle w:val="ListParagraph"/>
        <w:spacing w:after="0" w:line="240" w:lineRule="auto"/>
        <w:ind w:left="0"/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EE5336" w:rsidRDefault="00EE5336" w:rsidP="00FC1265">
      <w:pPr>
        <w:spacing w:after="0" w:line="240" w:lineRule="auto"/>
        <w:jc w:val="center"/>
        <w:rPr>
          <w:b/>
          <w:sz w:val="36"/>
          <w:szCs w:val="36"/>
        </w:rPr>
      </w:pPr>
    </w:p>
    <w:p w:rsidR="00F76290" w:rsidRDefault="00F76290"/>
    <w:sectPr w:rsidR="00F76290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26139"/>
    <w:multiLevelType w:val="hybridMultilevel"/>
    <w:tmpl w:val="8DA0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C0C77"/>
    <w:multiLevelType w:val="hybridMultilevel"/>
    <w:tmpl w:val="CFD4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455DF"/>
    <w:multiLevelType w:val="hybridMultilevel"/>
    <w:tmpl w:val="4E7C475A"/>
    <w:lvl w:ilvl="0" w:tplc="53C87B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52E72"/>
    <w:multiLevelType w:val="hybridMultilevel"/>
    <w:tmpl w:val="15EA0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43AE5"/>
    <w:multiLevelType w:val="hybridMultilevel"/>
    <w:tmpl w:val="494E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D36362"/>
    <w:rsid w:val="00021164"/>
    <w:rsid w:val="000C66AA"/>
    <w:rsid w:val="00107D03"/>
    <w:rsid w:val="00183E8D"/>
    <w:rsid w:val="001D2F27"/>
    <w:rsid w:val="0041108D"/>
    <w:rsid w:val="00493062"/>
    <w:rsid w:val="005F6B52"/>
    <w:rsid w:val="00784A55"/>
    <w:rsid w:val="00796B3B"/>
    <w:rsid w:val="00850DB5"/>
    <w:rsid w:val="00956387"/>
    <w:rsid w:val="009F6217"/>
    <w:rsid w:val="00A02646"/>
    <w:rsid w:val="00A34820"/>
    <w:rsid w:val="00A3519C"/>
    <w:rsid w:val="00A44609"/>
    <w:rsid w:val="00B25C82"/>
    <w:rsid w:val="00B90B6A"/>
    <w:rsid w:val="00BC2062"/>
    <w:rsid w:val="00BD7308"/>
    <w:rsid w:val="00D36362"/>
    <w:rsid w:val="00D9041B"/>
    <w:rsid w:val="00E87FF3"/>
    <w:rsid w:val="00EE5336"/>
    <w:rsid w:val="00F76290"/>
    <w:rsid w:val="00FC1265"/>
    <w:rsid w:val="00FF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38"/>
        <o:r id="V:Rule12" type="connector" idref="#_x0000_s1049"/>
        <o:r id="V:Rule13" type="connector" idref="#_x0000_s1045"/>
        <o:r id="V:Rule14" type="connector" idref="#_x0000_s1037"/>
        <o:r id="V:Rule15" type="connector" idref="#_x0000_s1044"/>
        <o:r id="V:Rule16" type="connector" idref="#_x0000_s1058"/>
        <o:r id="V:Rule17" type="connector" idref="#_x0000_s1059"/>
        <o:r id="V:Rule18" type="connector" idref="#_x0000_s1068"/>
        <o:r id="V:Rule19" type="connector" idref="#_x0000_s1050"/>
        <o:r id="V:Rule20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65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1265"/>
    <w:rPr>
      <w:color w:val="808080"/>
    </w:rPr>
  </w:style>
  <w:style w:type="paragraph" w:styleId="NormalWeb">
    <w:name w:val="Normal (Web)"/>
    <w:basedOn w:val="Normal"/>
    <w:uiPriority w:val="99"/>
    <w:unhideWhenUsed/>
    <w:rsid w:val="00A348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84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7.bin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IGMA\Factoring%20Trinomials\Factoring%20Trinom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Factoring Trinomials.dotx</Template>
  <TotalTime>1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Windows User</cp:lastModifiedBy>
  <cp:revision>3</cp:revision>
  <dcterms:created xsi:type="dcterms:W3CDTF">2010-10-22T21:11:00Z</dcterms:created>
  <dcterms:modified xsi:type="dcterms:W3CDTF">2011-01-29T22:27:00Z</dcterms:modified>
</cp:coreProperties>
</file>