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82" w:rsidRDefault="008A3482" w:rsidP="000343A5">
      <w:pPr>
        <w:keepNext/>
        <w:keepLines/>
        <w:spacing w:after="199"/>
        <w:outlineLvl w:val="0"/>
        <w:rPr>
          <w:b/>
          <w:color w:val="auto"/>
          <w:sz w:val="60"/>
          <w:szCs w:val="60"/>
        </w:rPr>
      </w:pPr>
    </w:p>
    <w:p w:rsidR="00E25703" w:rsidRDefault="007E43F7" w:rsidP="000343A5">
      <w:pPr>
        <w:keepNext/>
        <w:keepLines/>
        <w:spacing w:after="199"/>
        <w:outlineLvl w:val="0"/>
        <w:rPr>
          <w:rFonts w:eastAsia="Calibri" w:cs="Calibri"/>
          <w:b/>
          <w:color w:val="auto"/>
          <w:sz w:val="60"/>
          <w:szCs w:val="60"/>
        </w:rPr>
      </w:pPr>
      <w:r>
        <w:rPr>
          <w:b/>
          <w:color w:val="auto"/>
          <w:sz w:val="60"/>
          <w:szCs w:val="60"/>
        </w:rPr>
        <w:t>L</w:t>
      </w:r>
      <w:r w:rsidR="00165984">
        <w:rPr>
          <w:b/>
          <w:color w:val="auto"/>
          <w:sz w:val="60"/>
          <w:szCs w:val="60"/>
        </w:rPr>
        <w:t>’</w:t>
      </w:r>
      <w:r>
        <w:rPr>
          <w:b/>
          <w:color w:val="auto"/>
          <w:sz w:val="60"/>
          <w:szCs w:val="60"/>
        </w:rPr>
        <w:t xml:space="preserve">accessibilité pour les Manitobains : </w:t>
      </w:r>
      <w:r>
        <w:rPr>
          <w:b/>
          <w:color w:val="auto"/>
          <w:sz w:val="60"/>
          <w:szCs w:val="60"/>
        </w:rPr>
        <w:br/>
        <w:t>tout le monde en profite</w:t>
      </w:r>
    </w:p>
    <w:p w:rsidR="007E43F7" w:rsidRPr="00B1006C" w:rsidRDefault="007E43F7" w:rsidP="000343A5">
      <w:pPr>
        <w:keepNext/>
        <w:keepLines/>
        <w:spacing w:after="199"/>
        <w:outlineLvl w:val="0"/>
        <w:rPr>
          <w:rFonts w:eastAsia="Calibri" w:cs="Calibri"/>
          <w:b/>
          <w:color w:val="auto"/>
          <w:sz w:val="60"/>
          <w:szCs w:val="60"/>
        </w:rPr>
      </w:pPr>
    </w:p>
    <w:p w:rsidR="007355A0" w:rsidRDefault="007E43F7" w:rsidP="000343A5">
      <w:pPr>
        <w:pStyle w:val="Heading1"/>
        <w:pBdr>
          <w:bottom w:val="single" w:sz="12" w:space="1" w:color="auto"/>
        </w:pBdr>
        <w:rPr>
          <w:color w:val="auto"/>
        </w:rPr>
      </w:pPr>
      <w:r>
        <w:rPr>
          <w:color w:val="auto"/>
        </w:rPr>
        <w:t>Formation sur l</w:t>
      </w:r>
      <w:r w:rsidR="00165984">
        <w:rPr>
          <w:color w:val="auto"/>
        </w:rPr>
        <w:t>’</w:t>
      </w:r>
      <w:r>
        <w:rPr>
          <w:color w:val="auto"/>
        </w:rPr>
        <w:t>accessibilité du service à la clientèle</w:t>
      </w:r>
    </w:p>
    <w:p w:rsidR="00E25703" w:rsidRPr="00B1006C" w:rsidRDefault="00E25703" w:rsidP="000343A5">
      <w:pPr>
        <w:rPr>
          <w:rFonts w:eastAsia="Calibri" w:cs="Arial"/>
          <w:color w:val="auto"/>
          <w:sz w:val="32"/>
          <w:szCs w:val="22"/>
        </w:rPr>
      </w:pPr>
    </w:p>
    <w:p w:rsidR="00E25703" w:rsidRPr="00B1006C" w:rsidRDefault="00E25703" w:rsidP="000343A5">
      <w:pPr>
        <w:rPr>
          <w:rFonts w:eastAsia="Calibri" w:cs="Arial"/>
          <w:color w:val="auto"/>
        </w:rPr>
      </w:pPr>
    </w:p>
    <w:p w:rsidR="00B1006C" w:rsidRPr="007E43F7" w:rsidRDefault="007E43F7" w:rsidP="000343A5">
      <w:pPr>
        <w:rPr>
          <w:color w:val="auto"/>
          <w:sz w:val="40"/>
          <w:szCs w:val="40"/>
        </w:rPr>
      </w:pPr>
      <w:r>
        <w:rPr>
          <w:color w:val="auto"/>
          <w:sz w:val="40"/>
          <w:szCs w:val="40"/>
        </w:rPr>
        <w:t>Guide de l</w:t>
      </w:r>
      <w:r w:rsidR="00165984">
        <w:rPr>
          <w:color w:val="auto"/>
          <w:sz w:val="40"/>
          <w:szCs w:val="40"/>
        </w:rPr>
        <w:t>’</w:t>
      </w:r>
      <w:r>
        <w:rPr>
          <w:color w:val="auto"/>
          <w:sz w:val="40"/>
          <w:szCs w:val="40"/>
        </w:rPr>
        <w:t>animateur – Pour l</w:t>
      </w:r>
      <w:r w:rsidR="00165984">
        <w:rPr>
          <w:color w:val="auto"/>
          <w:sz w:val="40"/>
          <w:szCs w:val="40"/>
        </w:rPr>
        <w:t>’</w:t>
      </w:r>
      <w:r>
        <w:rPr>
          <w:color w:val="auto"/>
          <w:sz w:val="40"/>
          <w:szCs w:val="40"/>
        </w:rPr>
        <w:t>apprentissage en groupe</w:t>
      </w:r>
      <w:r>
        <w:rPr>
          <w:color w:val="auto"/>
          <w:sz w:val="40"/>
          <w:szCs w:val="40"/>
        </w:rPr>
        <w:br w:type="page"/>
      </w:r>
    </w:p>
    <w:p w:rsidR="007355A0" w:rsidRDefault="007E43F7" w:rsidP="007A0EC7">
      <w:pPr>
        <w:pStyle w:val="Heading1"/>
      </w:pPr>
      <w:r>
        <w:lastRenderedPageBreak/>
        <w:t>Formation sur l</w:t>
      </w:r>
      <w:r w:rsidR="00165984">
        <w:t>’</w:t>
      </w:r>
      <w:r>
        <w:t>accessibilité du service à la clientèle :</w:t>
      </w:r>
    </w:p>
    <w:p w:rsidR="00E25703" w:rsidRPr="00B1006C" w:rsidRDefault="007E43F7" w:rsidP="007A0EC7">
      <w:pPr>
        <w:pStyle w:val="Heading1"/>
      </w:pPr>
      <w:r>
        <w:t>Guide de l</w:t>
      </w:r>
      <w:r w:rsidR="00165984">
        <w:t>’</w:t>
      </w:r>
      <w:r>
        <w:t>animateur – Pour l</w:t>
      </w:r>
      <w:r w:rsidR="00165984">
        <w:t>’</w:t>
      </w:r>
      <w:r>
        <w:t>apprentissage en groupe</w:t>
      </w:r>
    </w:p>
    <w:p w:rsidR="00E25703" w:rsidRPr="00B1006C" w:rsidRDefault="00E25703" w:rsidP="00606F63">
      <w:pPr>
        <w:tabs>
          <w:tab w:val="left" w:pos="1134"/>
        </w:tabs>
        <w:rPr>
          <w:color w:val="auto"/>
        </w:rPr>
      </w:pPr>
    </w:p>
    <w:p w:rsidR="00E25703" w:rsidRPr="00B1006C" w:rsidRDefault="007E43F7" w:rsidP="000343A5">
      <w:pPr>
        <w:pStyle w:val="Heading2"/>
        <w:rPr>
          <w:color w:val="auto"/>
        </w:rPr>
      </w:pPr>
      <w:r>
        <w:rPr>
          <w:color w:val="auto"/>
        </w:rPr>
        <w:t>Introduction</w:t>
      </w:r>
    </w:p>
    <w:p w:rsidR="00E25703" w:rsidRPr="00B1006C" w:rsidRDefault="00E25703" w:rsidP="000343A5">
      <w:pPr>
        <w:rPr>
          <w:color w:val="auto"/>
          <w:szCs w:val="28"/>
        </w:rPr>
      </w:pPr>
    </w:p>
    <w:p w:rsidR="007355A0" w:rsidRDefault="007E43F7" w:rsidP="00BB6210">
      <w:pPr>
        <w:spacing w:after="160"/>
        <w:rPr>
          <w:rFonts w:eastAsia="Calibri" w:cs="Arial"/>
          <w:color w:val="auto"/>
          <w:szCs w:val="28"/>
        </w:rPr>
      </w:pPr>
      <w:r>
        <w:rPr>
          <w:color w:val="auto"/>
          <w:szCs w:val="28"/>
        </w:rPr>
        <w:t xml:space="preserve">Le </w:t>
      </w:r>
      <w:hyperlink r:id="rId11" w:history="1">
        <w:r>
          <w:rPr>
            <w:color w:val="385623" w:themeColor="accent6" w:themeShade="80"/>
            <w:szCs w:val="28"/>
            <w:u w:val="single"/>
          </w:rPr>
          <w:t>Règlement sur les normes de service à la clientèle</w:t>
        </w:r>
      </w:hyperlink>
      <w:r>
        <w:t xml:space="preserve"> </w:t>
      </w:r>
      <w:r>
        <w:rPr>
          <w:color w:val="auto"/>
          <w:szCs w:val="28"/>
        </w:rPr>
        <w:t>oblige tous les organismes comptant au moins un employé à fournir une formation qui inclut :</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color w:val="000000"/>
          <w:szCs w:val="28"/>
        </w:rPr>
        <w:t>un aperçu de la Loi sur l</w:t>
      </w:r>
      <w:r w:rsidR="00165984">
        <w:rPr>
          <w:color w:val="000000"/>
          <w:szCs w:val="28"/>
        </w:rPr>
        <w:t>’</w:t>
      </w:r>
      <w:r>
        <w:rPr>
          <w:color w:val="000000"/>
          <w:szCs w:val="28"/>
        </w:rPr>
        <w:t>accessibilité pour les Manitobains, du Code des droits de la personne (Manitoba), de la norme d</w:t>
      </w:r>
      <w:r w:rsidR="00165984">
        <w:rPr>
          <w:color w:val="000000"/>
          <w:szCs w:val="28"/>
        </w:rPr>
        <w:t>’</w:t>
      </w:r>
      <w:r>
        <w:rPr>
          <w:color w:val="000000"/>
          <w:szCs w:val="28"/>
        </w:rPr>
        <w:t>accessibilité pour le service à la clientèle, et de leurs politiques et pratiques organisationnelles connexes;</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color w:val="000000"/>
          <w:szCs w:val="28"/>
        </w:rPr>
        <w:t>des directives sur la façon d</w:t>
      </w:r>
      <w:r w:rsidR="00165984">
        <w:rPr>
          <w:color w:val="000000"/>
          <w:szCs w:val="28"/>
        </w:rPr>
        <w:t>’</w:t>
      </w:r>
      <w:r>
        <w:rPr>
          <w:color w:val="000000"/>
          <w:szCs w:val="28"/>
        </w:rPr>
        <w:t>interagir et de communiquer avec les personnes victimes de barrières, y compris celles qui utilisent des dispositifs d</w:t>
      </w:r>
      <w:r w:rsidR="00165984">
        <w:rPr>
          <w:color w:val="000000"/>
          <w:szCs w:val="28"/>
        </w:rPr>
        <w:t>’</w:t>
      </w:r>
      <w:r>
        <w:rPr>
          <w:color w:val="000000"/>
          <w:szCs w:val="28"/>
        </w:rPr>
        <w:t>assistance, qui sont accompagnées par une personne de confiance ou qui reçoivent l</w:t>
      </w:r>
      <w:r w:rsidR="00165984">
        <w:rPr>
          <w:color w:val="000000"/>
          <w:szCs w:val="28"/>
        </w:rPr>
        <w:t>’</w:t>
      </w:r>
      <w:r>
        <w:rPr>
          <w:color w:val="000000"/>
          <w:szCs w:val="28"/>
        </w:rPr>
        <w:t>aide d</w:t>
      </w:r>
      <w:r w:rsidR="00165984">
        <w:rPr>
          <w:color w:val="000000"/>
          <w:szCs w:val="28"/>
        </w:rPr>
        <w:t>’</w:t>
      </w:r>
      <w:r>
        <w:rPr>
          <w:color w:val="000000"/>
          <w:szCs w:val="28"/>
        </w:rPr>
        <w:t>un animal d</w:t>
      </w:r>
      <w:r w:rsidR="00165984">
        <w:rPr>
          <w:color w:val="000000"/>
          <w:szCs w:val="28"/>
        </w:rPr>
        <w:t>’</w:t>
      </w:r>
      <w:r>
        <w:rPr>
          <w:color w:val="000000"/>
          <w:szCs w:val="28"/>
        </w:rPr>
        <w:t>assistance;</w:t>
      </w:r>
    </w:p>
    <w:p w:rsidR="007E43F7" w:rsidRPr="00452C18" w:rsidRDefault="005B12F6" w:rsidP="00B008F3">
      <w:pPr>
        <w:numPr>
          <w:ilvl w:val="2"/>
          <w:numId w:val="1"/>
        </w:numPr>
        <w:tabs>
          <w:tab w:val="left" w:pos="567"/>
        </w:tabs>
        <w:spacing w:after="120"/>
        <w:ind w:left="567" w:hanging="283"/>
        <w:rPr>
          <w:rFonts w:eastAsia="Calibri" w:cs="Arial"/>
          <w:color w:val="000000"/>
          <w:szCs w:val="28"/>
        </w:rPr>
      </w:pPr>
      <w:r>
        <w:rPr>
          <w:color w:val="000000"/>
          <w:szCs w:val="28"/>
        </w:rPr>
        <w:lastRenderedPageBreak/>
        <w:t>des directives sur la manière d</w:t>
      </w:r>
      <w:r w:rsidR="00165984">
        <w:rPr>
          <w:color w:val="000000"/>
          <w:szCs w:val="28"/>
        </w:rPr>
        <w:t>’</w:t>
      </w:r>
      <w:r>
        <w:rPr>
          <w:color w:val="000000"/>
          <w:szCs w:val="28"/>
        </w:rPr>
        <w:t>utiliser le matériel ou les dispositifs d</w:t>
      </w:r>
      <w:r w:rsidR="00165984">
        <w:rPr>
          <w:color w:val="000000"/>
          <w:szCs w:val="28"/>
        </w:rPr>
        <w:t>’</w:t>
      </w:r>
      <w:r>
        <w:rPr>
          <w:color w:val="000000"/>
          <w:szCs w:val="28"/>
        </w:rPr>
        <w:t>assistance offerts sur place par l</w:t>
      </w:r>
      <w:r w:rsidR="00165984">
        <w:rPr>
          <w:color w:val="000000"/>
          <w:szCs w:val="28"/>
        </w:rPr>
        <w:t>’</w:t>
      </w:r>
      <w:r>
        <w:rPr>
          <w:color w:val="000000"/>
          <w:szCs w:val="28"/>
        </w:rPr>
        <w:t>organisme (par exemple, un ordinateur public).</w:t>
      </w:r>
    </w:p>
    <w:p w:rsidR="007E43F7" w:rsidRPr="00606F63" w:rsidRDefault="004A7559" w:rsidP="00452C18">
      <w:pPr>
        <w:spacing w:before="240" w:line="276" w:lineRule="auto"/>
        <w:ind w:left="284"/>
        <w:rPr>
          <w:rFonts w:eastAsia="Calibri" w:cs="Arial"/>
          <w:color w:val="000000"/>
          <w:szCs w:val="28"/>
        </w:rPr>
      </w:pPr>
      <w:r>
        <w:rPr>
          <w:color w:val="000000"/>
          <w:szCs w:val="28"/>
        </w:rPr>
        <w:t>Les employeurs sont tenus de former leurs employés, bénévoles et gestionnaires dès leur embauche, et lorsque des changements apportés à leurs politiques, pratiques et mesures ont des conséquences sur l</w:t>
      </w:r>
      <w:r w:rsidR="00165984">
        <w:rPr>
          <w:color w:val="000000"/>
          <w:szCs w:val="28"/>
        </w:rPr>
        <w:t>’</w:t>
      </w:r>
      <w:r>
        <w:rPr>
          <w:color w:val="000000"/>
          <w:szCs w:val="28"/>
        </w:rPr>
        <w:t>accessibilité de leurs biens et services. Les employeurs comptant 50 employés ou plus doivent mettre par écrit leur politique d</w:t>
      </w:r>
      <w:r w:rsidR="00165984">
        <w:rPr>
          <w:color w:val="000000"/>
          <w:szCs w:val="28"/>
        </w:rPr>
        <w:t>’</w:t>
      </w:r>
      <w:r>
        <w:rPr>
          <w:color w:val="000000"/>
          <w:szCs w:val="28"/>
        </w:rPr>
        <w:t>accessibilité au service à la clientèle, y compris le plan de formation. Pour d</w:t>
      </w:r>
      <w:r w:rsidR="00165984">
        <w:rPr>
          <w:color w:val="000000"/>
          <w:szCs w:val="28"/>
        </w:rPr>
        <w:t>’</w:t>
      </w:r>
      <w:r>
        <w:rPr>
          <w:color w:val="000000"/>
          <w:szCs w:val="28"/>
        </w:rPr>
        <w:t xml:space="preserve">autres explications, veuillez consulter le </w:t>
      </w:r>
      <w:hyperlink r:id="rId12" w:history="1">
        <w:r>
          <w:rPr>
            <w:color w:val="385623" w:themeColor="accent6" w:themeShade="80"/>
            <w:szCs w:val="28"/>
            <w:u w:val="single"/>
          </w:rPr>
          <w:t>Guide de l</w:t>
        </w:r>
        <w:r w:rsidR="00165984">
          <w:rPr>
            <w:color w:val="385623" w:themeColor="accent6" w:themeShade="80"/>
            <w:szCs w:val="28"/>
            <w:u w:val="single"/>
          </w:rPr>
          <w:t>’</w:t>
        </w:r>
        <w:r>
          <w:rPr>
            <w:color w:val="385623" w:themeColor="accent6" w:themeShade="80"/>
            <w:szCs w:val="28"/>
            <w:u w:val="single"/>
          </w:rPr>
          <w:t>employeur sur l</w:t>
        </w:r>
        <w:r w:rsidR="00165984">
          <w:rPr>
            <w:color w:val="385623" w:themeColor="accent6" w:themeShade="80"/>
            <w:szCs w:val="28"/>
            <w:u w:val="single"/>
          </w:rPr>
          <w:t>’</w:t>
        </w:r>
        <w:r>
          <w:rPr>
            <w:color w:val="385623" w:themeColor="accent6" w:themeShade="80"/>
            <w:szCs w:val="28"/>
            <w:u w:val="single"/>
          </w:rPr>
          <w:t>accessibilité du service à la clientèle</w:t>
        </w:r>
      </w:hyperlink>
      <w:r>
        <w:rPr>
          <w:color w:val="000000"/>
          <w:szCs w:val="28"/>
        </w:rPr>
        <w:t>.</w:t>
      </w:r>
    </w:p>
    <w:p w:rsidR="007E43F7" w:rsidRPr="00606F63" w:rsidRDefault="007E43F7" w:rsidP="00E53C7C">
      <w:pPr>
        <w:spacing w:line="276" w:lineRule="auto"/>
        <w:rPr>
          <w:rFonts w:eastAsia="Calibri" w:cs="Arial"/>
          <w:color w:val="000000"/>
          <w:szCs w:val="28"/>
        </w:rPr>
      </w:pPr>
    </w:p>
    <w:p w:rsidR="007355A0" w:rsidRDefault="008032E3" w:rsidP="008032E3">
      <w:pPr>
        <w:spacing w:line="276" w:lineRule="auto"/>
        <w:ind w:left="284"/>
        <w:rPr>
          <w:rFonts w:eastAsia="Calibri" w:cs="Arial"/>
          <w:color w:val="000000"/>
        </w:rPr>
      </w:pPr>
      <w:r>
        <w:rPr>
          <w:color w:val="000000"/>
        </w:rPr>
        <w:t>D</w:t>
      </w:r>
      <w:r w:rsidR="00165984">
        <w:rPr>
          <w:color w:val="000000"/>
        </w:rPr>
        <w:t>’</w:t>
      </w:r>
      <w:r>
        <w:rPr>
          <w:color w:val="000000"/>
        </w:rPr>
        <w:t>autres outils et ressources sont accessibles à l</w:t>
      </w:r>
      <w:r w:rsidR="00165984">
        <w:rPr>
          <w:color w:val="000000"/>
        </w:rPr>
        <w:t>’</w:t>
      </w:r>
      <w:r>
        <w:rPr>
          <w:color w:val="000000"/>
        </w:rPr>
        <w:t xml:space="preserve">adresse suivante : </w:t>
      </w:r>
      <w:hyperlink r:id="rId13" w:history="1">
        <w:r>
          <w:rPr>
            <w:rStyle w:val="Hyperlink"/>
            <w:sz w:val="28"/>
          </w:rPr>
          <w:t>AccessibiliteMB.ca</w:t>
        </w:r>
      </w:hyperlink>
      <w:r>
        <w:rPr>
          <w:color w:val="000000"/>
        </w:rPr>
        <w:t>.</w:t>
      </w:r>
    </w:p>
    <w:p w:rsidR="00F63C46" w:rsidRPr="00A456AE" w:rsidRDefault="00F63C46" w:rsidP="008032E3">
      <w:pPr>
        <w:spacing w:line="276" w:lineRule="auto"/>
        <w:ind w:left="284"/>
        <w:rPr>
          <w:rFonts w:eastAsia="Times New Roman" w:cs="Arial"/>
          <w:color w:val="auto"/>
          <w:szCs w:val="28"/>
        </w:rPr>
      </w:pPr>
    </w:p>
    <w:p w:rsidR="008032E3" w:rsidRPr="008032E3" w:rsidRDefault="008032E3" w:rsidP="008032E3">
      <w:pPr>
        <w:spacing w:line="276" w:lineRule="auto"/>
        <w:ind w:left="284"/>
        <w:rPr>
          <w:rFonts w:eastAsia="Times New Roman" w:cs="Arial"/>
          <w:color w:val="auto"/>
          <w:szCs w:val="28"/>
        </w:rPr>
      </w:pPr>
      <w:r>
        <w:rPr>
          <w:color w:val="auto"/>
        </w:rPr>
        <w:t>Veuillez vous adresser au Bureau de l</w:t>
      </w:r>
      <w:r w:rsidR="00165984">
        <w:rPr>
          <w:color w:val="auto"/>
        </w:rPr>
        <w:t>’</w:t>
      </w:r>
      <w:r>
        <w:rPr>
          <w:color w:val="auto"/>
        </w:rPr>
        <w:t>accessibilité du Manitoba pour obtenir d</w:t>
      </w:r>
      <w:r w:rsidR="00165984">
        <w:rPr>
          <w:color w:val="auto"/>
        </w:rPr>
        <w:t>’</w:t>
      </w:r>
      <w:r>
        <w:rPr>
          <w:color w:val="auto"/>
        </w:rPr>
        <w:t xml:space="preserve">autres renseignements ou médias substituts : à </w:t>
      </w:r>
      <w:hyperlink r:id="rId14" w:history="1">
        <w:r>
          <w:rPr>
            <w:rStyle w:val="Hyperlink"/>
            <w:sz w:val="28"/>
          </w:rPr>
          <w:t>mao@gov.mb.ca</w:t>
        </w:r>
      </w:hyperlink>
      <w:r>
        <w:rPr>
          <w:color w:val="auto"/>
        </w:rPr>
        <w:t xml:space="preserve"> ou au 204 945-7613.</w:t>
      </w:r>
    </w:p>
    <w:p w:rsidR="00CB396B" w:rsidRPr="00A456AE" w:rsidRDefault="00CB396B" w:rsidP="00452C18">
      <w:pPr>
        <w:spacing w:line="276" w:lineRule="auto"/>
        <w:ind w:left="284"/>
        <w:rPr>
          <w:rFonts w:eastAsia="Times New Roman" w:cs="Arial"/>
          <w:color w:val="auto"/>
          <w:szCs w:val="28"/>
        </w:rPr>
      </w:pPr>
    </w:p>
    <w:p w:rsidR="00CB396B" w:rsidRPr="00A456AE" w:rsidRDefault="00CB396B" w:rsidP="00452C18">
      <w:pPr>
        <w:spacing w:line="276" w:lineRule="auto"/>
        <w:ind w:left="284"/>
        <w:rPr>
          <w:rFonts w:eastAsia="Times New Roman" w:cs="Arial"/>
          <w:color w:val="auto"/>
          <w:szCs w:val="28"/>
        </w:rPr>
      </w:pPr>
    </w:p>
    <w:p w:rsidR="00606F63" w:rsidRPr="00A456AE" w:rsidRDefault="00606F63" w:rsidP="0001168D">
      <w:pPr>
        <w:rPr>
          <w:rFonts w:eastAsia="Times New Roman" w:cs="Arial"/>
          <w:color w:val="auto"/>
          <w:szCs w:val="28"/>
        </w:rPr>
      </w:pPr>
    </w:p>
    <w:p w:rsidR="00E53C7C" w:rsidRPr="00A456AE" w:rsidRDefault="00E53C7C" w:rsidP="0001168D">
      <w:pPr>
        <w:rPr>
          <w:rFonts w:eastAsia="Times New Roman" w:cs="Arial"/>
          <w:color w:val="auto"/>
          <w:szCs w:val="28"/>
        </w:rPr>
      </w:pPr>
    </w:p>
    <w:p w:rsidR="007355A0" w:rsidRDefault="00EC3FA8" w:rsidP="00452C18">
      <w:pPr>
        <w:pStyle w:val="Heading2"/>
        <w:ind w:left="0" w:firstLine="0"/>
        <w:rPr>
          <w:color w:val="auto"/>
        </w:rPr>
      </w:pPr>
      <w:r>
        <w:rPr>
          <w:color w:val="auto"/>
        </w:rPr>
        <w:t>Note destinée à l</w:t>
      </w:r>
      <w:r w:rsidR="00165984">
        <w:rPr>
          <w:color w:val="auto"/>
        </w:rPr>
        <w:t>’</w:t>
      </w:r>
      <w:r>
        <w:rPr>
          <w:color w:val="auto"/>
        </w:rPr>
        <w:t>animateur :</w:t>
      </w:r>
    </w:p>
    <w:p w:rsidR="00EC3FA8" w:rsidRPr="00EC3FA8" w:rsidRDefault="00E53C7C" w:rsidP="00452C18">
      <w:pPr>
        <w:keepNext/>
        <w:keepLines/>
        <w:spacing w:before="240" w:line="276" w:lineRule="auto"/>
        <w:outlineLvl w:val="0"/>
        <w:rPr>
          <w:rFonts w:eastAsia="Calibri" w:cs="Arial"/>
          <w:color w:val="auto"/>
        </w:rPr>
      </w:pPr>
      <w:r>
        <w:rPr>
          <w:color w:val="000000"/>
        </w:rPr>
        <w:t>Les employés peuvent effectuer le module d</w:t>
      </w:r>
      <w:r w:rsidR="00165984">
        <w:rPr>
          <w:color w:val="000000"/>
        </w:rPr>
        <w:t>’</w:t>
      </w:r>
      <w:r>
        <w:rPr>
          <w:color w:val="000000"/>
        </w:rPr>
        <w:t>apprentissage « Accessibilité du service à la clientèle » par eux-mêmes. Toutefois, une rencontre et une discussion de groupe sont nécessaires pour mieux faire des liens entre le contenu et votre lieu de travail en particulier. Il est recommandé de sélectionner un animateur pour guider ce processus.</w:t>
      </w:r>
    </w:p>
    <w:p w:rsidR="00EC3FA8" w:rsidRPr="00EC3FA8" w:rsidRDefault="00EC3FA8" w:rsidP="00452C18">
      <w:pPr>
        <w:spacing w:line="276" w:lineRule="auto"/>
        <w:rPr>
          <w:rFonts w:eastAsia="Calibri" w:cs="Arial"/>
          <w:color w:val="000000"/>
        </w:rPr>
      </w:pPr>
    </w:p>
    <w:p w:rsidR="007355A0" w:rsidRDefault="00EC3FA8" w:rsidP="00452C18">
      <w:pPr>
        <w:spacing w:line="276" w:lineRule="auto"/>
        <w:rPr>
          <w:rFonts w:eastAsia="Calibri" w:cs="Arial"/>
          <w:color w:val="000000"/>
        </w:rPr>
      </w:pPr>
      <w:r>
        <w:rPr>
          <w:color w:val="000000"/>
        </w:rPr>
        <w:t>L</w:t>
      </w:r>
      <w:r w:rsidR="00165984">
        <w:rPr>
          <w:color w:val="000000"/>
        </w:rPr>
        <w:t>’</w:t>
      </w:r>
      <w:r>
        <w:rPr>
          <w:color w:val="000000"/>
        </w:rPr>
        <w:t>animateur a pour rôle d</w:t>
      </w:r>
      <w:r w:rsidR="00165984">
        <w:rPr>
          <w:color w:val="000000"/>
        </w:rPr>
        <w:t>’</w:t>
      </w:r>
      <w:r>
        <w:rPr>
          <w:color w:val="000000"/>
        </w:rPr>
        <w:t>aider votre groupe à interpréter de quelle manière la loi s</w:t>
      </w:r>
      <w:r w:rsidR="00165984">
        <w:rPr>
          <w:color w:val="000000"/>
        </w:rPr>
        <w:t>’</w:t>
      </w:r>
      <w:r>
        <w:rPr>
          <w:color w:val="000000"/>
        </w:rPr>
        <w:t>applique à votre organisme, que vous travailliez dans un bureau comptant des centaines d</w:t>
      </w:r>
      <w:r w:rsidR="00165984">
        <w:rPr>
          <w:color w:val="000000"/>
        </w:rPr>
        <w:t>’</w:t>
      </w:r>
      <w:r>
        <w:rPr>
          <w:color w:val="000000"/>
        </w:rPr>
        <w:t>employés ou que vous soyez membre d</w:t>
      </w:r>
      <w:r w:rsidR="00165984">
        <w:rPr>
          <w:color w:val="000000"/>
        </w:rPr>
        <w:t>’</w:t>
      </w:r>
      <w:r>
        <w:rPr>
          <w:color w:val="000000"/>
        </w:rPr>
        <w:t>un organisme communautaire n</w:t>
      </w:r>
      <w:r w:rsidR="00165984">
        <w:rPr>
          <w:color w:val="000000"/>
        </w:rPr>
        <w:t>’</w:t>
      </w:r>
      <w:r>
        <w:rPr>
          <w:color w:val="000000"/>
        </w:rPr>
        <w:t>ayant qu</w:t>
      </w:r>
      <w:r w:rsidR="00165984">
        <w:rPr>
          <w:color w:val="000000"/>
        </w:rPr>
        <w:t>’</w:t>
      </w:r>
      <w:r>
        <w:rPr>
          <w:color w:val="000000"/>
        </w:rPr>
        <w:t>un employé et de nombreux bénévoles.</w:t>
      </w:r>
    </w:p>
    <w:p w:rsidR="00EC3FA8" w:rsidRPr="00EC3FA8" w:rsidRDefault="00EC3FA8" w:rsidP="00452C18">
      <w:pPr>
        <w:spacing w:line="276" w:lineRule="auto"/>
        <w:rPr>
          <w:rFonts w:eastAsia="Calibri" w:cs="Arial"/>
          <w:color w:val="000000"/>
        </w:rPr>
      </w:pPr>
    </w:p>
    <w:p w:rsidR="007355A0" w:rsidRDefault="00EC3FA8" w:rsidP="00606F63">
      <w:pPr>
        <w:ind w:left="993" w:hanging="993"/>
        <w:rPr>
          <w:rFonts w:ascii="Open Sans" w:hAnsi="Open Sans"/>
          <w:color w:val="000000"/>
          <w:szCs w:val="28"/>
          <w:shd w:val="clear" w:color="auto" w:fill="FFFFFF"/>
        </w:rPr>
      </w:pPr>
      <w:r>
        <w:rPr>
          <w:color w:val="385623" w:themeColor="accent6" w:themeShade="80"/>
        </w:rPr>
        <w:t xml:space="preserve">Étape 1. </w:t>
      </w:r>
      <w:r>
        <w:rPr>
          <w:color w:val="000000"/>
        </w:rPr>
        <w:t>Veillez à ce que votre organisme dispose d</w:t>
      </w:r>
      <w:r w:rsidR="00165984">
        <w:rPr>
          <w:color w:val="000000"/>
        </w:rPr>
        <w:t>’</w:t>
      </w:r>
      <w:r>
        <w:rPr>
          <w:color w:val="000000"/>
        </w:rPr>
        <w:t>une politique d</w:t>
      </w:r>
      <w:r w:rsidR="00165984">
        <w:rPr>
          <w:color w:val="000000"/>
        </w:rPr>
        <w:t>’</w:t>
      </w:r>
      <w:r>
        <w:rPr>
          <w:color w:val="000000"/>
        </w:rPr>
        <w:t>accessibilité au service à la clientèle et qu</w:t>
      </w:r>
      <w:r w:rsidR="00165984">
        <w:rPr>
          <w:color w:val="000000"/>
        </w:rPr>
        <w:t>’</w:t>
      </w:r>
      <w:r>
        <w:rPr>
          <w:color w:val="000000"/>
        </w:rPr>
        <w:t xml:space="preserve">il la communique aux employés. Seuls les organismes de 50 personnes ou plus doivent mettre leur politique par écrit, mais le fait de la consigner permet de faire connaître la politique et les pratiques. </w:t>
      </w:r>
      <w:r>
        <w:t>Un</w:t>
      </w:r>
      <w:r>
        <w:rPr>
          <w:color w:val="000000"/>
        </w:rPr>
        <w:t xml:space="preserve"> </w:t>
      </w:r>
      <w:hyperlink r:id="rId15" w:history="1">
        <w:r>
          <w:rPr>
            <w:rStyle w:val="Hyperlink"/>
            <w:rFonts w:asciiTheme="minorHAnsi" w:hAnsiTheme="minorHAnsi"/>
            <w:sz w:val="28"/>
            <w:szCs w:val="28"/>
            <w:shd w:val="clear" w:color="auto" w:fill="FFFFFF"/>
          </w:rPr>
          <w:t>exemple de politique d</w:t>
        </w:r>
        <w:r w:rsidR="00165984">
          <w:rPr>
            <w:rStyle w:val="Hyperlink"/>
            <w:rFonts w:asciiTheme="minorHAnsi" w:hAnsiTheme="minorHAnsi"/>
            <w:sz w:val="28"/>
            <w:szCs w:val="28"/>
            <w:shd w:val="clear" w:color="auto" w:fill="FFFFFF"/>
          </w:rPr>
          <w:t>’</w:t>
        </w:r>
        <w:r>
          <w:rPr>
            <w:rStyle w:val="Hyperlink"/>
            <w:rFonts w:asciiTheme="minorHAnsi" w:hAnsiTheme="minorHAnsi"/>
            <w:sz w:val="28"/>
            <w:szCs w:val="28"/>
            <w:shd w:val="clear" w:color="auto" w:fill="FFFFFF"/>
          </w:rPr>
          <w:t>accessibilité au service à la clientèle (en anglais seulement)</w:t>
        </w:r>
      </w:hyperlink>
      <w:r>
        <w:rPr>
          <w:rFonts w:asciiTheme="minorHAnsi" w:hAnsiTheme="minorHAnsi"/>
          <w:color w:val="000000"/>
          <w:szCs w:val="28"/>
          <w:shd w:val="clear" w:color="auto" w:fill="FFFFFF"/>
        </w:rPr>
        <w:t xml:space="preserve"> est </w:t>
      </w:r>
      <w:r>
        <w:rPr>
          <w:rFonts w:asciiTheme="minorHAnsi" w:hAnsiTheme="minorHAnsi"/>
          <w:color w:val="000000"/>
        </w:rPr>
        <w:t xml:space="preserve">fourni sur le site </w:t>
      </w:r>
      <w:hyperlink r:id="rId16" w:history="1">
        <w:r>
          <w:rPr>
            <w:rStyle w:val="Hyperlink"/>
            <w:rFonts w:asciiTheme="minorHAnsi" w:hAnsiTheme="minorHAnsi"/>
            <w:sz w:val="28"/>
          </w:rPr>
          <w:t>AccessibiliteMB.c</w:t>
        </w:r>
        <w:r>
          <w:rPr>
            <w:rStyle w:val="Hyperlink"/>
            <w:sz w:val="28"/>
          </w:rPr>
          <w:t>a</w:t>
        </w:r>
      </w:hyperlink>
      <w:r>
        <w:t>.</w:t>
      </w:r>
    </w:p>
    <w:p w:rsidR="00EC3FA8" w:rsidRPr="00EC3FA8" w:rsidRDefault="00EC3FA8" w:rsidP="00BB6210">
      <w:pPr>
        <w:rPr>
          <w:rFonts w:eastAsia="Calibri" w:cs="Arial"/>
          <w:color w:val="000000"/>
        </w:rPr>
      </w:pPr>
    </w:p>
    <w:p w:rsidR="00EC3FA8" w:rsidRPr="00EC3FA8" w:rsidRDefault="00EC3FA8" w:rsidP="00606F63">
      <w:pPr>
        <w:ind w:left="993" w:hanging="993"/>
        <w:rPr>
          <w:rFonts w:eastAsia="Calibri" w:cs="Arial"/>
          <w:color w:val="000000"/>
        </w:rPr>
      </w:pPr>
      <w:r>
        <w:rPr>
          <w:color w:val="385623" w:themeColor="accent6" w:themeShade="80"/>
        </w:rPr>
        <w:t xml:space="preserve">Étape 2. </w:t>
      </w:r>
      <w:r>
        <w:rPr>
          <w:color w:val="000000"/>
        </w:rPr>
        <w:t>Organisez une réunion pour discuter de l</w:t>
      </w:r>
      <w:r w:rsidR="00165984">
        <w:rPr>
          <w:color w:val="000000"/>
        </w:rPr>
        <w:t>’</w:t>
      </w:r>
      <w:r>
        <w:rPr>
          <w:color w:val="000000"/>
        </w:rPr>
        <w:t>objectif de la formation et de son application à votre organisme.</w:t>
      </w:r>
    </w:p>
    <w:p w:rsidR="00EC3FA8" w:rsidRPr="00EC3FA8" w:rsidRDefault="00EC3FA8" w:rsidP="00BB6210">
      <w:pPr>
        <w:rPr>
          <w:rFonts w:eastAsia="Calibri" w:cs="Arial"/>
          <w:color w:val="000000"/>
        </w:rPr>
      </w:pPr>
    </w:p>
    <w:p w:rsidR="007355A0" w:rsidRDefault="00EC3FA8" w:rsidP="00606F63">
      <w:pPr>
        <w:spacing w:after="240"/>
        <w:ind w:left="993" w:hanging="993"/>
        <w:rPr>
          <w:rFonts w:eastAsia="Calibri" w:cs="Arial"/>
          <w:color w:val="000000"/>
        </w:rPr>
      </w:pPr>
      <w:r>
        <w:rPr>
          <w:color w:val="385623" w:themeColor="accent6" w:themeShade="80"/>
        </w:rPr>
        <w:t xml:space="preserve">Étape 3. </w:t>
      </w:r>
      <w:r>
        <w:rPr>
          <w:color w:val="000000"/>
        </w:rPr>
        <w:t>Servez-vous des questions suivantes pour guider la discussion sur chacune des quatre sections de la formation :</w:t>
      </w:r>
    </w:p>
    <w:p w:rsidR="00EC3FA8" w:rsidRPr="00EC3FA8" w:rsidRDefault="00EC3FA8" w:rsidP="00B008F3">
      <w:pPr>
        <w:numPr>
          <w:ilvl w:val="0"/>
          <w:numId w:val="2"/>
        </w:numPr>
        <w:spacing w:after="160"/>
        <w:ind w:left="851" w:firstLine="273"/>
        <w:contextualSpacing/>
        <w:rPr>
          <w:rFonts w:cs="Arial"/>
          <w:color w:val="000000"/>
          <w:kern w:val="24"/>
        </w:rPr>
      </w:pPr>
      <w:r>
        <w:rPr>
          <w:color w:val="000000"/>
        </w:rPr>
        <w:t>Comprendre les barrières à l</w:t>
      </w:r>
      <w:r w:rsidR="00165984">
        <w:rPr>
          <w:color w:val="000000"/>
        </w:rPr>
        <w:t>’</w:t>
      </w:r>
      <w:r>
        <w:rPr>
          <w:color w:val="000000"/>
        </w:rPr>
        <w:t>accessibilité</w:t>
      </w:r>
    </w:p>
    <w:p w:rsidR="007355A0" w:rsidRDefault="00EC3FA8" w:rsidP="00B008F3">
      <w:pPr>
        <w:numPr>
          <w:ilvl w:val="0"/>
          <w:numId w:val="2"/>
        </w:numPr>
        <w:spacing w:after="160"/>
        <w:ind w:left="851" w:firstLine="273"/>
        <w:contextualSpacing/>
        <w:rPr>
          <w:rFonts w:eastAsia="Times New Roman" w:cs="Arial"/>
          <w:color w:val="000000"/>
          <w:kern w:val="24"/>
        </w:rPr>
      </w:pPr>
      <w:r>
        <w:rPr>
          <w:color w:val="000000"/>
        </w:rPr>
        <w:t>Législation manitobaine sur l</w:t>
      </w:r>
      <w:r w:rsidR="00165984">
        <w:rPr>
          <w:color w:val="000000"/>
        </w:rPr>
        <w:t>’</w:t>
      </w:r>
      <w:r>
        <w:rPr>
          <w:color w:val="000000"/>
        </w:rPr>
        <w:t>accessibilité</w:t>
      </w:r>
    </w:p>
    <w:p w:rsidR="00EC3FA8" w:rsidRDefault="00EC3FA8" w:rsidP="00B008F3">
      <w:pPr>
        <w:numPr>
          <w:ilvl w:val="0"/>
          <w:numId w:val="2"/>
        </w:numPr>
        <w:spacing w:after="160"/>
        <w:ind w:left="851" w:firstLine="273"/>
        <w:contextualSpacing/>
        <w:rPr>
          <w:rFonts w:eastAsia="Times New Roman" w:cs="Arial"/>
          <w:color w:val="0000FF"/>
        </w:rPr>
      </w:pPr>
      <w:r>
        <w:rPr>
          <w:color w:val="000000"/>
        </w:rPr>
        <w:t>Comment offrir un service à la clientèle accessible, comme l</w:t>
      </w:r>
      <w:r w:rsidR="00165984">
        <w:rPr>
          <w:color w:val="000000"/>
        </w:rPr>
        <w:t>’</w:t>
      </w:r>
      <w:r>
        <w:rPr>
          <w:color w:val="000000"/>
        </w:rPr>
        <w:t>exige la Loi</w:t>
      </w:r>
    </w:p>
    <w:p w:rsidR="00EC3FA8" w:rsidRPr="00EC3FA8" w:rsidRDefault="00EC3FA8" w:rsidP="00B008F3">
      <w:pPr>
        <w:numPr>
          <w:ilvl w:val="0"/>
          <w:numId w:val="2"/>
        </w:numPr>
        <w:spacing w:after="160"/>
        <w:ind w:left="851" w:firstLine="273"/>
        <w:contextualSpacing/>
        <w:rPr>
          <w:rFonts w:eastAsia="Times New Roman" w:cs="Arial"/>
          <w:color w:val="0000FF"/>
        </w:rPr>
      </w:pPr>
      <w:r>
        <w:rPr>
          <w:color w:val="000000"/>
        </w:rPr>
        <w:t>Conseils permettant de garantir l</w:t>
      </w:r>
      <w:r w:rsidR="00165984">
        <w:rPr>
          <w:color w:val="000000"/>
        </w:rPr>
        <w:t>’</w:t>
      </w:r>
      <w:r>
        <w:rPr>
          <w:color w:val="000000"/>
        </w:rPr>
        <w:t>accessibilité pour les gens que vous servez</w:t>
      </w:r>
    </w:p>
    <w:p w:rsidR="00EC3FA8" w:rsidRDefault="00EC3FA8" w:rsidP="00BB6210">
      <w:pPr>
        <w:rPr>
          <w:rFonts w:eastAsia="Calibri" w:cs="Arial"/>
          <w:color w:val="000000"/>
        </w:rPr>
      </w:pPr>
    </w:p>
    <w:p w:rsidR="00D55508" w:rsidRDefault="00D55508" w:rsidP="00BB6210">
      <w:pPr>
        <w:rPr>
          <w:rFonts w:eastAsia="Calibri" w:cs="Arial"/>
          <w:color w:val="000000"/>
        </w:rPr>
      </w:pPr>
    </w:p>
    <w:p w:rsidR="00506702" w:rsidRDefault="00506702" w:rsidP="00BB6210">
      <w:pPr>
        <w:rPr>
          <w:rFonts w:eastAsia="Calibri" w:cs="Arial"/>
          <w:color w:val="auto"/>
        </w:rPr>
      </w:pPr>
    </w:p>
    <w:p w:rsidR="009C29D9" w:rsidRDefault="009C29D9" w:rsidP="00BB6210">
      <w:pPr>
        <w:rPr>
          <w:rFonts w:eastAsia="Calibri" w:cs="Arial"/>
          <w:color w:val="auto"/>
        </w:rPr>
      </w:pPr>
    </w:p>
    <w:p w:rsidR="009C29D9" w:rsidRDefault="009C29D9" w:rsidP="00BB6210">
      <w:pPr>
        <w:rPr>
          <w:rFonts w:eastAsia="Calibri" w:cs="Arial"/>
          <w:color w:val="auto"/>
        </w:rPr>
      </w:pPr>
    </w:p>
    <w:p w:rsidR="009C29D9" w:rsidRDefault="009C29D9" w:rsidP="00BB6210">
      <w:pPr>
        <w:rPr>
          <w:rFonts w:eastAsia="Calibri" w:cs="Arial"/>
          <w:color w:val="auto"/>
        </w:rPr>
      </w:pPr>
    </w:p>
    <w:p w:rsidR="009C29D9" w:rsidRDefault="009C29D9" w:rsidP="00BB6210">
      <w:pPr>
        <w:rPr>
          <w:rFonts w:eastAsia="Calibri" w:cs="Arial"/>
          <w:color w:val="auto"/>
        </w:rPr>
      </w:pPr>
    </w:p>
    <w:p w:rsidR="009C29D9" w:rsidRDefault="009C29D9" w:rsidP="00BB6210">
      <w:pPr>
        <w:rPr>
          <w:rFonts w:eastAsia="Calibri" w:cs="Arial"/>
          <w:color w:val="auto"/>
        </w:rPr>
      </w:pPr>
    </w:p>
    <w:p w:rsidR="003E4C73" w:rsidRPr="000343A5" w:rsidRDefault="00C92384" w:rsidP="00CB396B">
      <w:pPr>
        <w:pStyle w:val="Heading2"/>
      </w:pPr>
      <w:r>
        <w:t>Section 1 : Comprendre les barrières à l</w:t>
      </w:r>
      <w:r w:rsidR="00165984">
        <w:t>’</w:t>
      </w:r>
      <w:r>
        <w:t>accessibilité</w:t>
      </w:r>
    </w:p>
    <w:p w:rsidR="003E4C73" w:rsidRPr="00606F63" w:rsidRDefault="003E4C73" w:rsidP="00606F63">
      <w:pPr>
        <w:rPr>
          <w:szCs w:val="28"/>
        </w:rPr>
      </w:pPr>
    </w:p>
    <w:p w:rsidR="000343A5" w:rsidRDefault="000343A5" w:rsidP="00606F63">
      <w:pPr>
        <w:rPr>
          <w:rFonts w:eastAsia="Calibri" w:cs="Arial"/>
          <w:color w:val="000000"/>
          <w:szCs w:val="28"/>
        </w:rPr>
      </w:pPr>
      <w:r>
        <w:rPr>
          <w:color w:val="000000"/>
          <w:szCs w:val="28"/>
        </w:rPr>
        <w:t xml:space="preserve">Il existe de nombreux types de barrières auxquelles se heurtent les personnes handicapées. La plupart sont invisibles. </w:t>
      </w:r>
      <w:r>
        <w:t xml:space="preserve">Pour </w:t>
      </w:r>
      <w:r>
        <w:lastRenderedPageBreak/>
        <w:t>d</w:t>
      </w:r>
      <w:r w:rsidR="00165984">
        <w:t>’</w:t>
      </w:r>
      <w:r>
        <w:t xml:space="preserve">autres renseignements, y compris des solutions aux barrières, consultez la liste des </w:t>
      </w:r>
      <w:hyperlink r:id="rId17" w:history="1">
        <w:r>
          <w:rPr>
            <w:rStyle w:val="Hyperlink"/>
            <w:sz w:val="28"/>
            <w:szCs w:val="28"/>
          </w:rPr>
          <w:t>barrières et solutions possibles</w:t>
        </w:r>
      </w:hyperlink>
      <w:r>
        <w:t>.</w:t>
      </w:r>
    </w:p>
    <w:p w:rsidR="00FD07D7" w:rsidRDefault="00FD07D7" w:rsidP="00606F63">
      <w:pPr>
        <w:rPr>
          <w:rFonts w:eastAsia="Calibri" w:cs="Arial"/>
          <w:color w:val="000000"/>
          <w:szCs w:val="28"/>
        </w:rPr>
      </w:pPr>
    </w:p>
    <w:p w:rsidR="007355A0" w:rsidRDefault="00FD07D7" w:rsidP="00A26850">
      <w:pPr>
        <w:jc w:val="both"/>
        <w:rPr>
          <w:rFonts w:ascii="Helvetica" w:hAnsi="Helvetica"/>
          <w:color w:val="333333"/>
          <w:shd w:val="clear" w:color="auto" w:fill="FFFFFF"/>
        </w:rPr>
      </w:pPr>
      <w:r>
        <w:rPr>
          <w:rFonts w:ascii="Helvetica" w:hAnsi="Helvetica"/>
          <w:color w:val="333333"/>
          <w:shd w:val="clear" w:color="auto" w:fill="FFFFFF"/>
        </w:rPr>
        <w:t>Ces barrières sont des obstacles qui limitent l</w:t>
      </w:r>
      <w:r w:rsidR="00165984">
        <w:rPr>
          <w:rFonts w:ascii="Helvetica" w:hAnsi="Helvetica"/>
          <w:color w:val="333333"/>
          <w:shd w:val="clear" w:color="auto" w:fill="FFFFFF"/>
        </w:rPr>
        <w:t>’</w:t>
      </w:r>
      <w:r>
        <w:rPr>
          <w:rFonts w:ascii="Helvetica" w:hAnsi="Helvetica"/>
          <w:color w:val="333333"/>
          <w:shd w:val="clear" w:color="auto" w:fill="FFFFFF"/>
        </w:rPr>
        <w:t>accès et empêchent les personnes handicapées de participer pleinement à la vie en société. La plupart des barrières sont involontaires. Les barrières apparaissent généralement parce que les espaces, les biens ou les services ne tiennent pas compte des diverses capacités des utilisateurs. Par exemple, elles peuvent être liées à la taille, à la force, à la mémoire ou à la compréhension.</w:t>
      </w:r>
    </w:p>
    <w:p w:rsidR="00FD07D7" w:rsidRDefault="00FD07D7" w:rsidP="00A26850">
      <w:pPr>
        <w:jc w:val="both"/>
        <w:rPr>
          <w:rFonts w:ascii="Helvetica" w:hAnsi="Helvetica"/>
          <w:color w:val="333333"/>
          <w:shd w:val="clear" w:color="auto" w:fill="FFFFFF"/>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rPr>
      </w:pPr>
      <w:r>
        <w:rPr>
          <w:rFonts w:asciiTheme="majorHAnsi" w:hAnsiTheme="majorHAnsi"/>
          <w:b/>
          <w:bCs/>
          <w:color w:val="000000"/>
          <w:szCs w:val="28"/>
        </w:rPr>
        <w:t>Les barrières comportementales</w:t>
      </w:r>
      <w:r>
        <w:rPr>
          <w:rFonts w:asciiTheme="majorHAnsi" w:hAnsiTheme="majorHAnsi"/>
          <w:color w:val="000000"/>
          <w:szCs w:val="28"/>
        </w:rPr>
        <w:t xml:space="preserve"> découlent du fait que les personnes pensent et agissent en se fondant sur des idées fausses. Exemple : Une réceptionniste s</w:t>
      </w:r>
      <w:r w:rsidR="00165984">
        <w:rPr>
          <w:rFonts w:asciiTheme="majorHAnsi" w:hAnsiTheme="majorHAnsi"/>
          <w:color w:val="000000"/>
          <w:szCs w:val="28"/>
        </w:rPr>
        <w:t>’</w:t>
      </w:r>
      <w:r>
        <w:rPr>
          <w:rFonts w:asciiTheme="majorHAnsi" w:hAnsiTheme="majorHAnsi"/>
          <w:color w:val="000000"/>
          <w:szCs w:val="28"/>
        </w:rPr>
        <w:t>adresse uniquement à la personne de confiance de la personne handicapée parce qu</w:t>
      </w:r>
      <w:r w:rsidR="00165984">
        <w:rPr>
          <w:rFonts w:asciiTheme="majorHAnsi" w:hAnsiTheme="majorHAnsi"/>
          <w:color w:val="000000"/>
          <w:szCs w:val="28"/>
        </w:rPr>
        <w:t>’</w:t>
      </w:r>
      <w:r>
        <w:rPr>
          <w:rFonts w:asciiTheme="majorHAnsi" w:hAnsiTheme="majorHAnsi"/>
          <w:color w:val="000000"/>
          <w:szCs w:val="28"/>
        </w:rPr>
        <w:t>elle suppose que la personne handicapée ne la comprendra pas.</w:t>
      </w:r>
    </w:p>
    <w:p w:rsidR="00FD07D7" w:rsidRPr="00A456AE"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rPr>
      </w:pPr>
      <w:r>
        <w:rPr>
          <w:rFonts w:asciiTheme="majorHAnsi" w:hAnsiTheme="majorHAnsi"/>
          <w:b/>
          <w:bCs/>
          <w:color w:val="000000"/>
          <w:szCs w:val="28"/>
        </w:rPr>
        <w:t>Les</w:t>
      </w:r>
      <w:r>
        <w:rPr>
          <w:rFonts w:asciiTheme="majorHAnsi" w:hAnsiTheme="majorHAnsi"/>
          <w:color w:val="000000"/>
          <w:szCs w:val="28"/>
        </w:rPr>
        <w:t xml:space="preserve"> </w:t>
      </w:r>
      <w:r>
        <w:rPr>
          <w:rFonts w:asciiTheme="majorHAnsi" w:hAnsiTheme="majorHAnsi"/>
          <w:b/>
          <w:bCs/>
          <w:color w:val="000000"/>
          <w:szCs w:val="28"/>
        </w:rPr>
        <w:t>barrières à l</w:t>
      </w:r>
      <w:r w:rsidR="00165984">
        <w:rPr>
          <w:rFonts w:asciiTheme="majorHAnsi" w:hAnsiTheme="majorHAnsi"/>
          <w:b/>
          <w:bCs/>
          <w:color w:val="000000"/>
          <w:szCs w:val="28"/>
        </w:rPr>
        <w:t>’</w:t>
      </w:r>
      <w:r>
        <w:rPr>
          <w:rFonts w:asciiTheme="majorHAnsi" w:hAnsiTheme="majorHAnsi"/>
          <w:b/>
          <w:bCs/>
          <w:color w:val="000000"/>
          <w:szCs w:val="28"/>
        </w:rPr>
        <w:t>information et à la communication</w:t>
      </w:r>
      <w:r>
        <w:rPr>
          <w:rFonts w:asciiTheme="majorHAnsi" w:hAnsiTheme="majorHAnsi"/>
          <w:color w:val="000000"/>
          <w:szCs w:val="28"/>
        </w:rPr>
        <w:t xml:space="preserve"> découlent du fait que l</w:t>
      </w:r>
      <w:r w:rsidR="00165984">
        <w:rPr>
          <w:rFonts w:asciiTheme="majorHAnsi" w:hAnsiTheme="majorHAnsi"/>
          <w:color w:val="000000"/>
          <w:szCs w:val="28"/>
        </w:rPr>
        <w:t>’</w:t>
      </w:r>
      <w:r>
        <w:rPr>
          <w:rFonts w:asciiTheme="majorHAnsi" w:hAnsiTheme="majorHAnsi"/>
          <w:color w:val="000000"/>
          <w:szCs w:val="28"/>
        </w:rPr>
        <w:t>information est offerte dans un format qui convient à une partie seulement de la population. Exemple : Un document est rédigé en petits caractères et est difficile à lire, ou un système de diffusion publique avertit seulement les personnes qui peuvent entendre le message.</w:t>
      </w:r>
    </w:p>
    <w:p w:rsidR="00FD07D7" w:rsidRPr="00A456AE"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rPr>
      </w:pPr>
      <w:r>
        <w:rPr>
          <w:rFonts w:asciiTheme="majorHAnsi" w:hAnsiTheme="majorHAnsi"/>
          <w:b/>
          <w:bCs/>
          <w:color w:val="000000"/>
          <w:szCs w:val="28"/>
        </w:rPr>
        <w:lastRenderedPageBreak/>
        <w:t>Les barrières technologiques</w:t>
      </w:r>
      <w:r>
        <w:rPr>
          <w:rFonts w:asciiTheme="majorHAnsi" w:hAnsiTheme="majorHAnsi"/>
          <w:color w:val="000000"/>
          <w:szCs w:val="28"/>
        </w:rPr>
        <w:t xml:space="preserve"> surviennent lorsque la technologie n</w:t>
      </w:r>
      <w:r w:rsidR="00165984">
        <w:rPr>
          <w:rFonts w:asciiTheme="majorHAnsi" w:hAnsiTheme="majorHAnsi"/>
          <w:color w:val="000000"/>
          <w:szCs w:val="28"/>
        </w:rPr>
        <w:t>’</w:t>
      </w:r>
      <w:r>
        <w:rPr>
          <w:rFonts w:asciiTheme="majorHAnsi" w:hAnsiTheme="majorHAnsi"/>
          <w:color w:val="000000"/>
          <w:szCs w:val="28"/>
        </w:rPr>
        <w:t>est pas accessible à tous ou ne peut pas être utilisée par les personnes handicapées. Exemple : Un site Web n</w:t>
      </w:r>
      <w:r w:rsidR="00165984">
        <w:rPr>
          <w:rFonts w:asciiTheme="majorHAnsi" w:hAnsiTheme="majorHAnsi"/>
          <w:color w:val="000000"/>
          <w:szCs w:val="28"/>
        </w:rPr>
        <w:t>’</w:t>
      </w:r>
      <w:r>
        <w:rPr>
          <w:rFonts w:asciiTheme="majorHAnsi" w:hAnsiTheme="majorHAnsi"/>
          <w:color w:val="000000"/>
          <w:szCs w:val="28"/>
        </w:rPr>
        <w:t>utilise pas de balises de texte de remplacement pour les photos, ce qui le rend inaccessible aux personnes aveugles qui utilisent un logiciel de lecture d</w:t>
      </w:r>
      <w:r w:rsidR="00165984">
        <w:rPr>
          <w:rFonts w:asciiTheme="majorHAnsi" w:hAnsiTheme="majorHAnsi"/>
          <w:color w:val="000000"/>
          <w:szCs w:val="28"/>
        </w:rPr>
        <w:t>’</w:t>
      </w:r>
      <w:r>
        <w:rPr>
          <w:rFonts w:asciiTheme="majorHAnsi" w:hAnsiTheme="majorHAnsi"/>
          <w:color w:val="000000"/>
          <w:szCs w:val="28"/>
        </w:rPr>
        <w:t>écran.</w:t>
      </w:r>
    </w:p>
    <w:p w:rsidR="00FD07D7" w:rsidRPr="00A456AE" w:rsidRDefault="00FD07D7" w:rsidP="00FD07D7">
      <w:pPr>
        <w:shd w:val="clear" w:color="auto" w:fill="FFFFFF"/>
        <w:spacing w:line="360" w:lineRule="atLeast"/>
        <w:textAlignment w:val="baseline"/>
        <w:rPr>
          <w:rFonts w:asciiTheme="majorHAnsi" w:eastAsia="Times New Roman" w:hAnsiTheme="majorHAnsi" w:cstheme="majorHAnsi"/>
          <w:color w:val="000000"/>
          <w:szCs w:val="28"/>
          <w:lang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rPr>
      </w:pPr>
      <w:r>
        <w:rPr>
          <w:rFonts w:asciiTheme="majorHAnsi" w:hAnsiTheme="majorHAnsi"/>
          <w:b/>
          <w:bCs/>
          <w:color w:val="000000"/>
          <w:szCs w:val="28"/>
        </w:rPr>
        <w:t>Les</w:t>
      </w:r>
      <w:r>
        <w:rPr>
          <w:rFonts w:asciiTheme="majorHAnsi" w:hAnsiTheme="majorHAnsi"/>
          <w:color w:val="000000"/>
          <w:szCs w:val="28"/>
        </w:rPr>
        <w:t xml:space="preserve"> </w:t>
      </w:r>
      <w:r>
        <w:rPr>
          <w:rFonts w:asciiTheme="majorHAnsi" w:hAnsiTheme="majorHAnsi"/>
          <w:b/>
          <w:bCs/>
          <w:color w:val="000000"/>
          <w:szCs w:val="28"/>
        </w:rPr>
        <w:t>barrières systémiques</w:t>
      </w:r>
      <w:r>
        <w:rPr>
          <w:rFonts w:asciiTheme="majorHAnsi" w:hAnsiTheme="majorHAnsi"/>
          <w:color w:val="000000"/>
          <w:szCs w:val="28"/>
        </w:rPr>
        <w:t xml:space="preserve"> sont des politiques, des pratiques ou des procédures qui font que certaines personnes ont un moins bon accès que les autres ou sont exclues. Exemple : Certains critères d</w:t>
      </w:r>
      <w:r w:rsidR="00165984">
        <w:rPr>
          <w:rFonts w:asciiTheme="majorHAnsi" w:hAnsiTheme="majorHAnsi"/>
          <w:color w:val="000000"/>
          <w:szCs w:val="28"/>
        </w:rPr>
        <w:t>’</w:t>
      </w:r>
      <w:r>
        <w:rPr>
          <w:rFonts w:asciiTheme="majorHAnsi" w:hAnsiTheme="majorHAnsi"/>
          <w:color w:val="000000"/>
          <w:szCs w:val="28"/>
        </w:rPr>
        <w:t>admissibilité qui ont pour effet d</w:t>
      </w:r>
      <w:r w:rsidR="00165984">
        <w:rPr>
          <w:rFonts w:asciiTheme="majorHAnsi" w:hAnsiTheme="majorHAnsi"/>
          <w:color w:val="000000"/>
          <w:szCs w:val="28"/>
        </w:rPr>
        <w:t>’</w:t>
      </w:r>
      <w:r>
        <w:rPr>
          <w:rFonts w:asciiTheme="majorHAnsi" w:hAnsiTheme="majorHAnsi"/>
          <w:color w:val="000000"/>
          <w:szCs w:val="28"/>
        </w:rPr>
        <w:t>exclure des personnes en raison d</w:t>
      </w:r>
      <w:r w:rsidR="00165984">
        <w:rPr>
          <w:rFonts w:asciiTheme="majorHAnsi" w:hAnsiTheme="majorHAnsi"/>
          <w:color w:val="000000"/>
          <w:szCs w:val="28"/>
        </w:rPr>
        <w:t>’</w:t>
      </w:r>
      <w:r>
        <w:rPr>
          <w:rFonts w:asciiTheme="majorHAnsi" w:hAnsiTheme="majorHAnsi"/>
          <w:color w:val="000000"/>
          <w:szCs w:val="28"/>
        </w:rPr>
        <w:t>un handicap, notamment lorsqu</w:t>
      </w:r>
      <w:r w:rsidR="00165984">
        <w:rPr>
          <w:rFonts w:asciiTheme="majorHAnsi" w:hAnsiTheme="majorHAnsi"/>
          <w:color w:val="000000"/>
          <w:szCs w:val="28"/>
        </w:rPr>
        <w:t>’</w:t>
      </w:r>
      <w:r>
        <w:rPr>
          <w:rFonts w:asciiTheme="majorHAnsi" w:hAnsiTheme="majorHAnsi"/>
          <w:color w:val="000000"/>
          <w:szCs w:val="28"/>
        </w:rPr>
        <w:t>on exige d</w:t>
      </w:r>
      <w:r w:rsidR="00165984">
        <w:rPr>
          <w:rFonts w:asciiTheme="majorHAnsi" w:hAnsiTheme="majorHAnsi"/>
          <w:color w:val="000000"/>
          <w:szCs w:val="28"/>
        </w:rPr>
        <w:t>’</w:t>
      </w:r>
      <w:r>
        <w:rPr>
          <w:rFonts w:asciiTheme="majorHAnsi" w:hAnsiTheme="majorHAnsi"/>
          <w:color w:val="000000"/>
          <w:szCs w:val="28"/>
        </w:rPr>
        <w:t>un candidat à un emploi qu</w:t>
      </w:r>
      <w:r w:rsidR="00165984">
        <w:rPr>
          <w:rFonts w:asciiTheme="majorHAnsi" w:hAnsiTheme="majorHAnsi"/>
          <w:color w:val="000000"/>
          <w:szCs w:val="28"/>
        </w:rPr>
        <w:t>’</w:t>
      </w:r>
      <w:r>
        <w:rPr>
          <w:rFonts w:asciiTheme="majorHAnsi" w:hAnsiTheme="majorHAnsi"/>
          <w:color w:val="000000"/>
          <w:szCs w:val="28"/>
        </w:rPr>
        <w:t>il possède un permis de conduire même s</w:t>
      </w:r>
      <w:r w:rsidR="00165984">
        <w:rPr>
          <w:rFonts w:asciiTheme="majorHAnsi" w:hAnsiTheme="majorHAnsi"/>
          <w:color w:val="000000"/>
          <w:szCs w:val="28"/>
        </w:rPr>
        <w:t>’</w:t>
      </w:r>
      <w:r>
        <w:rPr>
          <w:rFonts w:asciiTheme="majorHAnsi" w:hAnsiTheme="majorHAnsi"/>
          <w:color w:val="000000"/>
          <w:szCs w:val="28"/>
        </w:rPr>
        <w:t>il existe des façons de réorganiser un travail en fonction d</w:t>
      </w:r>
      <w:r w:rsidR="00165984">
        <w:rPr>
          <w:rFonts w:asciiTheme="majorHAnsi" w:hAnsiTheme="majorHAnsi"/>
          <w:color w:val="000000"/>
          <w:szCs w:val="28"/>
        </w:rPr>
        <w:t>’</w:t>
      </w:r>
      <w:r>
        <w:rPr>
          <w:rFonts w:asciiTheme="majorHAnsi" w:hAnsiTheme="majorHAnsi"/>
          <w:color w:val="000000"/>
          <w:szCs w:val="28"/>
        </w:rPr>
        <w:t>un autre moyen de transport.</w:t>
      </w:r>
    </w:p>
    <w:p w:rsidR="00506702" w:rsidRPr="00A456AE" w:rsidRDefault="00506702" w:rsidP="00FD07D7">
      <w:pPr>
        <w:shd w:val="clear" w:color="auto" w:fill="FFFFFF"/>
        <w:spacing w:line="360" w:lineRule="atLeast"/>
        <w:textAlignment w:val="baseline"/>
        <w:rPr>
          <w:rFonts w:asciiTheme="majorHAnsi" w:eastAsia="Times New Roman" w:hAnsiTheme="majorHAnsi" w:cstheme="majorHAnsi"/>
          <w:color w:val="000000"/>
          <w:szCs w:val="28"/>
          <w:lang w:eastAsia="en-CA"/>
        </w:rPr>
      </w:pPr>
    </w:p>
    <w:p w:rsidR="00FD07D7" w:rsidRPr="00A26850" w:rsidRDefault="00FD07D7" w:rsidP="00FD07D7">
      <w:pPr>
        <w:shd w:val="clear" w:color="auto" w:fill="FFFFFF"/>
        <w:spacing w:line="360" w:lineRule="atLeast"/>
        <w:textAlignment w:val="baseline"/>
        <w:rPr>
          <w:rFonts w:asciiTheme="majorHAnsi" w:eastAsia="Times New Roman" w:hAnsiTheme="majorHAnsi" w:cstheme="majorHAnsi"/>
          <w:color w:val="000000"/>
          <w:szCs w:val="28"/>
        </w:rPr>
      </w:pPr>
      <w:r>
        <w:rPr>
          <w:rFonts w:asciiTheme="majorHAnsi" w:hAnsiTheme="majorHAnsi"/>
          <w:b/>
          <w:bCs/>
          <w:color w:val="000000"/>
          <w:szCs w:val="28"/>
        </w:rPr>
        <w:t>Les barrières physiques et architecturales</w:t>
      </w:r>
      <w:r>
        <w:rPr>
          <w:rFonts w:asciiTheme="majorHAnsi" w:hAnsiTheme="majorHAnsi"/>
          <w:color w:val="000000"/>
          <w:szCs w:val="28"/>
        </w:rPr>
        <w:t xml:space="preserve"> sont des obstacles physiques qui rendent l</w:t>
      </w:r>
      <w:r w:rsidR="00165984">
        <w:rPr>
          <w:rFonts w:asciiTheme="majorHAnsi" w:hAnsiTheme="majorHAnsi"/>
          <w:color w:val="000000"/>
          <w:szCs w:val="28"/>
        </w:rPr>
        <w:t>’</w:t>
      </w:r>
      <w:r>
        <w:rPr>
          <w:rFonts w:asciiTheme="majorHAnsi" w:hAnsiTheme="majorHAnsi"/>
          <w:color w:val="000000"/>
          <w:szCs w:val="28"/>
        </w:rPr>
        <w:t>accès à un lieu difficile. Exemple : Certaines poignées de porte ne peuvent pas être tournées par une personne qui a une mobilité ou une force limitée, ou un couloir ou un cadre de porte est trop étroit pour permettre à une personne en fauteuil roulant de passer en toute sécurité.</w:t>
      </w:r>
    </w:p>
    <w:p w:rsidR="00FD07D7" w:rsidRPr="00A456AE" w:rsidRDefault="00FD07D7" w:rsidP="00A26850">
      <w:pPr>
        <w:jc w:val="both"/>
        <w:rPr>
          <w:rFonts w:eastAsia="Calibri" w:cs="Arial"/>
          <w:color w:val="000000"/>
          <w:szCs w:val="28"/>
        </w:rPr>
      </w:pPr>
    </w:p>
    <w:p w:rsidR="003E4C73" w:rsidRDefault="00201E94" w:rsidP="00BB6210">
      <w:pPr>
        <w:pStyle w:val="Heading3"/>
        <w:spacing w:after="120" w:line="240" w:lineRule="auto"/>
        <w:ind w:left="11" w:hanging="11"/>
      </w:pPr>
      <w:r>
        <w:lastRenderedPageBreak/>
        <w:t>Discussion de groupe :</w:t>
      </w:r>
    </w:p>
    <w:p w:rsidR="007355A0" w:rsidRDefault="00223272" w:rsidP="009551FD">
      <w:pPr>
        <w:pStyle w:val="ListParagraph"/>
        <w:numPr>
          <w:ilvl w:val="0"/>
          <w:numId w:val="6"/>
        </w:numPr>
        <w:spacing w:after="120"/>
        <w:contextualSpacing w:val="0"/>
        <w:rPr>
          <w:color w:val="auto"/>
        </w:rPr>
      </w:pPr>
      <w:r>
        <w:rPr>
          <w:color w:val="auto"/>
        </w:rPr>
        <w:t>Connaissez-vous une personne handicapée qui s</w:t>
      </w:r>
      <w:r w:rsidR="00165984">
        <w:rPr>
          <w:color w:val="auto"/>
        </w:rPr>
        <w:t>’</w:t>
      </w:r>
      <w:r>
        <w:rPr>
          <w:color w:val="auto"/>
        </w:rPr>
        <w:t>est heurtée à des barrières en matière d</w:t>
      </w:r>
      <w:r w:rsidR="00165984">
        <w:rPr>
          <w:color w:val="auto"/>
        </w:rPr>
        <w:t>’</w:t>
      </w:r>
      <w:r>
        <w:rPr>
          <w:color w:val="auto"/>
        </w:rPr>
        <w:t>accessibilité? Par exemple, peut-être connaissez-vous une personne âgée ayant des problèmes de mobilité ou d</w:t>
      </w:r>
      <w:r w:rsidR="00165984">
        <w:rPr>
          <w:color w:val="auto"/>
        </w:rPr>
        <w:t>’</w:t>
      </w:r>
      <w:r>
        <w:rPr>
          <w:color w:val="auto"/>
        </w:rPr>
        <w:t>audition.</w:t>
      </w:r>
    </w:p>
    <w:p w:rsidR="009551FD" w:rsidRPr="00A26850" w:rsidRDefault="009551FD" w:rsidP="00A50234">
      <w:pPr>
        <w:pStyle w:val="ListParagraph"/>
        <w:numPr>
          <w:ilvl w:val="0"/>
          <w:numId w:val="6"/>
        </w:numPr>
        <w:spacing w:after="120"/>
        <w:contextualSpacing w:val="0"/>
        <w:rPr>
          <w:color w:val="auto"/>
        </w:rPr>
      </w:pPr>
      <w:r>
        <w:rPr>
          <w:color w:val="auto"/>
        </w:rPr>
        <w:t>À quels types de barrières cette personne s</w:t>
      </w:r>
      <w:r w:rsidR="00165984">
        <w:rPr>
          <w:color w:val="auto"/>
        </w:rPr>
        <w:t>’</w:t>
      </w:r>
      <w:r>
        <w:rPr>
          <w:color w:val="auto"/>
        </w:rPr>
        <w:t>est-elle heurtée? Déterminez la ou les barrières et mesures que la personne ou d</w:t>
      </w:r>
      <w:r w:rsidR="00165984">
        <w:rPr>
          <w:color w:val="auto"/>
        </w:rPr>
        <w:t>’</w:t>
      </w:r>
      <w:r>
        <w:rPr>
          <w:color w:val="auto"/>
        </w:rPr>
        <w:t>autres personnes ont prises pour aider à éliminer cette ou ces barrières.</w:t>
      </w:r>
    </w:p>
    <w:p w:rsidR="009551FD" w:rsidRPr="000343A5" w:rsidRDefault="009551FD" w:rsidP="009551FD">
      <w:pPr>
        <w:pStyle w:val="ListParagraph"/>
        <w:numPr>
          <w:ilvl w:val="0"/>
          <w:numId w:val="6"/>
        </w:numPr>
        <w:spacing w:after="120"/>
        <w:contextualSpacing w:val="0"/>
        <w:rPr>
          <w:color w:val="auto"/>
        </w:rPr>
      </w:pPr>
      <w:r>
        <w:rPr>
          <w:color w:val="auto"/>
        </w:rPr>
        <w:t>Quels types de barrières pourraient empêcher les clients d</w:t>
      </w:r>
      <w:r w:rsidR="00165984">
        <w:rPr>
          <w:color w:val="auto"/>
        </w:rPr>
        <w:t>’</w:t>
      </w:r>
      <w:r>
        <w:rPr>
          <w:color w:val="auto"/>
        </w:rPr>
        <w:t>avoir accès à nos biens et services? (Encouragez les participants à donner des exemples précis.)</w:t>
      </w:r>
    </w:p>
    <w:p w:rsidR="00BB6210" w:rsidRDefault="00BB6210"/>
    <w:p w:rsidR="009C29D9" w:rsidRDefault="009C29D9"/>
    <w:p w:rsidR="009C29D9" w:rsidRDefault="009C29D9"/>
    <w:p w:rsidR="009C29D9" w:rsidRDefault="009C29D9"/>
    <w:p w:rsidR="009C29D9" w:rsidRDefault="009C29D9"/>
    <w:p w:rsidR="009C29D9" w:rsidRDefault="009C29D9">
      <w:pPr>
        <w:rPr>
          <w:color w:val="auto"/>
        </w:rPr>
      </w:pPr>
    </w:p>
    <w:p w:rsidR="003E4C73" w:rsidRPr="00B1006C" w:rsidRDefault="00C92384" w:rsidP="003E4C73">
      <w:pPr>
        <w:pStyle w:val="Heading2"/>
        <w:rPr>
          <w:color w:val="auto"/>
        </w:rPr>
      </w:pPr>
      <w:r>
        <w:t>Section 2 : Législation manitobaine sur l</w:t>
      </w:r>
      <w:r w:rsidR="00165984">
        <w:t>’</w:t>
      </w:r>
      <w:r>
        <w:t>accessibilité</w:t>
      </w:r>
    </w:p>
    <w:p w:rsidR="003E4C73" w:rsidRPr="00B1006C" w:rsidRDefault="003E4C73">
      <w:pPr>
        <w:rPr>
          <w:color w:val="auto"/>
        </w:rPr>
      </w:pPr>
    </w:p>
    <w:p w:rsidR="007262FC" w:rsidRPr="00606F63" w:rsidRDefault="007262FC" w:rsidP="00452C18">
      <w:pPr>
        <w:spacing w:line="276" w:lineRule="auto"/>
        <w:rPr>
          <w:rFonts w:cs="Arial"/>
          <w:color w:val="auto"/>
          <w:szCs w:val="28"/>
        </w:rPr>
      </w:pPr>
      <w:r>
        <w:rPr>
          <w:color w:val="auto"/>
          <w:szCs w:val="28"/>
        </w:rPr>
        <w:t>La Loi sur l</w:t>
      </w:r>
      <w:r w:rsidR="00165984">
        <w:rPr>
          <w:color w:val="auto"/>
          <w:szCs w:val="28"/>
        </w:rPr>
        <w:t>’</w:t>
      </w:r>
      <w:r>
        <w:rPr>
          <w:color w:val="auto"/>
          <w:szCs w:val="28"/>
        </w:rPr>
        <w:t>accessibilité pour les Manitobains (la Loi) fournit un cadre pour l</w:t>
      </w:r>
      <w:r w:rsidR="00165984">
        <w:rPr>
          <w:color w:val="auto"/>
          <w:szCs w:val="28"/>
        </w:rPr>
        <w:t>’</w:t>
      </w:r>
      <w:r>
        <w:rPr>
          <w:color w:val="auto"/>
          <w:szCs w:val="28"/>
        </w:rPr>
        <w:t>adoption de règlements appelés normes. Un Conseil consultatif de l</w:t>
      </w:r>
      <w:r w:rsidR="00165984">
        <w:rPr>
          <w:color w:val="auto"/>
          <w:szCs w:val="28"/>
        </w:rPr>
        <w:t>’</w:t>
      </w:r>
      <w:r>
        <w:rPr>
          <w:color w:val="auto"/>
          <w:szCs w:val="28"/>
        </w:rPr>
        <w:t>accessibilité (Conseil) a aidé à l</w:t>
      </w:r>
      <w:r w:rsidR="00165984">
        <w:rPr>
          <w:color w:val="auto"/>
          <w:szCs w:val="28"/>
        </w:rPr>
        <w:t>’</w:t>
      </w:r>
      <w:r>
        <w:rPr>
          <w:color w:val="auto"/>
          <w:szCs w:val="28"/>
        </w:rPr>
        <w:t xml:space="preserve">élaboration des </w:t>
      </w:r>
      <w:r>
        <w:rPr>
          <w:color w:val="auto"/>
          <w:szCs w:val="28"/>
        </w:rPr>
        <w:lastRenderedPageBreak/>
        <w:t>normes pour le compte du gouvernement du Manitoba. Il est composé de représentants d</w:t>
      </w:r>
      <w:r w:rsidR="00165984">
        <w:rPr>
          <w:color w:val="auto"/>
          <w:szCs w:val="28"/>
        </w:rPr>
        <w:t>’</w:t>
      </w:r>
      <w:r>
        <w:rPr>
          <w:color w:val="auto"/>
          <w:szCs w:val="28"/>
        </w:rPr>
        <w:t>entreprises, de municipalités et d</w:t>
      </w:r>
      <w:r w:rsidR="00165984">
        <w:rPr>
          <w:color w:val="auto"/>
          <w:szCs w:val="28"/>
        </w:rPr>
        <w:t>’</w:t>
      </w:r>
      <w:r>
        <w:rPr>
          <w:color w:val="auto"/>
          <w:szCs w:val="28"/>
        </w:rPr>
        <w:t xml:space="preserve">organismes qui représentent les personnes handicapées. Chacune des normes a été élaborée en consultation avec le public. </w:t>
      </w:r>
      <w:r>
        <w:t xml:space="preserve">Pour de plus amples renseignements, allez à </w:t>
      </w:r>
      <w:hyperlink r:id="rId18" w:history="1">
        <w:r>
          <w:rPr>
            <w:rStyle w:val="Hyperlink"/>
            <w:sz w:val="28"/>
            <w:szCs w:val="28"/>
          </w:rPr>
          <w:t>AccessibiliteMB.ca/law.fr.html</w:t>
        </w:r>
      </w:hyperlink>
      <w:r>
        <w:t>.</w:t>
      </w:r>
    </w:p>
    <w:p w:rsidR="007262FC" w:rsidRPr="00FD226F" w:rsidRDefault="007262FC" w:rsidP="00452C18">
      <w:pPr>
        <w:spacing w:line="276" w:lineRule="auto"/>
        <w:rPr>
          <w:rFonts w:cs="Arial"/>
          <w:color w:val="auto"/>
        </w:rPr>
      </w:pPr>
    </w:p>
    <w:p w:rsidR="007355A0" w:rsidRDefault="007262FC" w:rsidP="00452C18">
      <w:pPr>
        <w:spacing w:after="120" w:line="276" w:lineRule="auto"/>
        <w:rPr>
          <w:rFonts w:cs="Arial"/>
          <w:color w:val="auto"/>
          <w:szCs w:val="28"/>
        </w:rPr>
      </w:pPr>
      <w:r>
        <w:rPr>
          <w:color w:val="auto"/>
          <w:szCs w:val="28"/>
        </w:rPr>
        <w:t>Cette formation met l</w:t>
      </w:r>
      <w:r w:rsidR="00165984">
        <w:rPr>
          <w:color w:val="auto"/>
          <w:szCs w:val="28"/>
        </w:rPr>
        <w:t>’</w:t>
      </w:r>
      <w:r>
        <w:rPr>
          <w:color w:val="auto"/>
          <w:szCs w:val="28"/>
        </w:rPr>
        <w:t>accent sur le Règlement sur les normes de service à la clientèle. Le gouvernement du Manitoba dispose d</w:t>
      </w:r>
      <w:r w:rsidR="00165984">
        <w:rPr>
          <w:color w:val="auto"/>
          <w:szCs w:val="28"/>
        </w:rPr>
        <w:t>’</w:t>
      </w:r>
      <w:r>
        <w:rPr>
          <w:color w:val="auto"/>
          <w:szCs w:val="28"/>
        </w:rPr>
        <w:t>un certain nombre d</w:t>
      </w:r>
      <w:r w:rsidR="00165984">
        <w:rPr>
          <w:color w:val="auto"/>
          <w:szCs w:val="28"/>
        </w:rPr>
        <w:t>’</w:t>
      </w:r>
      <w:r>
        <w:rPr>
          <w:color w:val="auto"/>
          <w:szCs w:val="28"/>
        </w:rPr>
        <w:t xml:space="preserve">outils pour aider les entreprises et les organismes sans but lucratif à respecter leurs obligations. </w:t>
      </w:r>
      <w:r>
        <w:t xml:space="preserve">Consultez le site </w:t>
      </w:r>
      <w:hyperlink r:id="rId19" w:history="1">
        <w:r>
          <w:rPr>
            <w:rStyle w:val="Hyperlink"/>
            <w:sz w:val="28"/>
            <w:szCs w:val="28"/>
          </w:rPr>
          <w:t>AccessibiliteMB.ca</w:t>
        </w:r>
      </w:hyperlink>
      <w:r>
        <w:t xml:space="preserve"> pour obtenir de plus amples renseignements sur ce qui suit :</w:t>
      </w:r>
    </w:p>
    <w:p w:rsidR="00065AEB" w:rsidRDefault="00503F4C" w:rsidP="00452C18">
      <w:pPr>
        <w:pStyle w:val="ListParagraph"/>
        <w:numPr>
          <w:ilvl w:val="0"/>
          <w:numId w:val="4"/>
        </w:numPr>
        <w:shd w:val="clear" w:color="auto" w:fill="FFFFFF"/>
        <w:spacing w:after="120" w:line="276" w:lineRule="auto"/>
        <w:ind w:left="568" w:hanging="284"/>
        <w:contextualSpacing w:val="0"/>
        <w:rPr>
          <w:rFonts w:eastAsia="Calibri" w:cs="Arial"/>
          <w:spacing w:val="-2"/>
          <w:szCs w:val="28"/>
        </w:rPr>
      </w:pPr>
      <w:r>
        <w:t>les responsabilités de l</w:t>
      </w:r>
      <w:r w:rsidR="00165984">
        <w:t>’</w:t>
      </w:r>
      <w:r>
        <w:t>employeur en vertu du Règlement sur les normes de service à la clientèle;</w:t>
      </w:r>
    </w:p>
    <w:p w:rsidR="007355A0" w:rsidRDefault="00065AEB" w:rsidP="00452C18">
      <w:pPr>
        <w:pStyle w:val="ListParagraph"/>
        <w:numPr>
          <w:ilvl w:val="0"/>
          <w:numId w:val="4"/>
        </w:numPr>
        <w:shd w:val="clear" w:color="auto" w:fill="FFFFFF"/>
        <w:spacing w:after="120" w:line="276" w:lineRule="auto"/>
        <w:ind w:left="568" w:hanging="284"/>
        <w:contextualSpacing w:val="0"/>
        <w:rPr>
          <w:rFonts w:eastAsia="Calibri" w:cs="Arial"/>
          <w:spacing w:val="-2"/>
          <w:szCs w:val="28"/>
        </w:rPr>
      </w:pPr>
      <w:r>
        <w:t>la manière d</w:t>
      </w:r>
      <w:r w:rsidR="00165984">
        <w:t>’</w:t>
      </w:r>
      <w:r>
        <w:t>élaborer des politiques, des mesures et des pratiques en matière d</w:t>
      </w:r>
      <w:r w:rsidR="00165984">
        <w:t>’</w:t>
      </w:r>
      <w:r>
        <w:t>accessibilité, tel qu</w:t>
      </w:r>
      <w:r w:rsidR="00165984">
        <w:t>’</w:t>
      </w:r>
      <w:r>
        <w:t>on l</w:t>
      </w:r>
      <w:r w:rsidR="00165984">
        <w:t>’</w:t>
      </w:r>
      <w:r>
        <w:t xml:space="preserve">indique dans le </w:t>
      </w:r>
      <w:hyperlink r:id="rId20" w:history="1">
        <w:r>
          <w:rPr>
            <w:rStyle w:val="Hyperlink"/>
            <w:sz w:val="28"/>
            <w:szCs w:val="28"/>
          </w:rPr>
          <w:t>Guide de l</w:t>
        </w:r>
        <w:r w:rsidR="00165984">
          <w:rPr>
            <w:rStyle w:val="Hyperlink"/>
            <w:sz w:val="28"/>
            <w:szCs w:val="28"/>
          </w:rPr>
          <w:t>’</w:t>
        </w:r>
        <w:r>
          <w:rPr>
            <w:rStyle w:val="Hyperlink"/>
            <w:sz w:val="28"/>
            <w:szCs w:val="28"/>
          </w:rPr>
          <w:t>employeur</w:t>
        </w:r>
      </w:hyperlink>
      <w:r>
        <w:t>;</w:t>
      </w:r>
    </w:p>
    <w:p w:rsidR="00452C18" w:rsidRPr="00452C18" w:rsidRDefault="00452C18" w:rsidP="00452C18">
      <w:pPr>
        <w:pStyle w:val="ListParagraph"/>
        <w:shd w:val="clear" w:color="auto" w:fill="FFFFFF"/>
        <w:spacing w:after="120" w:line="276" w:lineRule="auto"/>
        <w:ind w:left="568"/>
        <w:contextualSpacing w:val="0"/>
        <w:rPr>
          <w:rFonts w:eastAsia="Calibri" w:cs="Arial"/>
          <w:spacing w:val="-2"/>
          <w:sz w:val="2"/>
          <w:szCs w:val="2"/>
          <w:lang w:eastAsia="en-CA"/>
        </w:rPr>
      </w:pPr>
    </w:p>
    <w:p w:rsidR="007355A0" w:rsidRDefault="0079160E" w:rsidP="00452C18">
      <w:pPr>
        <w:numPr>
          <w:ilvl w:val="0"/>
          <w:numId w:val="3"/>
        </w:numPr>
        <w:shd w:val="clear" w:color="auto" w:fill="FFFFFF"/>
        <w:spacing w:after="120" w:line="276" w:lineRule="auto"/>
        <w:ind w:left="568" w:hanging="284"/>
        <w:rPr>
          <w:rFonts w:eastAsia="Calibri" w:cs="Arial"/>
          <w:spacing w:val="-2"/>
          <w:szCs w:val="28"/>
        </w:rPr>
      </w:pPr>
      <w:r>
        <w:t>la manière d</w:t>
      </w:r>
      <w:r w:rsidR="00165984">
        <w:t>’</w:t>
      </w:r>
      <w:r>
        <w:t>élaborer et de revoir vos politiques garantissant l</w:t>
      </w:r>
      <w:r w:rsidR="00165984">
        <w:t>’</w:t>
      </w:r>
      <w:r>
        <w:t>accessibilité à vos biens et services, tel qu</w:t>
      </w:r>
      <w:r w:rsidR="00165984">
        <w:t>’</w:t>
      </w:r>
      <w:r>
        <w:t>on l</w:t>
      </w:r>
      <w:r w:rsidR="00165984">
        <w:t>’</w:t>
      </w:r>
      <w:r>
        <w:t>indique dans l</w:t>
      </w:r>
      <w:r w:rsidR="00165984">
        <w:t>’</w:t>
      </w:r>
      <w:hyperlink r:id="rId21" w:history="1">
        <w:r>
          <w:rPr>
            <w:rStyle w:val="Hyperlink"/>
            <w:sz w:val="28"/>
            <w:szCs w:val="28"/>
          </w:rPr>
          <w:t>exemple de politique d</w:t>
        </w:r>
        <w:r w:rsidR="00165984">
          <w:rPr>
            <w:rStyle w:val="Hyperlink"/>
            <w:sz w:val="28"/>
            <w:szCs w:val="28"/>
          </w:rPr>
          <w:t>’</w:t>
        </w:r>
        <w:r>
          <w:rPr>
            <w:rStyle w:val="Hyperlink"/>
            <w:sz w:val="28"/>
            <w:szCs w:val="28"/>
          </w:rPr>
          <w:t xml:space="preserve">accessibilité au service à la clientèle </w:t>
        </w:r>
        <w:r>
          <w:rPr>
            <w:rStyle w:val="Hyperlink"/>
            <w:sz w:val="28"/>
            <w:szCs w:val="28"/>
          </w:rPr>
          <w:lastRenderedPageBreak/>
          <w:t>(en anglais seulement)</w:t>
        </w:r>
      </w:hyperlink>
      <w:r>
        <w:t>. Si votre organisme compte moins de 50 employés, vous n</w:t>
      </w:r>
      <w:r w:rsidR="00165984">
        <w:t>’</w:t>
      </w:r>
      <w:r>
        <w:t>êtes pas tenu de consigner par écrit vos politiques en matière d</w:t>
      </w:r>
      <w:r w:rsidR="00165984">
        <w:t>’</w:t>
      </w:r>
      <w:r>
        <w:t>accessibilité et de formation. Cependant, nous vous encourageons à suivre cette pratique.</w:t>
      </w:r>
    </w:p>
    <w:p w:rsidR="003E4C73" w:rsidRPr="00B1006C" w:rsidRDefault="003E4C73" w:rsidP="00452C18">
      <w:pPr>
        <w:spacing w:line="276" w:lineRule="auto"/>
        <w:rPr>
          <w:b/>
          <w:color w:val="auto"/>
        </w:rPr>
      </w:pPr>
    </w:p>
    <w:p w:rsidR="00FD226F" w:rsidRDefault="00201E94" w:rsidP="00452C18">
      <w:pPr>
        <w:pStyle w:val="Heading3"/>
        <w:spacing w:after="120" w:line="276" w:lineRule="auto"/>
        <w:ind w:left="11" w:hanging="11"/>
      </w:pPr>
      <w:r>
        <w:t>Discussion de groupe :</w:t>
      </w:r>
    </w:p>
    <w:p w:rsidR="007355A0" w:rsidRDefault="003A31DF" w:rsidP="009551FD">
      <w:pPr>
        <w:numPr>
          <w:ilvl w:val="0"/>
          <w:numId w:val="5"/>
        </w:numPr>
        <w:spacing w:after="120" w:line="276" w:lineRule="auto"/>
        <w:ind w:left="568" w:hanging="284"/>
        <w:rPr>
          <w:rFonts w:eastAsia="Calibri" w:cs="Arial"/>
          <w:color w:val="auto"/>
        </w:rPr>
      </w:pPr>
      <w:r>
        <w:rPr>
          <w:color w:val="auto"/>
        </w:rPr>
        <w:t>Donnez des exemples de la façon dont votre entreprise ou organisme a supprimé des barrières dans le domaine du service à la clientèle et proposé des adaptations raisonnables. Pensez aux barrières physiques, aux barrières à la communication et à d</w:t>
      </w:r>
      <w:r w:rsidR="00165984">
        <w:rPr>
          <w:color w:val="auto"/>
        </w:rPr>
        <w:t>’</w:t>
      </w:r>
      <w:r>
        <w:rPr>
          <w:color w:val="auto"/>
        </w:rPr>
        <w:t>autres façons d</w:t>
      </w:r>
      <w:r w:rsidR="00165984">
        <w:rPr>
          <w:color w:val="auto"/>
        </w:rPr>
        <w:t>’</w:t>
      </w:r>
      <w:r>
        <w:rPr>
          <w:color w:val="auto"/>
        </w:rPr>
        <w:t>offrir un service à la clientèle accessible.</w:t>
      </w:r>
    </w:p>
    <w:p w:rsidR="009551FD" w:rsidRPr="00452C18" w:rsidRDefault="009551FD" w:rsidP="009551FD">
      <w:pPr>
        <w:spacing w:after="120" w:line="276" w:lineRule="auto"/>
        <w:ind w:left="568"/>
        <w:rPr>
          <w:rFonts w:eastAsia="Calibri" w:cs="Arial"/>
          <w:color w:val="auto"/>
          <w:sz w:val="2"/>
          <w:szCs w:val="2"/>
        </w:rPr>
      </w:pPr>
    </w:p>
    <w:p w:rsidR="007355A0" w:rsidRPr="006B6A67" w:rsidRDefault="009551FD" w:rsidP="009551FD">
      <w:pPr>
        <w:numPr>
          <w:ilvl w:val="0"/>
          <w:numId w:val="5"/>
        </w:numPr>
        <w:spacing w:before="240" w:after="120" w:line="276" w:lineRule="auto"/>
        <w:ind w:left="567" w:hanging="567"/>
        <w:rPr>
          <w:rFonts w:eastAsia="Calibri" w:cs="Arial"/>
          <w:color w:val="000000"/>
        </w:rPr>
      </w:pPr>
      <w:r>
        <w:rPr>
          <w:color w:val="000000"/>
        </w:rPr>
        <w:t>La Loi n</w:t>
      </w:r>
      <w:r w:rsidR="00165984">
        <w:rPr>
          <w:color w:val="000000"/>
        </w:rPr>
        <w:t>’</w:t>
      </w:r>
      <w:r>
        <w:rPr>
          <w:color w:val="000000"/>
        </w:rPr>
        <w:t>oblige pas les organismes à faire des rénovations pour améliorer l</w:t>
      </w:r>
      <w:r w:rsidR="00165984">
        <w:rPr>
          <w:color w:val="000000"/>
        </w:rPr>
        <w:t>’</w:t>
      </w:r>
      <w:r>
        <w:rPr>
          <w:color w:val="000000"/>
        </w:rPr>
        <w:t>accessibilité. Si votre bâtiment n</w:t>
      </w:r>
      <w:r w:rsidR="00165984">
        <w:rPr>
          <w:color w:val="000000"/>
        </w:rPr>
        <w:t>’</w:t>
      </w:r>
      <w:r>
        <w:rPr>
          <w:color w:val="000000"/>
        </w:rPr>
        <w:t>est pas accessible, de quelles autres façons pourriez-vous donne</w:t>
      </w:r>
      <w:r w:rsidR="009C29D9">
        <w:rPr>
          <w:color w:val="000000"/>
        </w:rPr>
        <w:t>r accès à vos biens et services?</w:t>
      </w:r>
    </w:p>
    <w:p w:rsidR="006B6A67" w:rsidRDefault="006B6A67" w:rsidP="006B6A67">
      <w:pPr>
        <w:pStyle w:val="ListParagraph"/>
        <w:rPr>
          <w:rFonts w:eastAsia="Calibri" w:cs="Arial"/>
          <w:color w:val="000000"/>
        </w:rPr>
      </w:pPr>
    </w:p>
    <w:p w:rsidR="006B6A67" w:rsidRPr="006B6A67" w:rsidRDefault="006B6A67" w:rsidP="006B6A67">
      <w:pPr>
        <w:spacing w:before="240" w:after="120" w:line="276" w:lineRule="auto"/>
        <w:ind w:left="567"/>
        <w:rPr>
          <w:rFonts w:eastAsia="Calibri" w:cs="Arial"/>
          <w:color w:val="000000"/>
        </w:rPr>
      </w:pPr>
    </w:p>
    <w:p w:rsidR="006B6A67" w:rsidRDefault="006B6A67" w:rsidP="006B6A67">
      <w:pPr>
        <w:pStyle w:val="ListParagraph"/>
        <w:rPr>
          <w:rFonts w:eastAsia="Calibri" w:cs="Arial"/>
          <w:color w:val="000000"/>
        </w:rPr>
      </w:pPr>
    </w:p>
    <w:p w:rsidR="006B6A67" w:rsidRPr="006B4967" w:rsidRDefault="006B6A67" w:rsidP="006B6A67">
      <w:pPr>
        <w:pStyle w:val="Heading2"/>
        <w:ind w:left="0" w:firstLine="0"/>
      </w:pPr>
      <w:r>
        <w:lastRenderedPageBreak/>
        <w:t>Section 3 : Comment offrir un service à la clientèle accessible, comme l’exige la Loi</w:t>
      </w:r>
    </w:p>
    <w:p w:rsidR="006B6A67" w:rsidRDefault="006B6A67" w:rsidP="006B6A67">
      <w:pPr>
        <w:keepNext/>
        <w:keepLines/>
        <w:spacing w:before="360" w:after="360" w:line="276" w:lineRule="auto"/>
        <w:outlineLvl w:val="1"/>
        <w:rPr>
          <w:rFonts w:eastAsia="Times New Roman" w:cs="Arial"/>
          <w:color w:val="000000"/>
          <w:kern w:val="24"/>
        </w:rPr>
      </w:pPr>
      <w:r>
        <w:rPr>
          <w:color w:val="000000"/>
        </w:rPr>
        <w:t xml:space="preserve">Faites de la politique d’accessibilité au service à la clientèle de votre organisme un élément obligatoire de la formation du personnel. </w:t>
      </w:r>
      <w:r>
        <w:t xml:space="preserve">Fournissez les ressources nécessaires aux employés, </w:t>
      </w:r>
      <w:r>
        <w:rPr>
          <w:color w:val="000000"/>
        </w:rPr>
        <w:t xml:space="preserve">notamment les </w:t>
      </w:r>
      <w:hyperlink r:id="rId22" w:history="1">
        <w:r>
          <w:rPr>
            <w:color w:val="385623" w:themeColor="accent6" w:themeShade="80"/>
            <w:u w:val="single"/>
          </w:rPr>
          <w:t>conseils aux employés sur l’accessibilité du service à la clientèle</w:t>
        </w:r>
      </w:hyperlink>
      <w:r>
        <w:t>.</w:t>
      </w:r>
    </w:p>
    <w:p w:rsidR="006B6A67" w:rsidRDefault="006B6A67" w:rsidP="006B6A67">
      <w:pPr>
        <w:spacing w:before="240" w:after="120" w:line="276" w:lineRule="auto"/>
        <w:ind w:left="567"/>
        <w:rPr>
          <w:rFonts w:eastAsia="Calibri" w:cs="Arial"/>
          <w:color w:val="000000"/>
        </w:rPr>
      </w:pPr>
    </w:p>
    <w:p w:rsidR="00F63C46" w:rsidRDefault="00F63C46" w:rsidP="00452C18">
      <w:pPr>
        <w:keepNext/>
        <w:keepLines/>
        <w:spacing w:before="360" w:after="360" w:line="276" w:lineRule="auto"/>
        <w:outlineLvl w:val="1"/>
        <w:rPr>
          <w:rFonts w:ascii="Helvetica" w:hAnsi="Helvetica"/>
          <w:b/>
          <w:bCs/>
          <w:color w:val="333333"/>
          <w:shd w:val="clear" w:color="auto" w:fill="FFFFFF"/>
        </w:rPr>
      </w:pPr>
      <w:r>
        <w:rPr>
          <w:rFonts w:ascii="Helvetica" w:hAnsi="Helvetica"/>
          <w:b/>
          <w:bCs/>
          <w:color w:val="333333"/>
          <w:shd w:val="clear" w:color="auto" w:fill="FFFFFF"/>
        </w:rPr>
        <w:lastRenderedPageBreak/>
        <w:t>Accessibilité</w:t>
      </w:r>
      <w:r>
        <w:rPr>
          <w:rFonts w:ascii="Helvetica" w:hAnsi="Helvetica"/>
          <w:color w:val="333333"/>
          <w:shd w:val="clear" w:color="auto" w:fill="FFFFFF"/>
        </w:rPr>
        <w:t> – Dans le cadre de la Loi sur l</w:t>
      </w:r>
      <w:r w:rsidR="00165984">
        <w:rPr>
          <w:rFonts w:ascii="Helvetica" w:hAnsi="Helvetica"/>
          <w:color w:val="333333"/>
          <w:shd w:val="clear" w:color="auto" w:fill="FFFFFF"/>
        </w:rPr>
        <w:t>’</w:t>
      </w:r>
      <w:r>
        <w:rPr>
          <w:rFonts w:ascii="Helvetica" w:hAnsi="Helvetica"/>
          <w:color w:val="333333"/>
          <w:shd w:val="clear" w:color="auto" w:fill="FFFFFF"/>
        </w:rPr>
        <w:t>accessibilité pour les Manitobains, l</w:t>
      </w:r>
      <w:r w:rsidR="00165984">
        <w:rPr>
          <w:rFonts w:ascii="Helvetica" w:hAnsi="Helvetica"/>
          <w:color w:val="333333"/>
          <w:shd w:val="clear" w:color="auto" w:fill="FFFFFF"/>
        </w:rPr>
        <w:t>’</w:t>
      </w:r>
      <w:r>
        <w:rPr>
          <w:rFonts w:ascii="Helvetica" w:hAnsi="Helvetica"/>
          <w:color w:val="333333"/>
          <w:shd w:val="clear" w:color="auto" w:fill="FFFFFF"/>
        </w:rPr>
        <w:t>accessibilité signifie de donner à toutes les personnes, quelles que soient leurs capacités, la possibilité de participer d</w:t>
      </w:r>
      <w:r w:rsidR="00165984">
        <w:rPr>
          <w:rFonts w:ascii="Helvetica" w:hAnsi="Helvetica"/>
          <w:color w:val="333333"/>
          <w:shd w:val="clear" w:color="auto" w:fill="FFFFFF"/>
        </w:rPr>
        <w:t>’</w:t>
      </w:r>
      <w:r>
        <w:rPr>
          <w:rFonts w:ascii="Helvetica" w:hAnsi="Helvetica"/>
          <w:color w:val="333333"/>
          <w:shd w:val="clear" w:color="auto" w:fill="FFFFFF"/>
        </w:rPr>
        <w:t>une façon complète à la vie en société. L</w:t>
      </w:r>
      <w:r w:rsidR="00165984">
        <w:rPr>
          <w:rFonts w:ascii="Helvetica" w:hAnsi="Helvetica"/>
          <w:color w:val="333333"/>
          <w:shd w:val="clear" w:color="auto" w:fill="FFFFFF"/>
        </w:rPr>
        <w:t>’</w:t>
      </w:r>
      <w:r>
        <w:rPr>
          <w:rFonts w:ascii="Helvetica" w:hAnsi="Helvetica"/>
          <w:color w:val="333333"/>
          <w:shd w:val="clear" w:color="auto" w:fill="FFFFFF"/>
        </w:rPr>
        <w:t>accessibilité fait référence à la capacité d</w:t>
      </w:r>
      <w:r w:rsidR="00165984">
        <w:rPr>
          <w:rFonts w:ascii="Helvetica" w:hAnsi="Helvetica"/>
          <w:color w:val="333333"/>
          <w:shd w:val="clear" w:color="auto" w:fill="FFFFFF"/>
        </w:rPr>
        <w:t>’</w:t>
      </w:r>
      <w:r>
        <w:rPr>
          <w:rFonts w:ascii="Helvetica" w:hAnsi="Helvetica"/>
          <w:color w:val="333333"/>
          <w:shd w:val="clear" w:color="auto" w:fill="FFFFFF"/>
        </w:rPr>
        <w:t>avoir accès à un système, à un service, à un produit ou à un environnement et d</w:t>
      </w:r>
      <w:r w:rsidR="00165984">
        <w:rPr>
          <w:rFonts w:ascii="Helvetica" w:hAnsi="Helvetica"/>
          <w:color w:val="333333"/>
          <w:shd w:val="clear" w:color="auto" w:fill="FFFFFF"/>
        </w:rPr>
        <w:t>’</w:t>
      </w:r>
      <w:r>
        <w:rPr>
          <w:rFonts w:ascii="Helvetica" w:hAnsi="Helvetica"/>
          <w:color w:val="333333"/>
          <w:shd w:val="clear" w:color="auto" w:fill="FFFFFF"/>
        </w:rPr>
        <w:t>en profiter.</w:t>
      </w:r>
    </w:p>
    <w:p w:rsidR="00151984" w:rsidRPr="00BB6210" w:rsidRDefault="00151984" w:rsidP="00452C18">
      <w:pPr>
        <w:keepNext/>
        <w:keepLines/>
        <w:spacing w:before="360" w:after="360" w:line="276" w:lineRule="auto"/>
        <w:outlineLvl w:val="1"/>
        <w:rPr>
          <w:rFonts w:eastAsia="Times New Roman" w:cs="Arial"/>
          <w:color w:val="000000"/>
          <w:kern w:val="24"/>
        </w:rPr>
      </w:pPr>
      <w:r>
        <w:rPr>
          <w:rFonts w:ascii="Helvetica" w:hAnsi="Helvetica"/>
          <w:b/>
          <w:bCs/>
          <w:color w:val="333333"/>
          <w:shd w:val="clear" w:color="auto" w:fill="FFFFFF"/>
        </w:rPr>
        <w:t>Animal d</w:t>
      </w:r>
      <w:r w:rsidR="00165984">
        <w:rPr>
          <w:rFonts w:ascii="Helvetica" w:hAnsi="Helvetica"/>
          <w:b/>
          <w:bCs/>
          <w:color w:val="333333"/>
          <w:shd w:val="clear" w:color="auto" w:fill="FFFFFF"/>
        </w:rPr>
        <w:t>’</w:t>
      </w:r>
      <w:r>
        <w:rPr>
          <w:rFonts w:ascii="Helvetica" w:hAnsi="Helvetica"/>
          <w:b/>
          <w:bCs/>
          <w:color w:val="333333"/>
          <w:shd w:val="clear" w:color="auto" w:fill="FFFFFF"/>
        </w:rPr>
        <w:t>assistance</w:t>
      </w:r>
      <w:r>
        <w:rPr>
          <w:rFonts w:ascii="Helvetica" w:hAnsi="Helvetica"/>
          <w:color w:val="333333"/>
          <w:shd w:val="clear" w:color="auto" w:fill="FFFFFF"/>
        </w:rPr>
        <w:t> – Selon le Code des droits de la personne (du Manitoba), il s</w:t>
      </w:r>
      <w:r w:rsidR="00165984">
        <w:rPr>
          <w:rFonts w:ascii="Helvetica" w:hAnsi="Helvetica"/>
          <w:color w:val="333333"/>
          <w:shd w:val="clear" w:color="auto" w:fill="FFFFFF"/>
        </w:rPr>
        <w:t>’</w:t>
      </w:r>
      <w:r>
        <w:rPr>
          <w:rFonts w:ascii="Helvetica" w:hAnsi="Helvetica"/>
          <w:color w:val="333333"/>
          <w:shd w:val="clear" w:color="auto" w:fill="FFFFFF"/>
        </w:rPr>
        <w:t>agit d</w:t>
      </w:r>
      <w:r w:rsidR="00165984">
        <w:rPr>
          <w:rFonts w:ascii="Helvetica" w:hAnsi="Helvetica"/>
          <w:color w:val="333333"/>
          <w:shd w:val="clear" w:color="auto" w:fill="FFFFFF"/>
        </w:rPr>
        <w:t>’</w:t>
      </w:r>
      <w:r>
        <w:rPr>
          <w:rFonts w:ascii="Helvetica" w:hAnsi="Helvetica"/>
          <w:color w:val="333333"/>
          <w:shd w:val="clear" w:color="auto" w:fill="FFFFFF"/>
        </w:rPr>
        <w:t>un animal dressé pour aider une personne handicapée. Le travail ou les tâches qu</w:t>
      </w:r>
      <w:r w:rsidR="00165984">
        <w:rPr>
          <w:rFonts w:ascii="Helvetica" w:hAnsi="Helvetica"/>
          <w:color w:val="333333"/>
          <w:shd w:val="clear" w:color="auto" w:fill="FFFFFF"/>
        </w:rPr>
        <w:t>’</w:t>
      </w:r>
      <w:r>
        <w:rPr>
          <w:rFonts w:ascii="Helvetica" w:hAnsi="Helvetica"/>
          <w:color w:val="333333"/>
          <w:shd w:val="clear" w:color="auto" w:fill="FFFFFF"/>
        </w:rPr>
        <w:t>un animal d</w:t>
      </w:r>
      <w:r w:rsidR="00165984">
        <w:rPr>
          <w:rFonts w:ascii="Helvetica" w:hAnsi="Helvetica"/>
          <w:color w:val="333333"/>
          <w:shd w:val="clear" w:color="auto" w:fill="FFFFFF"/>
        </w:rPr>
        <w:t>’</w:t>
      </w:r>
      <w:r>
        <w:rPr>
          <w:rFonts w:ascii="Helvetica" w:hAnsi="Helvetica"/>
          <w:color w:val="333333"/>
          <w:shd w:val="clear" w:color="auto" w:fill="FFFFFF"/>
        </w:rPr>
        <w:t>assistance effectue doivent être directement liés au handicap physique ou mental d</w:t>
      </w:r>
      <w:r w:rsidR="00165984">
        <w:rPr>
          <w:rFonts w:ascii="Helvetica" w:hAnsi="Helvetica"/>
          <w:color w:val="333333"/>
          <w:shd w:val="clear" w:color="auto" w:fill="FFFFFF"/>
        </w:rPr>
        <w:t>’</w:t>
      </w:r>
      <w:r>
        <w:rPr>
          <w:rFonts w:ascii="Helvetica" w:hAnsi="Helvetica"/>
          <w:color w:val="333333"/>
          <w:shd w:val="clear" w:color="auto" w:fill="FFFFFF"/>
        </w:rPr>
        <w:t>une personne. Un animal qui apporte du réconfort et de la compagnie, mais qui n</w:t>
      </w:r>
      <w:r w:rsidR="00165984">
        <w:rPr>
          <w:rFonts w:ascii="Helvetica" w:hAnsi="Helvetica"/>
          <w:color w:val="333333"/>
          <w:shd w:val="clear" w:color="auto" w:fill="FFFFFF"/>
        </w:rPr>
        <w:t>’</w:t>
      </w:r>
      <w:r>
        <w:rPr>
          <w:rFonts w:ascii="Helvetica" w:hAnsi="Helvetica"/>
          <w:color w:val="333333"/>
          <w:shd w:val="clear" w:color="auto" w:fill="FFFFFF"/>
        </w:rPr>
        <w:t>est pas dressé pour aider une personne relativement à un handicap, n</w:t>
      </w:r>
      <w:r w:rsidR="00165984">
        <w:rPr>
          <w:rFonts w:ascii="Helvetica" w:hAnsi="Helvetica"/>
          <w:color w:val="333333"/>
          <w:shd w:val="clear" w:color="auto" w:fill="FFFFFF"/>
        </w:rPr>
        <w:t>’</w:t>
      </w:r>
      <w:r>
        <w:rPr>
          <w:rFonts w:ascii="Helvetica" w:hAnsi="Helvetica"/>
          <w:color w:val="333333"/>
          <w:shd w:val="clear" w:color="auto" w:fill="FFFFFF"/>
        </w:rPr>
        <w:t>est pas un animal d</w:t>
      </w:r>
      <w:r w:rsidR="00165984">
        <w:rPr>
          <w:rFonts w:ascii="Helvetica" w:hAnsi="Helvetica"/>
          <w:color w:val="333333"/>
          <w:shd w:val="clear" w:color="auto" w:fill="FFFFFF"/>
        </w:rPr>
        <w:t>’</w:t>
      </w:r>
      <w:r>
        <w:rPr>
          <w:rFonts w:ascii="Helvetica" w:hAnsi="Helvetica"/>
          <w:color w:val="333333"/>
          <w:shd w:val="clear" w:color="auto" w:fill="FFFFFF"/>
        </w:rPr>
        <w:t>assistance. Pour de plus amples renseignements sur les animaux d</w:t>
      </w:r>
      <w:r w:rsidR="00165984">
        <w:rPr>
          <w:rFonts w:ascii="Helvetica" w:hAnsi="Helvetica"/>
          <w:color w:val="333333"/>
          <w:shd w:val="clear" w:color="auto" w:fill="FFFFFF"/>
        </w:rPr>
        <w:t>’</w:t>
      </w:r>
      <w:r>
        <w:rPr>
          <w:rFonts w:ascii="Helvetica" w:hAnsi="Helvetica"/>
          <w:color w:val="333333"/>
          <w:shd w:val="clear" w:color="auto" w:fill="FFFFFF"/>
        </w:rPr>
        <w:t>assistance, veuillez vous adresser à la Commission des droits de la personne du Manitoba.</w:t>
      </w:r>
    </w:p>
    <w:p w:rsidR="003E4C73" w:rsidRPr="00B1006C" w:rsidRDefault="00201E94" w:rsidP="00452C18">
      <w:pPr>
        <w:pStyle w:val="Heading3"/>
        <w:spacing w:after="120" w:line="276" w:lineRule="auto"/>
        <w:ind w:left="11" w:hanging="11"/>
        <w:rPr>
          <w:rFonts w:cs="Arial"/>
          <w:color w:val="auto"/>
        </w:rPr>
      </w:pPr>
      <w:r>
        <w:t>Discussion de groupe :</w:t>
      </w:r>
    </w:p>
    <w:p w:rsidR="007355A0" w:rsidRDefault="009551FD" w:rsidP="009551FD">
      <w:pPr>
        <w:pStyle w:val="ListParagraph"/>
        <w:numPr>
          <w:ilvl w:val="0"/>
          <w:numId w:val="7"/>
        </w:numPr>
        <w:shd w:val="clear" w:color="auto" w:fill="FFFFFF"/>
        <w:spacing w:after="120" w:line="276" w:lineRule="auto"/>
        <w:ind w:left="709" w:hanging="425"/>
        <w:contextualSpacing w:val="0"/>
        <w:rPr>
          <w:rFonts w:cs="Arial"/>
        </w:rPr>
      </w:pPr>
      <w:r>
        <w:t>Que signifie pour votre organisme l</w:t>
      </w:r>
      <w:r w:rsidR="00165984">
        <w:t>’</w:t>
      </w:r>
      <w:r>
        <w:t>accessibilité du service à la clientèle? Discutez des divers aspects de vos politiques et procédures, et des attentes envers le personnel à cet égard.</w:t>
      </w:r>
    </w:p>
    <w:p w:rsidR="007355A0" w:rsidRDefault="00BE46B5" w:rsidP="009551FD">
      <w:pPr>
        <w:pStyle w:val="ListParagraph"/>
        <w:numPr>
          <w:ilvl w:val="0"/>
          <w:numId w:val="7"/>
        </w:numPr>
        <w:shd w:val="clear" w:color="auto" w:fill="FFFFFF"/>
        <w:spacing w:after="120" w:line="276" w:lineRule="auto"/>
        <w:ind w:left="709" w:hanging="425"/>
        <w:contextualSpacing w:val="0"/>
        <w:rPr>
          <w:rFonts w:cs="Arial"/>
        </w:rPr>
      </w:pPr>
      <w:r>
        <w:lastRenderedPageBreak/>
        <w:t>Les employés ou les clients utilisent-ils des animaux d</w:t>
      </w:r>
      <w:r w:rsidR="00165984">
        <w:t>’</w:t>
      </w:r>
      <w:r>
        <w:t>assistance? Si oui, qu</w:t>
      </w:r>
      <w:r w:rsidR="00165984">
        <w:t>’</w:t>
      </w:r>
      <w:r>
        <w:t>est-ce qui distingue l</w:t>
      </w:r>
      <w:r w:rsidR="00165984">
        <w:t>’</w:t>
      </w:r>
      <w:r>
        <w:t>animal d</w:t>
      </w:r>
      <w:r w:rsidR="00165984">
        <w:t>’</w:t>
      </w:r>
      <w:r>
        <w:t>assistance d</w:t>
      </w:r>
      <w:r w:rsidR="00165984">
        <w:t>’</w:t>
      </w:r>
      <w:r>
        <w:t>un animal de compagnie?</w:t>
      </w:r>
    </w:p>
    <w:p w:rsidR="009551FD" w:rsidRPr="00606F63" w:rsidRDefault="009551FD" w:rsidP="00EA291C">
      <w:pPr>
        <w:pStyle w:val="ListParagraph"/>
        <w:numPr>
          <w:ilvl w:val="0"/>
          <w:numId w:val="7"/>
        </w:numPr>
        <w:shd w:val="clear" w:color="auto" w:fill="FFFFFF"/>
        <w:spacing w:after="120" w:line="276" w:lineRule="auto"/>
        <w:ind w:hanging="425"/>
        <w:contextualSpacing w:val="0"/>
        <w:rPr>
          <w:rFonts w:eastAsia="Calibri" w:cs="Arial"/>
          <w:spacing w:val="-2"/>
          <w:szCs w:val="28"/>
        </w:rPr>
      </w:pPr>
      <w:r>
        <w:t>Comment le personnel devrait-il interagir avec les clients qui ont un animal d</w:t>
      </w:r>
      <w:r w:rsidR="00165984">
        <w:t>’</w:t>
      </w:r>
      <w:r>
        <w:t>assistance? Quelles questions devriez-vous poser à vos clients? Quand les clients devraient-ils être prévenus du fait qu</w:t>
      </w:r>
      <w:r w:rsidR="00165984">
        <w:t>’</w:t>
      </w:r>
      <w:r>
        <w:t>ils doivent toujours maîtriser leur animal?</w:t>
      </w:r>
    </w:p>
    <w:p w:rsidR="009551FD" w:rsidRPr="00606F63" w:rsidRDefault="009551FD" w:rsidP="009551FD">
      <w:pPr>
        <w:pStyle w:val="ListParagraph"/>
        <w:shd w:val="clear" w:color="auto" w:fill="FFFFFF"/>
        <w:spacing w:after="240" w:line="276" w:lineRule="auto"/>
        <w:ind w:left="709"/>
        <w:contextualSpacing w:val="0"/>
        <w:rPr>
          <w:rFonts w:cs="Arial"/>
          <w:szCs w:val="28"/>
        </w:rPr>
      </w:pPr>
      <w:r>
        <w:t>(Pour de plus amples renseignements sur les animaux d</w:t>
      </w:r>
      <w:r w:rsidR="00165984">
        <w:t>’</w:t>
      </w:r>
      <w:r>
        <w:t xml:space="preserve">assistance, veuillez consulter la </w:t>
      </w:r>
      <w:hyperlink r:id="rId23" w:history="1">
        <w:r>
          <w:rPr>
            <w:rStyle w:val="Hyperlink"/>
            <w:sz w:val="28"/>
            <w:szCs w:val="28"/>
          </w:rPr>
          <w:t>Feuille de renseignements</w:t>
        </w:r>
      </w:hyperlink>
      <w:r>
        <w:t xml:space="preserve"> rédigée par la Commission des droits de la personne du Manitoba.)</w:t>
      </w:r>
    </w:p>
    <w:p w:rsidR="007355A0" w:rsidRDefault="009551FD" w:rsidP="009551FD">
      <w:pPr>
        <w:pStyle w:val="ListParagraph"/>
        <w:numPr>
          <w:ilvl w:val="0"/>
          <w:numId w:val="7"/>
        </w:numPr>
        <w:shd w:val="clear" w:color="auto" w:fill="FFFFFF"/>
        <w:spacing w:after="120" w:line="276" w:lineRule="auto"/>
        <w:ind w:left="709" w:hanging="425"/>
        <w:contextualSpacing w:val="0"/>
        <w:rPr>
          <w:rFonts w:cs="Arial"/>
        </w:rPr>
      </w:pPr>
      <w:r>
        <w:t>Que doit savoir le personnel concernant les moyens de demander de la rétroaction sur l</w:t>
      </w:r>
      <w:r w:rsidR="00165984">
        <w:t>’</w:t>
      </w:r>
      <w:r>
        <w:t>accessibilité, et de répondre aux commentaires reçus?</w:t>
      </w:r>
    </w:p>
    <w:p w:rsidR="007355A0" w:rsidRPr="006B6A67" w:rsidRDefault="007C09C7" w:rsidP="00EA291C">
      <w:pPr>
        <w:pStyle w:val="ListParagraph"/>
        <w:numPr>
          <w:ilvl w:val="0"/>
          <w:numId w:val="7"/>
        </w:numPr>
        <w:shd w:val="clear" w:color="auto" w:fill="FFFFFF"/>
        <w:spacing w:before="240" w:after="120" w:line="276" w:lineRule="auto"/>
        <w:ind w:left="630"/>
        <w:rPr>
          <w:rFonts w:cs="Arial"/>
        </w:rPr>
      </w:pPr>
      <w:r>
        <w:t>Comment pouvez-vous promouvoir et favoriser une culture sur le lieu de travail qui encourage le dialogue, les questions, la rétroaction et l</w:t>
      </w:r>
      <w:r w:rsidR="00165984">
        <w:t>’</w:t>
      </w:r>
      <w:r>
        <w:t>expression des préoccupations concernant la prestation du service à la clientèle? Comment le personnel peut-il poser des questions ou fournir des commentaires de façon anonyme?</w:t>
      </w:r>
    </w:p>
    <w:p w:rsidR="006B6A67" w:rsidRDefault="006B6A67" w:rsidP="006B6A67">
      <w:pPr>
        <w:pStyle w:val="ListParagraph"/>
        <w:shd w:val="clear" w:color="auto" w:fill="FFFFFF"/>
        <w:spacing w:before="240" w:after="120" w:line="276" w:lineRule="auto"/>
        <w:ind w:left="630"/>
        <w:rPr>
          <w:rFonts w:cs="Arial"/>
        </w:rPr>
      </w:pPr>
    </w:p>
    <w:p w:rsidR="00BB6210" w:rsidRPr="008032E3" w:rsidRDefault="00F63C46" w:rsidP="006B6A67">
      <w:pPr>
        <w:pStyle w:val="ListParagraph"/>
        <w:numPr>
          <w:ilvl w:val="0"/>
          <w:numId w:val="7"/>
        </w:numPr>
        <w:shd w:val="clear" w:color="auto" w:fill="FFFFFF"/>
        <w:spacing w:before="240" w:after="120" w:line="276" w:lineRule="auto"/>
        <w:ind w:left="567" w:hanging="283"/>
        <w:rPr>
          <w:rFonts w:eastAsia="Calibri" w:cs="Arial"/>
          <w:spacing w:val="-2"/>
          <w:szCs w:val="28"/>
        </w:rPr>
      </w:pPr>
      <w:r>
        <w:lastRenderedPageBreak/>
        <w:t xml:space="preserve">Fournissez la </w:t>
      </w:r>
      <w:hyperlink r:id="rId24" w:history="1">
        <w:r>
          <w:rPr>
            <w:rStyle w:val="Hyperlink"/>
            <w:sz w:val="28"/>
            <w:szCs w:val="28"/>
          </w:rPr>
          <w:t>FAQ</w:t>
        </w:r>
      </w:hyperlink>
      <w:r>
        <w:t xml:space="preserve"> figurant sur le site </w:t>
      </w:r>
      <w:hyperlink r:id="rId25" w:history="1">
        <w:r>
          <w:rPr>
            <w:rStyle w:val="Hyperlink"/>
            <w:sz w:val="28"/>
            <w:szCs w:val="28"/>
          </w:rPr>
          <w:t>AccessibiliteMB.ca</w:t>
        </w:r>
      </w:hyperlink>
      <w:r>
        <w:t xml:space="preserve"> pour aider les participants à répondre aux questions. Vous pouvez aussi vous adresser au Bureau de l</w:t>
      </w:r>
      <w:r w:rsidR="00165984">
        <w:t>’</w:t>
      </w:r>
      <w:r>
        <w:t>accessibilité du Manitoba concernant toute autre question soulevée par le personnel.</w:t>
      </w:r>
    </w:p>
    <w:p w:rsidR="008032E3" w:rsidRPr="008032E3" w:rsidRDefault="008032E3" w:rsidP="008032E3">
      <w:pPr>
        <w:pStyle w:val="ListParagraph"/>
        <w:shd w:val="clear" w:color="auto" w:fill="FFFFFF"/>
        <w:spacing w:before="240" w:after="120" w:line="276" w:lineRule="auto"/>
        <w:rPr>
          <w:rFonts w:eastAsia="Calibri" w:cs="Arial"/>
          <w:spacing w:val="-2"/>
          <w:szCs w:val="28"/>
          <w:lang w:eastAsia="en-CA"/>
        </w:rPr>
      </w:pPr>
    </w:p>
    <w:p w:rsidR="009C29D9" w:rsidRDefault="002F1769" w:rsidP="009C29D9">
      <w:pPr>
        <w:spacing w:before="240" w:after="120" w:line="276" w:lineRule="auto"/>
        <w:ind w:left="567"/>
        <w:rPr>
          <w:rStyle w:val="Heading4Char"/>
          <w:szCs w:val="28"/>
        </w:rPr>
      </w:pPr>
      <w:r>
        <w:rPr>
          <w:b/>
          <w:szCs w:val="28"/>
        </w:rPr>
        <w:t>Conseil rapide :</w:t>
      </w:r>
      <w:r>
        <w:rPr>
          <w:color w:val="000000"/>
          <w:szCs w:val="28"/>
        </w:rPr>
        <w:t xml:space="preserve"> </w:t>
      </w:r>
      <w:r w:rsidRPr="009C29D9">
        <w:rPr>
          <w:rStyle w:val="Heading4Char"/>
          <w:b w:val="0"/>
          <w:szCs w:val="28"/>
        </w:rPr>
        <w:t>Offrez un service à la clientèle flexible. Si une personne a besoin d</w:t>
      </w:r>
      <w:r w:rsidR="00165984" w:rsidRPr="009C29D9">
        <w:rPr>
          <w:rStyle w:val="Heading4Char"/>
          <w:b w:val="0"/>
          <w:szCs w:val="28"/>
        </w:rPr>
        <w:t>’</w:t>
      </w:r>
      <w:r w:rsidRPr="009C29D9">
        <w:rPr>
          <w:rStyle w:val="Heading4Char"/>
          <w:b w:val="0"/>
          <w:szCs w:val="28"/>
        </w:rPr>
        <w:t>une consultation concernant vos produits ou services, envisagez une rencontre virtuelle ou téléphonique.</w:t>
      </w:r>
    </w:p>
    <w:p w:rsidR="009C29D9" w:rsidRDefault="009C29D9" w:rsidP="009C29D9">
      <w:pPr>
        <w:spacing w:before="240" w:after="120" w:line="276" w:lineRule="auto"/>
        <w:ind w:left="567"/>
        <w:rPr>
          <w:rStyle w:val="Heading4Char"/>
          <w:szCs w:val="28"/>
        </w:rPr>
      </w:pPr>
    </w:p>
    <w:p w:rsidR="007355A0" w:rsidRDefault="00C92384" w:rsidP="009C29D9">
      <w:pPr>
        <w:pStyle w:val="Heading2"/>
        <w:ind w:left="0" w:firstLine="0"/>
      </w:pPr>
      <w:r>
        <w:t>Section 4 : Conseils permettant d</w:t>
      </w:r>
      <w:r w:rsidR="00165984">
        <w:t>’</w:t>
      </w:r>
      <w:r>
        <w:t>assurer l</w:t>
      </w:r>
      <w:r w:rsidR="00165984">
        <w:t>’</w:t>
      </w:r>
      <w:r>
        <w:t>accessibilité pour les gens que vous servez</w:t>
      </w:r>
    </w:p>
    <w:p w:rsidR="00F744CF" w:rsidRPr="00B1006C" w:rsidRDefault="00F744CF">
      <w:pPr>
        <w:rPr>
          <w:b/>
          <w:color w:val="auto"/>
        </w:rPr>
      </w:pPr>
    </w:p>
    <w:p w:rsidR="00BB6210" w:rsidRPr="00BB6210" w:rsidRDefault="008032E3" w:rsidP="00452C18">
      <w:pPr>
        <w:spacing w:after="160" w:line="276" w:lineRule="auto"/>
        <w:rPr>
          <w:rFonts w:eastAsia="Calibri" w:cs="Arial"/>
          <w:color w:val="auto"/>
        </w:rPr>
      </w:pPr>
      <w:r>
        <w:rPr>
          <w:color w:val="auto"/>
        </w:rPr>
        <w:t>Le message le plus important à retenir est de ne pas faire de suppositions sur les capacités ou les besoins d</w:t>
      </w:r>
      <w:r w:rsidR="00165984">
        <w:rPr>
          <w:color w:val="auto"/>
        </w:rPr>
        <w:t>’</w:t>
      </w:r>
      <w:r>
        <w:rPr>
          <w:color w:val="auto"/>
        </w:rPr>
        <w:t>une personne. Au lieu de cela, il faut simplement demander : « Comment puis-je vous aider? »</w:t>
      </w:r>
    </w:p>
    <w:p w:rsidR="007355A0" w:rsidRDefault="00C92384" w:rsidP="00452C18">
      <w:pPr>
        <w:spacing w:after="160" w:line="276" w:lineRule="auto"/>
        <w:rPr>
          <w:rFonts w:eastAsia="Calibri" w:cs="Arial"/>
          <w:color w:val="323E4F"/>
        </w:rPr>
      </w:pPr>
      <w:r>
        <w:rPr>
          <w:color w:val="auto"/>
        </w:rPr>
        <w:t>Une communication respectueuse fait en sorte que les clients se sentent respectés. Quelques exemples de communication et de langage respectueux sont inclus dans cette formation, et d</w:t>
      </w:r>
      <w:r w:rsidR="00165984">
        <w:rPr>
          <w:color w:val="auto"/>
        </w:rPr>
        <w:t>’</w:t>
      </w:r>
      <w:r>
        <w:rPr>
          <w:color w:val="auto"/>
        </w:rPr>
        <w:t xml:space="preserve">autres </w:t>
      </w:r>
      <w:r>
        <w:rPr>
          <w:color w:val="auto"/>
        </w:rPr>
        <w:lastRenderedPageBreak/>
        <w:t xml:space="preserve">exemples figurent dans la rubrique « Ressources » du site </w:t>
      </w:r>
      <w:hyperlink r:id="rId26" w:history="1">
        <w:r>
          <w:rPr>
            <w:color w:val="385623" w:themeColor="accent6" w:themeShade="80"/>
            <w:u w:val="single"/>
          </w:rPr>
          <w:t>AccessibiliteMB.ca</w:t>
        </w:r>
      </w:hyperlink>
      <w:r>
        <w:rPr>
          <w:color w:val="auto"/>
        </w:rPr>
        <w:t xml:space="preserve">, notamment une carte et affiche intitulée </w:t>
      </w:r>
      <w:r>
        <w:rPr>
          <w:color w:val="385623" w:themeColor="accent6" w:themeShade="80"/>
          <w:u w:val="single"/>
        </w:rPr>
        <w:t>« Des mots emprunts de dignité »</w:t>
      </w:r>
      <w:r>
        <w:rPr>
          <w:color w:val="323E4F"/>
        </w:rPr>
        <w:t>.</w:t>
      </w:r>
    </w:p>
    <w:p w:rsidR="007355A0" w:rsidRDefault="00BB6210" w:rsidP="006D26F8">
      <w:pPr>
        <w:spacing w:after="160" w:line="276" w:lineRule="auto"/>
        <w:ind w:right="327"/>
        <w:rPr>
          <w:rFonts w:eastAsia="Calibri" w:cs="Arial"/>
          <w:color w:val="auto"/>
        </w:rPr>
      </w:pPr>
      <w:r>
        <w:t>L</w:t>
      </w:r>
      <w:r w:rsidR="00165984">
        <w:t>’</w:t>
      </w:r>
      <w:r>
        <w:t>une des dernières diapositives de cette section montre une image de l</w:t>
      </w:r>
      <w:r w:rsidR="00165984">
        <w:t>’</w:t>
      </w:r>
      <w:hyperlink r:id="rId27" w:history="1">
        <w:r>
          <w:rPr>
            <w:rStyle w:val="Hyperlink"/>
            <w:sz w:val="28"/>
          </w:rPr>
          <w:t>écriteau du gouvernement du Manitoba sur l</w:t>
        </w:r>
        <w:r w:rsidR="00165984">
          <w:rPr>
            <w:rStyle w:val="Hyperlink"/>
            <w:sz w:val="28"/>
          </w:rPr>
          <w:t>’</w:t>
        </w:r>
        <w:r>
          <w:rPr>
            <w:rStyle w:val="Hyperlink"/>
            <w:sz w:val="28"/>
          </w:rPr>
          <w:t>offre de services accessibles</w:t>
        </w:r>
      </w:hyperlink>
      <w:r>
        <w:t>.</w:t>
      </w:r>
      <w:r>
        <w:rPr>
          <w:color w:val="auto"/>
        </w:rPr>
        <w:t xml:space="preserve"> Cette invitation concernant les services accessibles peut être téléchargée sous la rubrique « Ressources » ou obtenue en version papier auprès du Bureau de l</w:t>
      </w:r>
      <w:r w:rsidR="00165984">
        <w:rPr>
          <w:color w:val="auto"/>
        </w:rPr>
        <w:t>’</w:t>
      </w:r>
      <w:r>
        <w:rPr>
          <w:color w:val="auto"/>
        </w:rPr>
        <w:t xml:space="preserve">accessibilité du Manitoba. </w:t>
      </w:r>
      <w:r>
        <w:t>L</w:t>
      </w:r>
      <w:r>
        <w:rPr>
          <w:color w:val="auto"/>
        </w:rPr>
        <w:t xml:space="preserve">es </w:t>
      </w:r>
      <w:hyperlink r:id="rId28" w:history="1">
        <w:r>
          <w:rPr>
            <w:color w:val="385623" w:themeColor="accent6" w:themeShade="80"/>
            <w:u w:val="single"/>
          </w:rPr>
          <w:t>scénarios</w:t>
        </w:r>
      </w:hyperlink>
      <w:r>
        <w:t xml:space="preserve"> suivants fournissent des conseils pour accueillir les clients en supprimant les barrières qui empêchent l</w:t>
      </w:r>
      <w:r w:rsidR="00165984">
        <w:t>’</w:t>
      </w:r>
      <w:r>
        <w:t>accès aux biens et services.</w:t>
      </w:r>
    </w:p>
    <w:p w:rsidR="00F744CF" w:rsidRPr="00B1006C" w:rsidRDefault="00F744CF" w:rsidP="00452C18">
      <w:pPr>
        <w:spacing w:line="276" w:lineRule="auto"/>
        <w:rPr>
          <w:b/>
          <w:color w:val="auto"/>
        </w:rPr>
      </w:pPr>
    </w:p>
    <w:p w:rsidR="00F744CF" w:rsidRPr="00D1150F" w:rsidRDefault="00B008F3" w:rsidP="00452C18">
      <w:pPr>
        <w:pStyle w:val="Heading3"/>
        <w:spacing w:line="276" w:lineRule="auto"/>
      </w:pPr>
      <w:r>
        <w:t>Scénarios pour la discussion de groupe finale :</w:t>
      </w:r>
    </w:p>
    <w:p w:rsidR="007355A0" w:rsidRDefault="00B008F3" w:rsidP="006D26F8">
      <w:pPr>
        <w:spacing w:before="120" w:after="240" w:line="276" w:lineRule="auto"/>
        <w:ind w:right="43"/>
        <w:jc w:val="both"/>
      </w:pPr>
      <w:r>
        <w:rPr>
          <w:rFonts w:asciiTheme="minorHAnsi" w:hAnsiTheme="minorHAnsi"/>
          <w:color w:val="auto"/>
        </w:rPr>
        <w:t>Les scénarios suivants offrent une occasion de résoudre des problèmes en collaboration :</w:t>
      </w:r>
    </w:p>
    <w:p w:rsidR="00B008F3" w:rsidRPr="00D1150F" w:rsidRDefault="008D7225" w:rsidP="006D26F8">
      <w:pPr>
        <w:spacing w:before="120" w:after="240" w:line="276" w:lineRule="auto"/>
        <w:ind w:right="43"/>
        <w:jc w:val="both"/>
        <w:rPr>
          <w:rFonts w:asciiTheme="minorHAnsi" w:hAnsiTheme="minorHAnsi"/>
          <w:i/>
          <w:color w:val="auto"/>
        </w:rPr>
      </w:pPr>
      <w:r>
        <w:rPr>
          <w:rFonts w:asciiTheme="minorHAnsi" w:hAnsiTheme="minorHAnsi"/>
          <w:i/>
          <w:color w:val="auto"/>
        </w:rPr>
        <w:t>(Remarque : il peut y avoir plusieurs réponses possibles)</w:t>
      </w:r>
    </w:p>
    <w:p w:rsidR="008D7225" w:rsidRPr="0046175E" w:rsidRDefault="00B008F3" w:rsidP="002A45EB">
      <w:pPr>
        <w:numPr>
          <w:ilvl w:val="0"/>
          <w:numId w:val="8"/>
        </w:numPr>
        <w:spacing w:after="120" w:line="276" w:lineRule="auto"/>
        <w:ind w:left="709" w:hanging="425"/>
        <w:jc w:val="both"/>
        <w:rPr>
          <w:rFonts w:eastAsia="Calibri" w:cs="Arial"/>
          <w:color w:val="auto"/>
        </w:rPr>
      </w:pPr>
      <w:r>
        <w:rPr>
          <w:color w:val="auto"/>
        </w:rPr>
        <w:t>Renée a de multiples handicaps. La personne fournissant le service présume que Renée ne peut pas communiquer ni prendre ses propres décisions et elle s</w:t>
      </w:r>
      <w:r w:rsidR="00165984">
        <w:rPr>
          <w:color w:val="auto"/>
        </w:rPr>
        <w:t>’</w:t>
      </w:r>
      <w:r>
        <w:rPr>
          <w:color w:val="auto"/>
        </w:rPr>
        <w:t xml:space="preserve">adresse directement à </w:t>
      </w:r>
      <w:r>
        <w:rPr>
          <w:color w:val="auto"/>
        </w:rPr>
        <w:lastRenderedPageBreak/>
        <w:t>sa personne de confiance. Quelle est la barrière? À quel meilleur service Renée pourrait-elle s</w:t>
      </w:r>
      <w:r w:rsidR="00165984">
        <w:rPr>
          <w:color w:val="auto"/>
        </w:rPr>
        <w:t>’</w:t>
      </w:r>
      <w:r>
        <w:rPr>
          <w:color w:val="auto"/>
        </w:rPr>
        <w:t>attendre?</w:t>
      </w:r>
    </w:p>
    <w:p w:rsidR="008D7225" w:rsidRPr="00F63C46" w:rsidRDefault="008D7225" w:rsidP="00F63C46">
      <w:pPr>
        <w:pStyle w:val="ListParagraph"/>
        <w:numPr>
          <w:ilvl w:val="0"/>
          <w:numId w:val="3"/>
        </w:numPr>
        <w:spacing w:after="120" w:line="276" w:lineRule="auto"/>
        <w:jc w:val="both"/>
        <w:rPr>
          <w:rFonts w:eastAsia="Calibri" w:cs="Arial"/>
          <w:color w:val="auto"/>
        </w:rPr>
      </w:pPr>
      <w:r>
        <w:rPr>
          <w:color w:val="auto"/>
        </w:rPr>
        <w:t>La barrière est comportementale. Renée devrait s</w:t>
      </w:r>
      <w:r w:rsidR="00165984">
        <w:rPr>
          <w:color w:val="auto"/>
        </w:rPr>
        <w:t>’</w:t>
      </w:r>
      <w:r>
        <w:rPr>
          <w:color w:val="auto"/>
        </w:rPr>
        <w:t>attendre à ce que le fournisseur de service s</w:t>
      </w:r>
      <w:r w:rsidR="00165984">
        <w:rPr>
          <w:color w:val="auto"/>
        </w:rPr>
        <w:t>’</w:t>
      </w:r>
      <w:r>
        <w:rPr>
          <w:color w:val="auto"/>
        </w:rPr>
        <w:t>adresse directement à elle.</w:t>
      </w:r>
    </w:p>
    <w:p w:rsidR="00F63C46" w:rsidRPr="00A456AE" w:rsidRDefault="00F63C46">
      <w:pPr>
        <w:spacing w:after="120" w:line="276" w:lineRule="auto"/>
        <w:ind w:left="709"/>
        <w:jc w:val="both"/>
        <w:rPr>
          <w:rFonts w:eastAsia="Calibri" w:cs="Arial"/>
          <w:color w:val="auto"/>
        </w:rPr>
      </w:pPr>
    </w:p>
    <w:p w:rsidR="00B008F3" w:rsidRPr="0046175E" w:rsidRDefault="007D1AE1" w:rsidP="00A26850">
      <w:pPr>
        <w:numPr>
          <w:ilvl w:val="0"/>
          <w:numId w:val="8"/>
        </w:numPr>
        <w:spacing w:after="120" w:line="276" w:lineRule="auto"/>
        <w:ind w:left="709" w:hanging="425"/>
        <w:jc w:val="both"/>
        <w:rPr>
          <w:rFonts w:eastAsia="Calibri" w:cs="Arial"/>
          <w:color w:val="auto"/>
        </w:rPr>
      </w:pPr>
      <w:r>
        <w:rPr>
          <w:color w:val="auto"/>
        </w:rPr>
        <w:t>François utilise un fauteuil roulant et il est malentendant. Le comptoir est haut, et la salle est bruyante. Il indique qu</w:t>
      </w:r>
      <w:r w:rsidR="00165984">
        <w:rPr>
          <w:color w:val="auto"/>
        </w:rPr>
        <w:t>’</w:t>
      </w:r>
      <w:r>
        <w:rPr>
          <w:color w:val="auto"/>
        </w:rPr>
        <w:t>il ne comprend pas votre réponse. Quelle est la barrière? Comment pouvez-vous offrir un meilleur service à François?</w:t>
      </w:r>
    </w:p>
    <w:p w:rsidR="008D7225" w:rsidRDefault="008D7225" w:rsidP="00F63C46">
      <w:pPr>
        <w:pStyle w:val="ListParagraph"/>
        <w:numPr>
          <w:ilvl w:val="0"/>
          <w:numId w:val="3"/>
        </w:numPr>
        <w:spacing w:after="120" w:line="276" w:lineRule="auto"/>
        <w:jc w:val="both"/>
        <w:rPr>
          <w:rFonts w:eastAsia="Calibri" w:cs="Arial"/>
          <w:color w:val="auto"/>
        </w:rPr>
      </w:pPr>
      <w:r>
        <w:rPr>
          <w:color w:val="auto"/>
        </w:rPr>
        <w:t>La barrière est une barrière à l</w:t>
      </w:r>
      <w:r w:rsidR="00165984">
        <w:rPr>
          <w:color w:val="auto"/>
        </w:rPr>
        <w:t>’</w:t>
      </w:r>
      <w:r>
        <w:rPr>
          <w:color w:val="auto"/>
        </w:rPr>
        <w:t>information et à la communication. Elle est peut-être aussi d</w:t>
      </w:r>
      <w:r w:rsidR="00165984">
        <w:rPr>
          <w:color w:val="auto"/>
        </w:rPr>
        <w:t>’</w:t>
      </w:r>
      <w:r>
        <w:rPr>
          <w:color w:val="auto"/>
        </w:rPr>
        <w:t>ordre structurel. Vous pouvez offrir à François un espace moins bruyant. Vous pourriez également mettre l</w:t>
      </w:r>
      <w:r w:rsidR="00165984">
        <w:rPr>
          <w:color w:val="auto"/>
        </w:rPr>
        <w:t>’</w:t>
      </w:r>
      <w:r>
        <w:rPr>
          <w:color w:val="auto"/>
        </w:rPr>
        <w:t>information par écrit.</w:t>
      </w:r>
    </w:p>
    <w:p w:rsidR="00F63C46" w:rsidRPr="00F63C46" w:rsidRDefault="00F63C46" w:rsidP="00F63C46">
      <w:pPr>
        <w:pStyle w:val="ListParagraph"/>
        <w:spacing w:after="120" w:line="276" w:lineRule="auto"/>
        <w:jc w:val="both"/>
        <w:rPr>
          <w:rFonts w:eastAsia="Calibri" w:cs="Arial"/>
          <w:color w:val="auto"/>
          <w:lang w:val="en-CA"/>
        </w:rPr>
      </w:pPr>
    </w:p>
    <w:p w:rsidR="00B008F3" w:rsidRPr="0046175E" w:rsidRDefault="00B008F3" w:rsidP="00A26850">
      <w:pPr>
        <w:numPr>
          <w:ilvl w:val="0"/>
          <w:numId w:val="8"/>
        </w:numPr>
        <w:spacing w:after="120" w:line="276" w:lineRule="auto"/>
        <w:ind w:left="709" w:hanging="425"/>
        <w:jc w:val="both"/>
        <w:rPr>
          <w:rFonts w:eastAsia="Calibri" w:cs="Arial"/>
          <w:color w:val="auto"/>
        </w:rPr>
      </w:pPr>
      <w:r>
        <w:rPr>
          <w:color w:val="auto"/>
        </w:rPr>
        <w:t>Il y a un escalier à la porte d</w:t>
      </w:r>
      <w:r w:rsidR="00165984">
        <w:rPr>
          <w:color w:val="auto"/>
        </w:rPr>
        <w:t>’</w:t>
      </w:r>
      <w:r>
        <w:rPr>
          <w:color w:val="auto"/>
        </w:rPr>
        <w:t>entrée de votre organisme. Quelle est la barrière? Songez à des façons d</w:t>
      </w:r>
      <w:r w:rsidR="00165984">
        <w:rPr>
          <w:color w:val="auto"/>
        </w:rPr>
        <w:t>’</w:t>
      </w:r>
      <w:r>
        <w:rPr>
          <w:color w:val="auto"/>
        </w:rPr>
        <w:t>offrir un service à la clientèle qui soit équitable.</w:t>
      </w:r>
    </w:p>
    <w:p w:rsidR="007355A0" w:rsidRDefault="008D7225" w:rsidP="00F63C46">
      <w:pPr>
        <w:pStyle w:val="ListParagraph"/>
        <w:numPr>
          <w:ilvl w:val="0"/>
          <w:numId w:val="3"/>
        </w:numPr>
        <w:spacing w:after="120" w:line="276" w:lineRule="auto"/>
        <w:jc w:val="both"/>
        <w:rPr>
          <w:rFonts w:eastAsia="Calibri" w:cs="Arial"/>
          <w:color w:val="auto"/>
        </w:rPr>
      </w:pPr>
      <w:r>
        <w:rPr>
          <w:color w:val="auto"/>
        </w:rPr>
        <w:t>La barrière est d</w:t>
      </w:r>
      <w:r w:rsidR="00165984">
        <w:rPr>
          <w:color w:val="auto"/>
        </w:rPr>
        <w:t>’</w:t>
      </w:r>
      <w:r>
        <w:rPr>
          <w:color w:val="auto"/>
        </w:rPr>
        <w:t xml:space="preserve">ordre structurel. En fonction de votre organisme, vous pouvez proposer de fournir le bien ou le service directement au client. Vous pouvez proposer de le rencontrer </w:t>
      </w:r>
      <w:r>
        <w:rPr>
          <w:color w:val="auto"/>
        </w:rPr>
        <w:lastRenderedPageBreak/>
        <w:t>dans un endroit accessible. Il existe peut-être une autre entrée qui est accessible.</w:t>
      </w:r>
    </w:p>
    <w:p w:rsidR="00F63C46" w:rsidRPr="00A456AE" w:rsidRDefault="00F63C46" w:rsidP="00F63C46">
      <w:pPr>
        <w:pStyle w:val="ListParagraph"/>
        <w:spacing w:after="120" w:line="276" w:lineRule="auto"/>
        <w:jc w:val="both"/>
        <w:rPr>
          <w:rFonts w:eastAsia="Calibri" w:cs="Arial"/>
          <w:color w:val="auto"/>
        </w:rPr>
      </w:pPr>
    </w:p>
    <w:p w:rsidR="008D7225" w:rsidRPr="0046175E" w:rsidRDefault="00B008F3" w:rsidP="00A26850">
      <w:pPr>
        <w:numPr>
          <w:ilvl w:val="0"/>
          <w:numId w:val="8"/>
        </w:numPr>
        <w:spacing w:after="120" w:line="276" w:lineRule="auto"/>
        <w:ind w:left="709" w:hanging="425"/>
        <w:jc w:val="both"/>
        <w:rPr>
          <w:rFonts w:eastAsia="Calibri" w:cs="Arial"/>
          <w:color w:val="auto"/>
        </w:rPr>
      </w:pPr>
      <w:r>
        <w:rPr>
          <w:color w:val="auto"/>
        </w:rPr>
        <w:t>Vous offrez un bon de réduction sur vos biens ou services. Vous informez vos clients qu</w:t>
      </w:r>
      <w:r w:rsidR="00165984">
        <w:rPr>
          <w:color w:val="auto"/>
        </w:rPr>
        <w:t>’</w:t>
      </w:r>
      <w:r>
        <w:rPr>
          <w:color w:val="auto"/>
        </w:rPr>
        <w:t>il n</w:t>
      </w:r>
      <w:r w:rsidR="00165984">
        <w:rPr>
          <w:color w:val="auto"/>
        </w:rPr>
        <w:t>’</w:t>
      </w:r>
      <w:r>
        <w:rPr>
          <w:color w:val="auto"/>
        </w:rPr>
        <w:t>est disponible qu</w:t>
      </w:r>
      <w:r w:rsidR="00165984">
        <w:rPr>
          <w:color w:val="auto"/>
        </w:rPr>
        <w:t>’</w:t>
      </w:r>
      <w:r>
        <w:rPr>
          <w:color w:val="auto"/>
        </w:rPr>
        <w:t>en ligne. Quelles sont les barrières possibles? Que pouvez-vous faire pour veiller à ce que ce bon soit accessible à tous?</w:t>
      </w:r>
    </w:p>
    <w:p w:rsidR="008D7225" w:rsidRPr="00F63C46" w:rsidRDefault="008D7225" w:rsidP="00F63C46">
      <w:pPr>
        <w:pStyle w:val="ListParagraph"/>
        <w:numPr>
          <w:ilvl w:val="0"/>
          <w:numId w:val="3"/>
        </w:numPr>
        <w:spacing w:after="120" w:line="276" w:lineRule="auto"/>
        <w:jc w:val="both"/>
        <w:rPr>
          <w:rFonts w:eastAsia="Calibri" w:cs="Arial"/>
          <w:i/>
          <w:color w:val="auto"/>
        </w:rPr>
      </w:pPr>
      <w:r>
        <w:rPr>
          <w:color w:val="auto"/>
        </w:rPr>
        <w:t>Il s</w:t>
      </w:r>
      <w:r w:rsidR="00165984">
        <w:rPr>
          <w:color w:val="auto"/>
        </w:rPr>
        <w:t>’</w:t>
      </w:r>
      <w:r>
        <w:rPr>
          <w:color w:val="auto"/>
        </w:rPr>
        <w:t>agit peut-être d</w:t>
      </w:r>
      <w:r w:rsidR="00165984">
        <w:rPr>
          <w:color w:val="auto"/>
        </w:rPr>
        <w:t>’</w:t>
      </w:r>
      <w:r>
        <w:rPr>
          <w:color w:val="auto"/>
        </w:rPr>
        <w:t>une barrière technologique. Il s</w:t>
      </w:r>
      <w:r w:rsidR="00165984">
        <w:rPr>
          <w:color w:val="auto"/>
        </w:rPr>
        <w:t>’</w:t>
      </w:r>
      <w:r>
        <w:rPr>
          <w:color w:val="auto"/>
        </w:rPr>
        <w:t>agit peut-être aussi d</w:t>
      </w:r>
      <w:r w:rsidR="00165984">
        <w:rPr>
          <w:color w:val="auto"/>
        </w:rPr>
        <w:t>’</w:t>
      </w:r>
      <w:r>
        <w:rPr>
          <w:color w:val="auto"/>
        </w:rPr>
        <w:t>une barrière à l</w:t>
      </w:r>
      <w:r w:rsidR="00165984">
        <w:rPr>
          <w:color w:val="auto"/>
        </w:rPr>
        <w:t>’</w:t>
      </w:r>
      <w:r>
        <w:rPr>
          <w:color w:val="auto"/>
        </w:rPr>
        <w:t>échange de renseignements et à la communication. Vous pourriez lire le bon de réduction à votre client s</w:t>
      </w:r>
      <w:r w:rsidR="00165984">
        <w:rPr>
          <w:color w:val="auto"/>
        </w:rPr>
        <w:t>’</w:t>
      </w:r>
      <w:r>
        <w:rPr>
          <w:color w:val="auto"/>
        </w:rPr>
        <w:t>il ne peut y avoir accès, ou le lui offrir dans d</w:t>
      </w:r>
      <w:r w:rsidR="00165984">
        <w:rPr>
          <w:color w:val="auto"/>
        </w:rPr>
        <w:t>’</w:t>
      </w:r>
      <w:r>
        <w:rPr>
          <w:color w:val="auto"/>
        </w:rPr>
        <w:t>autres formats s</w:t>
      </w:r>
      <w:r w:rsidR="00165984">
        <w:rPr>
          <w:color w:val="auto"/>
        </w:rPr>
        <w:t>’</w:t>
      </w:r>
      <w:r>
        <w:rPr>
          <w:color w:val="auto"/>
        </w:rPr>
        <w:t>il veut qu</w:t>
      </w:r>
      <w:r w:rsidR="00165984">
        <w:rPr>
          <w:color w:val="auto"/>
        </w:rPr>
        <w:t>’</w:t>
      </w:r>
      <w:r>
        <w:rPr>
          <w:color w:val="auto"/>
        </w:rPr>
        <w:t>il soit imprimé, par exemple. Vous pourriez aussi accepter des copies imprimées.</w:t>
      </w:r>
    </w:p>
    <w:p w:rsidR="00B008F3" w:rsidRDefault="00B008F3">
      <w:pPr>
        <w:rPr>
          <w:rFonts w:eastAsia="Calibri" w:cs="Calibri"/>
          <w:b/>
          <w:color w:val="auto"/>
          <w:szCs w:val="28"/>
        </w:rPr>
      </w:pPr>
    </w:p>
    <w:p w:rsidR="00F63C46" w:rsidRDefault="00F63C46">
      <w:pPr>
        <w:rPr>
          <w:rFonts w:eastAsia="Calibri" w:cs="Calibri"/>
          <w:b/>
          <w:color w:val="auto"/>
          <w:szCs w:val="28"/>
        </w:rPr>
      </w:pPr>
    </w:p>
    <w:p w:rsidR="00F63C46" w:rsidRDefault="00F63C46">
      <w:pPr>
        <w:rPr>
          <w:rFonts w:eastAsia="Calibri" w:cs="Calibri"/>
          <w:b/>
          <w:color w:val="auto"/>
          <w:szCs w:val="28"/>
        </w:rPr>
      </w:pPr>
    </w:p>
    <w:p w:rsidR="006B6A67" w:rsidRDefault="006B6A67" w:rsidP="006B6A67">
      <w:pPr>
        <w:pStyle w:val="Heading1"/>
        <w:rPr>
          <w:color w:val="auto"/>
          <w:sz w:val="28"/>
          <w:szCs w:val="28"/>
        </w:rPr>
      </w:pPr>
      <w:r>
        <w:rPr>
          <w:color w:val="auto"/>
          <w:sz w:val="28"/>
          <w:szCs w:val="28"/>
        </w:rPr>
        <w:t>Pour d’autres renseignements, veuillez vous adresser au :</w:t>
      </w:r>
    </w:p>
    <w:p w:rsidR="006B6A67" w:rsidRPr="002F1769" w:rsidRDefault="006B6A67" w:rsidP="006B6A67">
      <w:pPr>
        <w:pStyle w:val="Heading1"/>
        <w:spacing w:before="480"/>
        <w:rPr>
          <w:b w:val="0"/>
          <w:color w:val="auto"/>
          <w:sz w:val="28"/>
          <w:szCs w:val="28"/>
        </w:rPr>
      </w:pPr>
      <w:r>
        <w:rPr>
          <w:b w:val="0"/>
          <w:color w:val="auto"/>
          <w:sz w:val="28"/>
          <w:szCs w:val="28"/>
        </w:rPr>
        <w:t>Bureau de l’accessibilité du Manitoba</w:t>
      </w:r>
    </w:p>
    <w:p w:rsidR="006B6A67" w:rsidRDefault="006B6A67" w:rsidP="006B6A67">
      <w:pPr>
        <w:spacing w:after="12" w:line="267" w:lineRule="auto"/>
        <w:rPr>
          <w:rFonts w:cs="Arial"/>
          <w:color w:val="auto"/>
          <w:szCs w:val="28"/>
        </w:rPr>
      </w:pPr>
      <w:r>
        <w:rPr>
          <w:color w:val="auto"/>
          <w:szCs w:val="28"/>
        </w:rPr>
        <w:t>240, avenue Graham, bureau 630</w:t>
      </w:r>
    </w:p>
    <w:p w:rsidR="006B6A67" w:rsidRDefault="006B6A67" w:rsidP="006B6A67">
      <w:pPr>
        <w:spacing w:after="12" w:line="267" w:lineRule="auto"/>
        <w:rPr>
          <w:rFonts w:cs="Arial"/>
          <w:color w:val="auto"/>
          <w:szCs w:val="28"/>
        </w:rPr>
      </w:pPr>
      <w:r>
        <w:rPr>
          <w:color w:val="auto"/>
          <w:szCs w:val="28"/>
        </w:rPr>
        <w:t>Winnipeg (Manitoba)  R3C 0J7</w:t>
      </w:r>
    </w:p>
    <w:p w:rsidR="006B6A67" w:rsidRDefault="006B6A67" w:rsidP="006B6A67">
      <w:pPr>
        <w:tabs>
          <w:tab w:val="left" w:pos="2977"/>
        </w:tabs>
        <w:spacing w:after="12" w:line="267" w:lineRule="auto"/>
        <w:ind w:right="4"/>
        <w:rPr>
          <w:rFonts w:eastAsiaTheme="minorHAnsi" w:cs="Arial"/>
          <w:color w:val="auto"/>
          <w:szCs w:val="28"/>
        </w:rPr>
      </w:pPr>
      <w:r>
        <w:rPr>
          <w:color w:val="auto"/>
          <w:szCs w:val="28"/>
        </w:rPr>
        <w:lastRenderedPageBreak/>
        <w:t>Téléphone : 204 945-7613 (à Winnipeg)</w:t>
      </w:r>
    </w:p>
    <w:p w:rsidR="006B6A67" w:rsidRPr="002F1769" w:rsidRDefault="006B6A67" w:rsidP="006B6A67">
      <w:pPr>
        <w:tabs>
          <w:tab w:val="left" w:pos="2977"/>
        </w:tabs>
        <w:spacing w:after="12" w:line="267" w:lineRule="auto"/>
        <w:ind w:right="4"/>
        <w:rPr>
          <w:rFonts w:cs="Arial"/>
          <w:color w:val="auto"/>
          <w:szCs w:val="28"/>
        </w:rPr>
      </w:pPr>
      <w:r>
        <w:rPr>
          <w:color w:val="auto"/>
          <w:szCs w:val="28"/>
        </w:rPr>
        <w:t>Sans frais : 1 800 282-8069, poste 7613 (à l’extérieur de Winnipeg)</w:t>
      </w:r>
    </w:p>
    <w:p w:rsidR="006B6A67" w:rsidRPr="002F1769" w:rsidRDefault="006B6A67" w:rsidP="006B6A67">
      <w:pPr>
        <w:spacing w:after="12" w:line="267" w:lineRule="auto"/>
        <w:ind w:right="6347"/>
        <w:rPr>
          <w:rFonts w:cs="Arial"/>
          <w:color w:val="auto"/>
          <w:szCs w:val="28"/>
        </w:rPr>
      </w:pPr>
      <w:r>
        <w:rPr>
          <w:color w:val="auto"/>
          <w:szCs w:val="28"/>
        </w:rPr>
        <w:t>Télécopieur : 204 948-2896</w:t>
      </w:r>
    </w:p>
    <w:p w:rsidR="006B6A67" w:rsidRDefault="006B6A67" w:rsidP="006B6A67">
      <w:pPr>
        <w:spacing w:after="12" w:line="267" w:lineRule="auto"/>
        <w:ind w:right="6347"/>
        <w:rPr>
          <w:rFonts w:cs="Arial"/>
          <w:color w:val="auto"/>
          <w:szCs w:val="28"/>
        </w:rPr>
      </w:pPr>
      <w:r>
        <w:rPr>
          <w:color w:val="auto"/>
          <w:szCs w:val="28"/>
        </w:rPr>
        <w:t xml:space="preserve">Courriel : </w:t>
      </w:r>
      <w:r>
        <w:rPr>
          <w:rStyle w:val="Hyperlink"/>
          <w:color w:val="auto"/>
          <w:sz w:val="28"/>
          <w:szCs w:val="28"/>
        </w:rPr>
        <w:t>mao@gov.mb.ca</w:t>
      </w:r>
    </w:p>
    <w:p w:rsidR="006B6A67" w:rsidRPr="00FA2557" w:rsidRDefault="006B6A67" w:rsidP="006B6A67">
      <w:pPr>
        <w:spacing w:after="12" w:line="267" w:lineRule="auto"/>
        <w:ind w:right="-55"/>
        <w:rPr>
          <w:rFonts w:cs="Arial"/>
          <w:b/>
          <w:color w:val="auto"/>
          <w:szCs w:val="28"/>
        </w:rPr>
      </w:pPr>
    </w:p>
    <w:p w:rsidR="006B6A67" w:rsidRPr="00FA2557" w:rsidRDefault="006B6A67" w:rsidP="006B6A67">
      <w:pPr>
        <w:spacing w:after="12" w:line="267" w:lineRule="auto"/>
        <w:ind w:right="-55"/>
        <w:rPr>
          <w:rFonts w:cs="Arial"/>
          <w:b/>
          <w:color w:val="auto"/>
          <w:szCs w:val="28"/>
        </w:rPr>
      </w:pPr>
    </w:p>
    <w:p w:rsidR="006B6A67" w:rsidRPr="00B1006C" w:rsidRDefault="006B6A67" w:rsidP="006B6A67">
      <w:pPr>
        <w:spacing w:after="12" w:line="267" w:lineRule="auto"/>
        <w:ind w:right="-55"/>
        <w:rPr>
          <w:rFonts w:cs="Arial"/>
          <w:color w:val="auto"/>
          <w:szCs w:val="28"/>
        </w:rPr>
      </w:pPr>
      <w:r>
        <w:rPr>
          <w:b/>
          <w:color w:val="auto"/>
          <w:szCs w:val="28"/>
        </w:rPr>
        <w:t xml:space="preserve">Consultez le site </w:t>
      </w:r>
      <w:hyperlink r:id="rId29" w:history="1">
        <w:r>
          <w:rPr>
            <w:rStyle w:val="Hyperlink"/>
            <w:sz w:val="28"/>
            <w:szCs w:val="28"/>
          </w:rPr>
          <w:t>AccessibiliteMB.ca</w:t>
        </w:r>
      </w:hyperlink>
      <w:r>
        <w:rPr>
          <w:color w:val="auto"/>
          <w:szCs w:val="28"/>
        </w:rPr>
        <w:t xml:space="preserve"> </w:t>
      </w:r>
      <w:r>
        <w:rPr>
          <w:b/>
          <w:bCs/>
          <w:color w:val="auto"/>
          <w:szCs w:val="28"/>
        </w:rPr>
        <w:t>pour en savoir plus</w:t>
      </w:r>
      <w:r>
        <w:rPr>
          <w:color w:val="auto"/>
          <w:szCs w:val="28"/>
        </w:rPr>
        <w:t>.</w:t>
      </w:r>
    </w:p>
    <w:p w:rsidR="006B6A67" w:rsidRPr="00B1006C" w:rsidRDefault="006B6A67" w:rsidP="006B6A67">
      <w:pPr>
        <w:ind w:right="-55"/>
        <w:rPr>
          <w:rFonts w:cs="Arial"/>
          <w:color w:val="auto"/>
          <w:szCs w:val="28"/>
        </w:rPr>
      </w:pPr>
      <w:r>
        <w:rPr>
          <w:b/>
        </w:rPr>
        <w:t xml:space="preserve">Abonnez-vous à notre bulletin d’information </w:t>
      </w:r>
      <w:hyperlink r:id="rId30">
        <w:r>
          <w:rPr>
            <w:rStyle w:val="Hyperlink"/>
            <w:sz w:val="28"/>
            <w:szCs w:val="28"/>
          </w:rPr>
          <w:t>Accessibility News (en anglais seulement)</w:t>
        </w:r>
      </w:hyperlink>
      <w:r>
        <w:rPr>
          <w:b/>
          <w:bCs/>
        </w:rPr>
        <w:t>.</w:t>
      </w:r>
    </w:p>
    <w:p w:rsidR="006B6A67" w:rsidRDefault="006B6A67" w:rsidP="006B6A67">
      <w:pPr>
        <w:spacing w:after="21" w:line="259" w:lineRule="auto"/>
        <w:rPr>
          <w:rFonts w:cs="Arial"/>
          <w:b/>
          <w:color w:val="auto"/>
          <w:szCs w:val="28"/>
        </w:rPr>
      </w:pPr>
      <w:r>
        <w:rPr>
          <w:b/>
          <w:szCs w:val="28"/>
        </w:rPr>
        <w:t>Joignez-vous à la conversation #AccessibleMB sur Twitter et Facebook.</w:t>
      </w:r>
    </w:p>
    <w:p w:rsidR="006B6A67" w:rsidRPr="00B1006C" w:rsidRDefault="006B6A67" w:rsidP="006B6A67">
      <w:pPr>
        <w:rPr>
          <w:rFonts w:eastAsia="Calibri" w:cs="Arial"/>
          <w:color w:val="auto"/>
          <w:szCs w:val="28"/>
        </w:rPr>
      </w:pPr>
    </w:p>
    <w:p w:rsidR="006B6A67" w:rsidRPr="00B1006C" w:rsidRDefault="006B6A67" w:rsidP="006B6A67">
      <w:pPr>
        <w:tabs>
          <w:tab w:val="center" w:pos="4680"/>
          <w:tab w:val="right" w:pos="9360"/>
        </w:tabs>
        <w:rPr>
          <w:rFonts w:eastAsia="Calibri" w:cs="Arial"/>
          <w:color w:val="auto"/>
          <w:szCs w:val="28"/>
        </w:rPr>
      </w:pPr>
    </w:p>
    <w:p w:rsidR="006B6A67" w:rsidRPr="00B1006C" w:rsidRDefault="006B6A67" w:rsidP="006B6A67">
      <w:pPr>
        <w:tabs>
          <w:tab w:val="center" w:pos="4680"/>
          <w:tab w:val="right" w:pos="9360"/>
        </w:tabs>
        <w:rPr>
          <w:rFonts w:ascii="Calibri" w:eastAsia="Calibri" w:hAnsi="Calibri" w:cs="Times New Roman"/>
          <w:color w:val="auto"/>
          <w:szCs w:val="28"/>
        </w:rPr>
      </w:pPr>
      <w:r>
        <w:rPr>
          <w:color w:val="auto"/>
          <w:szCs w:val="28"/>
        </w:rPr>
        <w:t>Pour en savoir plus, veuillez consulter le</w:t>
      </w:r>
      <w:r>
        <w:rPr>
          <w:b/>
          <w:color w:val="auto"/>
          <w:szCs w:val="28"/>
        </w:rPr>
        <w:t xml:space="preserve"> </w:t>
      </w:r>
      <w:hyperlink r:id="rId31" w:history="1">
        <w:r>
          <w:rPr>
            <w:color w:val="385623" w:themeColor="accent6" w:themeShade="80"/>
            <w:szCs w:val="28"/>
            <w:u w:val="single"/>
          </w:rPr>
          <w:t>Guide de l’employeur</w:t>
        </w:r>
      </w:hyperlink>
      <w:r>
        <w:rPr>
          <w:color w:val="auto"/>
          <w:szCs w:val="28"/>
        </w:rPr>
        <w:t xml:space="preserve"> concernant le </w:t>
      </w:r>
      <w:hyperlink r:id="rId32" w:history="1">
        <w:r>
          <w:rPr>
            <w:rFonts w:asciiTheme="minorHAnsi" w:hAnsiTheme="minorHAnsi"/>
            <w:color w:val="385623" w:themeColor="accent6" w:themeShade="80"/>
            <w:szCs w:val="28"/>
            <w:u w:val="single"/>
          </w:rPr>
          <w:t>Règlement sur les normes de service à la clientèle</w:t>
        </w:r>
      </w:hyperlink>
      <w:r>
        <w:rPr>
          <w:rFonts w:asciiTheme="minorHAnsi" w:hAnsiTheme="minorHAnsi"/>
          <w:color w:val="auto"/>
          <w:szCs w:val="28"/>
        </w:rPr>
        <w:t>.</w:t>
      </w:r>
    </w:p>
    <w:p w:rsidR="006B6A67" w:rsidRPr="00B1006C" w:rsidRDefault="006B6A67" w:rsidP="006B6A67">
      <w:pPr>
        <w:rPr>
          <w:rFonts w:cs="Arial"/>
          <w:color w:val="auto"/>
          <w:szCs w:val="28"/>
        </w:rPr>
      </w:pPr>
    </w:p>
    <w:p w:rsidR="006B6A67" w:rsidRDefault="006B6A67" w:rsidP="006B6A67">
      <w:pPr>
        <w:rPr>
          <w:rFonts w:cs="Arial"/>
          <w:color w:val="auto"/>
          <w:szCs w:val="28"/>
        </w:rPr>
      </w:pPr>
    </w:p>
    <w:p w:rsidR="006B6A67" w:rsidRDefault="006B6A67" w:rsidP="006B6A67">
      <w:pPr>
        <w:rPr>
          <w:rFonts w:cs="Arial"/>
          <w:color w:val="auto"/>
          <w:szCs w:val="28"/>
        </w:rPr>
      </w:pPr>
    </w:p>
    <w:p w:rsidR="006B6A67" w:rsidRDefault="006B6A67" w:rsidP="006B6A67">
      <w:pPr>
        <w:rPr>
          <w:rFonts w:cs="Arial"/>
          <w:color w:val="auto"/>
          <w:szCs w:val="28"/>
        </w:rPr>
      </w:pPr>
      <w:r>
        <w:rPr>
          <w:color w:val="auto"/>
        </w:rPr>
        <w:t xml:space="preserve">Avis de non-responsabilité : Ce document de formation ne constitue pas un avis juridique. Il a été conçu pour aider les organismes </w:t>
      </w:r>
      <w:r>
        <w:rPr>
          <w:color w:val="auto"/>
        </w:rPr>
        <w:lastRenderedPageBreak/>
        <w:t>à respecter les obligations de base en matière de formation prévues par le Règlement sur les normes de service à la clientèle du Manitoba. La formation ne remplace pas le contenu de ce règlement ni celui de la Loi sur l’accessibilité pour les Manitobains. En cas de conflit entre ce document de formation et le Règlement ou la Loi, ce sont ces deux derniers textes qui prévalent.</w:t>
      </w:r>
    </w:p>
    <w:p w:rsidR="00F63C46" w:rsidRDefault="00F63C46">
      <w:pPr>
        <w:rPr>
          <w:rFonts w:eastAsia="Calibri" w:cs="Calibri"/>
          <w:b/>
          <w:color w:val="auto"/>
          <w:szCs w:val="28"/>
        </w:rPr>
      </w:pPr>
    </w:p>
    <w:p w:rsidR="00F63C46" w:rsidRDefault="00F63C46">
      <w:pPr>
        <w:rPr>
          <w:rFonts w:eastAsia="Calibri" w:cs="Calibri"/>
          <w:b/>
          <w:color w:val="auto"/>
          <w:szCs w:val="28"/>
        </w:rPr>
      </w:pPr>
    </w:p>
    <w:p w:rsidR="008A3482" w:rsidRDefault="008A3482">
      <w:pPr>
        <w:rPr>
          <w:rFonts w:eastAsia="Calibri" w:cs="Calibri"/>
          <w:b/>
          <w:color w:val="auto"/>
          <w:szCs w:val="28"/>
        </w:rPr>
      </w:pPr>
      <w:bookmarkStart w:id="0" w:name="_GoBack"/>
      <w:bookmarkEnd w:id="0"/>
    </w:p>
    <w:sectPr w:rsidR="008A3482" w:rsidSect="006D26F8">
      <w:footerReference w:type="even" r:id="rId33"/>
      <w:footerReference w:type="default" r:id="rId34"/>
      <w:headerReference w:type="first" r:id="rId35"/>
      <w:footerReference w:type="first" r:id="rId36"/>
      <w:pgSz w:w="12240" w:h="15840"/>
      <w:pgMar w:top="993" w:right="851" w:bottom="567" w:left="856" w:header="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9DC" w:rsidRDefault="004059DC">
      <w:r>
        <w:separator/>
      </w:r>
    </w:p>
  </w:endnote>
  <w:endnote w:type="continuationSeparator" w:id="0">
    <w:p w:rsidR="004059DC" w:rsidRDefault="0040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CF8" w:rsidRDefault="003C0CF8">
    <w:pPr>
      <w:spacing w:line="259" w:lineRule="auto"/>
      <w:ind w:right="-6"/>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3C0CF8" w:rsidRDefault="003C0CF8">
    <w:pPr>
      <w:spacing w:line="259" w:lineRule="auto"/>
      <w:ind w:left="653"/>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958566"/>
      <w:docPartObj>
        <w:docPartGallery w:val="Page Numbers (Bottom of Page)"/>
        <w:docPartUnique/>
      </w:docPartObj>
    </w:sdtPr>
    <w:sdtEndPr/>
    <w:sdtContent>
      <w:sdt>
        <w:sdtPr>
          <w:id w:val="-1151365517"/>
          <w:docPartObj>
            <w:docPartGallery w:val="Page Numbers (Top of Page)"/>
            <w:docPartUnique/>
          </w:docPartObj>
        </w:sdtPr>
        <w:sdtEndPr/>
        <w:sdtContent>
          <w:p w:rsidR="00D83BF7" w:rsidRPr="00D83BF7" w:rsidRDefault="00D83BF7" w:rsidP="00D83BF7">
            <w:pPr>
              <w:pStyle w:val="Footer"/>
              <w:jc w:val="right"/>
            </w:pPr>
            <w:r>
              <w:t xml:space="preserve"> Page </w:t>
            </w:r>
            <w:r w:rsidR="00CC3E53">
              <w:rPr>
                <w:b/>
                <w:bCs/>
                <w:sz w:val="24"/>
              </w:rPr>
              <w:fldChar w:fldCharType="begin"/>
            </w:r>
            <w:r w:rsidR="00CC3E53">
              <w:rPr>
                <w:b/>
                <w:bCs/>
              </w:rPr>
              <w:instrText xml:space="preserve"> PAGE </w:instrText>
            </w:r>
            <w:r w:rsidR="00CC3E53">
              <w:rPr>
                <w:b/>
                <w:bCs/>
                <w:sz w:val="24"/>
              </w:rPr>
              <w:fldChar w:fldCharType="separate"/>
            </w:r>
            <w:r w:rsidR="002C1047">
              <w:rPr>
                <w:b/>
                <w:bCs/>
                <w:noProof/>
              </w:rPr>
              <w:t>10</w:t>
            </w:r>
            <w:r w:rsidR="00CC3E53">
              <w:rPr>
                <w:b/>
                <w:bCs/>
                <w:sz w:val="24"/>
              </w:rPr>
              <w:fldChar w:fldCharType="end"/>
            </w:r>
            <w:r>
              <w:t xml:space="preserve"> de </w:t>
            </w:r>
            <w:r w:rsidR="00CC3E53">
              <w:rPr>
                <w:b/>
                <w:bCs/>
                <w:sz w:val="24"/>
              </w:rPr>
              <w:fldChar w:fldCharType="begin"/>
            </w:r>
            <w:r w:rsidR="00CC3E53">
              <w:rPr>
                <w:b/>
                <w:bCs/>
              </w:rPr>
              <w:instrText xml:space="preserve"> NUMPAGES  </w:instrText>
            </w:r>
            <w:r w:rsidR="00CC3E53">
              <w:rPr>
                <w:b/>
                <w:bCs/>
                <w:sz w:val="24"/>
              </w:rPr>
              <w:fldChar w:fldCharType="separate"/>
            </w:r>
            <w:r w:rsidR="002C1047">
              <w:rPr>
                <w:b/>
                <w:bCs/>
                <w:noProof/>
              </w:rPr>
              <w:t>10</w:t>
            </w:r>
            <w:r w:rsidR="00CC3E53">
              <w:rPr>
                <w:b/>
                <w:bCs/>
                <w:sz w:val="24"/>
              </w:rPr>
              <w:fldChar w:fldCharType="end"/>
            </w:r>
          </w:p>
          <w:p w:rsidR="00CC3E53" w:rsidRDefault="00FD6ADD" w:rsidP="00A26850">
            <w:pPr>
              <w:pStyle w:val="Footer"/>
            </w:pPr>
            <w:r>
              <w:t xml:space="preserve">Mai 2021 </w:t>
            </w:r>
          </w:p>
        </w:sdtContent>
      </w:sdt>
    </w:sdtContent>
  </w:sdt>
  <w:p w:rsidR="00CC3E53" w:rsidRDefault="00CC3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E53" w:rsidRPr="008A3482" w:rsidRDefault="008A3482" w:rsidP="008A3482">
    <w:pPr>
      <w:pStyle w:val="Footer"/>
    </w:pPr>
    <w:r>
      <w:rPr>
        <w:noProof/>
        <w:lang w:val="en-CA" w:eastAsia="en-CA"/>
      </w:rPr>
      <w:drawing>
        <wp:anchor distT="0" distB="0" distL="114300" distR="114300" simplePos="0" relativeHeight="251659264" behindDoc="0" locked="0" layoutInCell="1" allowOverlap="1" wp14:anchorId="685EC5DC" wp14:editId="16D96BC1">
          <wp:simplePos x="0" y="0"/>
          <wp:positionH relativeFrom="page">
            <wp:align>left</wp:align>
          </wp:positionH>
          <wp:positionV relativeFrom="paragraph">
            <wp:posOffset>-1189530</wp:posOffset>
          </wp:positionV>
          <wp:extent cx="7772400" cy="174339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toba Accessibility Office (MAO) Footer-Green-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74339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9DC" w:rsidRDefault="004059DC">
      <w:r>
        <w:separator/>
      </w:r>
    </w:p>
  </w:footnote>
  <w:footnote w:type="continuationSeparator" w:id="0">
    <w:p w:rsidR="004059DC" w:rsidRDefault="00405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03" w:rsidRDefault="00E25703" w:rsidP="00E25703">
    <w:pPr>
      <w:pStyle w:val="Header"/>
      <w:ind w:hanging="851"/>
    </w:pPr>
    <w:r>
      <w:rPr>
        <w:noProof/>
        <w:lang w:val="en-CA" w:eastAsia="en-CA"/>
      </w:rPr>
      <w:drawing>
        <wp:inline distT="0" distB="0" distL="0" distR="0" wp14:anchorId="688850A8" wp14:editId="508B3AAF">
          <wp:extent cx="7768424" cy="10617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85594" cy="1064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5EFE"/>
    <w:multiLevelType w:val="hybridMultilevel"/>
    <w:tmpl w:val="CF9E9918"/>
    <w:lvl w:ilvl="0" w:tplc="EC285164">
      <w:start w:val="1"/>
      <w:numFmt w:val="decimal"/>
      <w:lvlText w:val="%1."/>
      <w:lvlJc w:val="left"/>
      <w:pPr>
        <w:ind w:left="861" w:hanging="360"/>
      </w:pPr>
      <w:rPr>
        <w:rFonts w:hint="default"/>
      </w:rPr>
    </w:lvl>
    <w:lvl w:ilvl="1" w:tplc="10090019">
      <w:start w:val="1"/>
      <w:numFmt w:val="lowerLetter"/>
      <w:lvlText w:val="%2."/>
      <w:lvlJc w:val="left"/>
      <w:pPr>
        <w:ind w:left="1581" w:hanging="360"/>
      </w:pPr>
    </w:lvl>
    <w:lvl w:ilvl="2" w:tplc="1009001B" w:tentative="1">
      <w:start w:val="1"/>
      <w:numFmt w:val="lowerRoman"/>
      <w:lvlText w:val="%3."/>
      <w:lvlJc w:val="right"/>
      <w:pPr>
        <w:ind w:left="2301" w:hanging="180"/>
      </w:pPr>
    </w:lvl>
    <w:lvl w:ilvl="3" w:tplc="1009000F" w:tentative="1">
      <w:start w:val="1"/>
      <w:numFmt w:val="decimal"/>
      <w:lvlText w:val="%4."/>
      <w:lvlJc w:val="left"/>
      <w:pPr>
        <w:ind w:left="3021" w:hanging="360"/>
      </w:pPr>
    </w:lvl>
    <w:lvl w:ilvl="4" w:tplc="10090019" w:tentative="1">
      <w:start w:val="1"/>
      <w:numFmt w:val="lowerLetter"/>
      <w:lvlText w:val="%5."/>
      <w:lvlJc w:val="left"/>
      <w:pPr>
        <w:ind w:left="3741" w:hanging="360"/>
      </w:pPr>
    </w:lvl>
    <w:lvl w:ilvl="5" w:tplc="1009001B" w:tentative="1">
      <w:start w:val="1"/>
      <w:numFmt w:val="lowerRoman"/>
      <w:lvlText w:val="%6."/>
      <w:lvlJc w:val="right"/>
      <w:pPr>
        <w:ind w:left="4461" w:hanging="180"/>
      </w:pPr>
    </w:lvl>
    <w:lvl w:ilvl="6" w:tplc="1009000F" w:tentative="1">
      <w:start w:val="1"/>
      <w:numFmt w:val="decimal"/>
      <w:lvlText w:val="%7."/>
      <w:lvlJc w:val="left"/>
      <w:pPr>
        <w:ind w:left="5181" w:hanging="360"/>
      </w:pPr>
    </w:lvl>
    <w:lvl w:ilvl="7" w:tplc="10090019" w:tentative="1">
      <w:start w:val="1"/>
      <w:numFmt w:val="lowerLetter"/>
      <w:lvlText w:val="%8."/>
      <w:lvlJc w:val="left"/>
      <w:pPr>
        <w:ind w:left="5901" w:hanging="360"/>
      </w:pPr>
    </w:lvl>
    <w:lvl w:ilvl="8" w:tplc="1009001B" w:tentative="1">
      <w:start w:val="1"/>
      <w:numFmt w:val="lowerRoman"/>
      <w:lvlText w:val="%9."/>
      <w:lvlJc w:val="right"/>
      <w:pPr>
        <w:ind w:left="6621" w:hanging="180"/>
      </w:pPr>
    </w:lvl>
  </w:abstractNum>
  <w:abstractNum w:abstractNumId="1" w15:restartNumberingAfterBreak="0">
    <w:nsid w:val="47204ECF"/>
    <w:multiLevelType w:val="hybridMultilevel"/>
    <w:tmpl w:val="1260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50E0"/>
    <w:multiLevelType w:val="hybridMultilevel"/>
    <w:tmpl w:val="465247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CC33A6"/>
    <w:multiLevelType w:val="hybridMultilevel"/>
    <w:tmpl w:val="6714E31E"/>
    <w:lvl w:ilvl="0" w:tplc="771E3E2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7A0380">
      <w:start w:val="1"/>
      <w:numFmt w:val="bullet"/>
      <w:lvlText w:val="o"/>
      <w:lvlJc w:val="left"/>
      <w:pPr>
        <w:ind w:left="5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967634">
      <w:start w:val="1"/>
      <w:numFmt w:val="bullet"/>
      <w:lvlRestart w:val="0"/>
      <w:lvlText w:val="•"/>
      <w:lvlJc w:val="left"/>
      <w:pPr>
        <w:ind w:left="1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A0BB6C">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2E5460">
      <w:start w:val="1"/>
      <w:numFmt w:val="bullet"/>
      <w:lvlText w:val="o"/>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A01E4">
      <w:start w:val="1"/>
      <w:numFmt w:val="bullet"/>
      <w:lvlText w:val="▪"/>
      <w:lvlJc w:val="left"/>
      <w:pPr>
        <w:ind w:left="28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B03FC8">
      <w:start w:val="1"/>
      <w:numFmt w:val="bullet"/>
      <w:lvlText w:val="•"/>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0C602C">
      <w:start w:val="1"/>
      <w:numFmt w:val="bullet"/>
      <w:lvlText w:val="o"/>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0CBE12">
      <w:start w:val="1"/>
      <w:numFmt w:val="bullet"/>
      <w:lvlText w:val="▪"/>
      <w:lvlJc w:val="left"/>
      <w:pPr>
        <w:ind w:left="49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6A10CB3"/>
    <w:multiLevelType w:val="hybridMultilevel"/>
    <w:tmpl w:val="C79E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872FF"/>
    <w:multiLevelType w:val="hybridMultilevel"/>
    <w:tmpl w:val="E7B6D25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7B78B2"/>
    <w:multiLevelType w:val="hybridMultilevel"/>
    <w:tmpl w:val="2F8801CA"/>
    <w:lvl w:ilvl="0" w:tplc="E892B7F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C6680"/>
    <w:multiLevelType w:val="hybridMultilevel"/>
    <w:tmpl w:val="31DA02AA"/>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1"/>
  </w:num>
  <w:num w:numId="6">
    <w:abstractNumId w:val="5"/>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activeWritingStyle w:appName="MSWord" w:lang="en-US" w:vendorID="64" w:dllVersion="131078" w:nlCheck="1" w:checkStyle="1"/>
  <w:activeWritingStyle w:appName="MSWord" w:lang="en-CA" w:vendorID="64" w:dllVersion="131078" w:nlCheck="1" w:checkStyle="1"/>
  <w:activeWritingStyle w:appName="MSWord" w:lang="fr-CA"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A"/>
    <w:rsid w:val="000004F1"/>
    <w:rsid w:val="0001168D"/>
    <w:rsid w:val="0001777B"/>
    <w:rsid w:val="000343A5"/>
    <w:rsid w:val="000454B6"/>
    <w:rsid w:val="000459CB"/>
    <w:rsid w:val="0004773A"/>
    <w:rsid w:val="0005359D"/>
    <w:rsid w:val="000552A2"/>
    <w:rsid w:val="00055B8F"/>
    <w:rsid w:val="00065AEB"/>
    <w:rsid w:val="00066030"/>
    <w:rsid w:val="000767A3"/>
    <w:rsid w:val="00082402"/>
    <w:rsid w:val="00083729"/>
    <w:rsid w:val="0009659B"/>
    <w:rsid w:val="0009756F"/>
    <w:rsid w:val="000A6BD3"/>
    <w:rsid w:val="000B007B"/>
    <w:rsid w:val="000C30F8"/>
    <w:rsid w:val="000D3ABF"/>
    <w:rsid w:val="000E139A"/>
    <w:rsid w:val="000E5ABF"/>
    <w:rsid w:val="000F032E"/>
    <w:rsid w:val="000F3AC0"/>
    <w:rsid w:val="000F7B6F"/>
    <w:rsid w:val="00101BBD"/>
    <w:rsid w:val="00130669"/>
    <w:rsid w:val="001316F0"/>
    <w:rsid w:val="0014358A"/>
    <w:rsid w:val="001459CB"/>
    <w:rsid w:val="00151984"/>
    <w:rsid w:val="00153FAB"/>
    <w:rsid w:val="00162F0A"/>
    <w:rsid w:val="00165984"/>
    <w:rsid w:val="00170C8C"/>
    <w:rsid w:val="00173D9D"/>
    <w:rsid w:val="00183F23"/>
    <w:rsid w:val="00185CE7"/>
    <w:rsid w:val="0018632A"/>
    <w:rsid w:val="001956AE"/>
    <w:rsid w:val="00197EBB"/>
    <w:rsid w:val="001A2EFB"/>
    <w:rsid w:val="001A75C6"/>
    <w:rsid w:val="001A7A8F"/>
    <w:rsid w:val="001B06F4"/>
    <w:rsid w:val="001B07B5"/>
    <w:rsid w:val="001B2034"/>
    <w:rsid w:val="001B4207"/>
    <w:rsid w:val="001B6ED2"/>
    <w:rsid w:val="001D4754"/>
    <w:rsid w:val="001D7EDE"/>
    <w:rsid w:val="001E798B"/>
    <w:rsid w:val="001F4448"/>
    <w:rsid w:val="001F4A0D"/>
    <w:rsid w:val="00201E94"/>
    <w:rsid w:val="00204C7F"/>
    <w:rsid w:val="002063D8"/>
    <w:rsid w:val="00206755"/>
    <w:rsid w:val="00214BEE"/>
    <w:rsid w:val="00223272"/>
    <w:rsid w:val="0023550C"/>
    <w:rsid w:val="002534C0"/>
    <w:rsid w:val="00257390"/>
    <w:rsid w:val="00257711"/>
    <w:rsid w:val="00262F42"/>
    <w:rsid w:val="00267847"/>
    <w:rsid w:val="00280795"/>
    <w:rsid w:val="0029786B"/>
    <w:rsid w:val="002A0201"/>
    <w:rsid w:val="002A14F1"/>
    <w:rsid w:val="002A45EB"/>
    <w:rsid w:val="002A4DC0"/>
    <w:rsid w:val="002B09B0"/>
    <w:rsid w:val="002B6073"/>
    <w:rsid w:val="002C1047"/>
    <w:rsid w:val="002C4934"/>
    <w:rsid w:val="002D1F52"/>
    <w:rsid w:val="002D2727"/>
    <w:rsid w:val="002D2AC4"/>
    <w:rsid w:val="002F04B4"/>
    <w:rsid w:val="002F1173"/>
    <w:rsid w:val="002F1769"/>
    <w:rsid w:val="002F7BA7"/>
    <w:rsid w:val="00330CB9"/>
    <w:rsid w:val="003419AA"/>
    <w:rsid w:val="00344C93"/>
    <w:rsid w:val="003479F6"/>
    <w:rsid w:val="003503B6"/>
    <w:rsid w:val="00351F7C"/>
    <w:rsid w:val="00360B49"/>
    <w:rsid w:val="00362134"/>
    <w:rsid w:val="003630D3"/>
    <w:rsid w:val="00364971"/>
    <w:rsid w:val="00372D14"/>
    <w:rsid w:val="00387294"/>
    <w:rsid w:val="00390288"/>
    <w:rsid w:val="003926D1"/>
    <w:rsid w:val="003A0225"/>
    <w:rsid w:val="003A31DF"/>
    <w:rsid w:val="003B0085"/>
    <w:rsid w:val="003B1634"/>
    <w:rsid w:val="003B3992"/>
    <w:rsid w:val="003B542E"/>
    <w:rsid w:val="003B7868"/>
    <w:rsid w:val="003C0CF8"/>
    <w:rsid w:val="003C1C8E"/>
    <w:rsid w:val="003C66D0"/>
    <w:rsid w:val="003D0654"/>
    <w:rsid w:val="003D3EB1"/>
    <w:rsid w:val="003D6F1A"/>
    <w:rsid w:val="003E259D"/>
    <w:rsid w:val="003E4C73"/>
    <w:rsid w:val="003F708A"/>
    <w:rsid w:val="004059DC"/>
    <w:rsid w:val="00413131"/>
    <w:rsid w:val="00417812"/>
    <w:rsid w:val="00421489"/>
    <w:rsid w:val="004229B1"/>
    <w:rsid w:val="00423F91"/>
    <w:rsid w:val="00430854"/>
    <w:rsid w:val="00444808"/>
    <w:rsid w:val="0045016A"/>
    <w:rsid w:val="00452C18"/>
    <w:rsid w:val="0046175E"/>
    <w:rsid w:val="004754C0"/>
    <w:rsid w:val="004759B3"/>
    <w:rsid w:val="00476837"/>
    <w:rsid w:val="00482035"/>
    <w:rsid w:val="00483424"/>
    <w:rsid w:val="004A0613"/>
    <w:rsid w:val="004A2942"/>
    <w:rsid w:val="004A3D6D"/>
    <w:rsid w:val="004A7559"/>
    <w:rsid w:val="004B77D5"/>
    <w:rsid w:val="004C2DD7"/>
    <w:rsid w:val="004D01AF"/>
    <w:rsid w:val="004D1159"/>
    <w:rsid w:val="004D188B"/>
    <w:rsid w:val="004D514D"/>
    <w:rsid w:val="004D6D8C"/>
    <w:rsid w:val="004E130D"/>
    <w:rsid w:val="004E1D34"/>
    <w:rsid w:val="004E1FD1"/>
    <w:rsid w:val="004E60A1"/>
    <w:rsid w:val="004F1869"/>
    <w:rsid w:val="004F26E3"/>
    <w:rsid w:val="004F727D"/>
    <w:rsid w:val="00503F4C"/>
    <w:rsid w:val="00506702"/>
    <w:rsid w:val="005102FE"/>
    <w:rsid w:val="005134EA"/>
    <w:rsid w:val="00517F84"/>
    <w:rsid w:val="005352EA"/>
    <w:rsid w:val="0053794B"/>
    <w:rsid w:val="005449AC"/>
    <w:rsid w:val="00552513"/>
    <w:rsid w:val="00555CAB"/>
    <w:rsid w:val="00572DB4"/>
    <w:rsid w:val="005778E1"/>
    <w:rsid w:val="005802EE"/>
    <w:rsid w:val="00593763"/>
    <w:rsid w:val="00594521"/>
    <w:rsid w:val="005A3279"/>
    <w:rsid w:val="005A7D1C"/>
    <w:rsid w:val="005B05AE"/>
    <w:rsid w:val="005B12F6"/>
    <w:rsid w:val="005B3CDF"/>
    <w:rsid w:val="005B439A"/>
    <w:rsid w:val="005C16E2"/>
    <w:rsid w:val="005C561F"/>
    <w:rsid w:val="005E624C"/>
    <w:rsid w:val="00606421"/>
    <w:rsid w:val="00606F63"/>
    <w:rsid w:val="00611BF6"/>
    <w:rsid w:val="006137BE"/>
    <w:rsid w:val="00621835"/>
    <w:rsid w:val="0062271A"/>
    <w:rsid w:val="00627619"/>
    <w:rsid w:val="00632E2B"/>
    <w:rsid w:val="00634AB4"/>
    <w:rsid w:val="00640E40"/>
    <w:rsid w:val="006422D9"/>
    <w:rsid w:val="006423A0"/>
    <w:rsid w:val="00642896"/>
    <w:rsid w:val="0065377C"/>
    <w:rsid w:val="00655F14"/>
    <w:rsid w:val="00684BEC"/>
    <w:rsid w:val="006850CD"/>
    <w:rsid w:val="006A0F11"/>
    <w:rsid w:val="006A7C86"/>
    <w:rsid w:val="006B4967"/>
    <w:rsid w:val="006B6A67"/>
    <w:rsid w:val="006C04C0"/>
    <w:rsid w:val="006C78B3"/>
    <w:rsid w:val="006D26F8"/>
    <w:rsid w:val="006D2A89"/>
    <w:rsid w:val="006D5031"/>
    <w:rsid w:val="006E23F4"/>
    <w:rsid w:val="006E7A98"/>
    <w:rsid w:val="006F3D36"/>
    <w:rsid w:val="0070177D"/>
    <w:rsid w:val="007033E3"/>
    <w:rsid w:val="0070799E"/>
    <w:rsid w:val="00713D54"/>
    <w:rsid w:val="007207C3"/>
    <w:rsid w:val="00721D52"/>
    <w:rsid w:val="007262FC"/>
    <w:rsid w:val="00727606"/>
    <w:rsid w:val="007279AB"/>
    <w:rsid w:val="00733D73"/>
    <w:rsid w:val="007355A0"/>
    <w:rsid w:val="007428DD"/>
    <w:rsid w:val="007509D2"/>
    <w:rsid w:val="00751887"/>
    <w:rsid w:val="00755640"/>
    <w:rsid w:val="00762746"/>
    <w:rsid w:val="00786155"/>
    <w:rsid w:val="0079160E"/>
    <w:rsid w:val="007A0EC7"/>
    <w:rsid w:val="007B767E"/>
    <w:rsid w:val="007C09C7"/>
    <w:rsid w:val="007D1AE1"/>
    <w:rsid w:val="007E43F7"/>
    <w:rsid w:val="007F111B"/>
    <w:rsid w:val="007F628A"/>
    <w:rsid w:val="008032E3"/>
    <w:rsid w:val="00807645"/>
    <w:rsid w:val="00827BD5"/>
    <w:rsid w:val="008351D5"/>
    <w:rsid w:val="008353F8"/>
    <w:rsid w:val="00843AFC"/>
    <w:rsid w:val="00854598"/>
    <w:rsid w:val="00863A5D"/>
    <w:rsid w:val="00863D9A"/>
    <w:rsid w:val="00864436"/>
    <w:rsid w:val="008779B2"/>
    <w:rsid w:val="008824E0"/>
    <w:rsid w:val="008859C9"/>
    <w:rsid w:val="00893EE1"/>
    <w:rsid w:val="00894AC8"/>
    <w:rsid w:val="00897854"/>
    <w:rsid w:val="008A3482"/>
    <w:rsid w:val="008C1E1F"/>
    <w:rsid w:val="008C2233"/>
    <w:rsid w:val="008C2535"/>
    <w:rsid w:val="008C2BA0"/>
    <w:rsid w:val="008D02DA"/>
    <w:rsid w:val="008D568F"/>
    <w:rsid w:val="008D7225"/>
    <w:rsid w:val="008D73CC"/>
    <w:rsid w:val="008E1BCB"/>
    <w:rsid w:val="008E2A59"/>
    <w:rsid w:val="008E71EA"/>
    <w:rsid w:val="009069CC"/>
    <w:rsid w:val="00911359"/>
    <w:rsid w:val="0091620E"/>
    <w:rsid w:val="00924A4E"/>
    <w:rsid w:val="009317EA"/>
    <w:rsid w:val="00936E55"/>
    <w:rsid w:val="009470F5"/>
    <w:rsid w:val="00950176"/>
    <w:rsid w:val="009551FD"/>
    <w:rsid w:val="00956637"/>
    <w:rsid w:val="00960813"/>
    <w:rsid w:val="009609D2"/>
    <w:rsid w:val="00965643"/>
    <w:rsid w:val="009726D9"/>
    <w:rsid w:val="00974113"/>
    <w:rsid w:val="009823E4"/>
    <w:rsid w:val="00997375"/>
    <w:rsid w:val="009A2B0D"/>
    <w:rsid w:val="009B3EAD"/>
    <w:rsid w:val="009B4F5F"/>
    <w:rsid w:val="009B5ED2"/>
    <w:rsid w:val="009C2070"/>
    <w:rsid w:val="009C29D9"/>
    <w:rsid w:val="009D1496"/>
    <w:rsid w:val="009E20F9"/>
    <w:rsid w:val="009F0AAF"/>
    <w:rsid w:val="009F7638"/>
    <w:rsid w:val="00A02293"/>
    <w:rsid w:val="00A02509"/>
    <w:rsid w:val="00A02D50"/>
    <w:rsid w:val="00A0594A"/>
    <w:rsid w:val="00A05E18"/>
    <w:rsid w:val="00A05EE8"/>
    <w:rsid w:val="00A12C57"/>
    <w:rsid w:val="00A26850"/>
    <w:rsid w:val="00A275D3"/>
    <w:rsid w:val="00A34056"/>
    <w:rsid w:val="00A3533A"/>
    <w:rsid w:val="00A456AE"/>
    <w:rsid w:val="00A4730C"/>
    <w:rsid w:val="00A50234"/>
    <w:rsid w:val="00A57F44"/>
    <w:rsid w:val="00A6142A"/>
    <w:rsid w:val="00A66459"/>
    <w:rsid w:val="00A66BFE"/>
    <w:rsid w:val="00A670AE"/>
    <w:rsid w:val="00A7061C"/>
    <w:rsid w:val="00A73A1B"/>
    <w:rsid w:val="00A75126"/>
    <w:rsid w:val="00A96C5B"/>
    <w:rsid w:val="00AA12EF"/>
    <w:rsid w:val="00AA37BF"/>
    <w:rsid w:val="00AB19B8"/>
    <w:rsid w:val="00AB7769"/>
    <w:rsid w:val="00AC1966"/>
    <w:rsid w:val="00AC3A48"/>
    <w:rsid w:val="00AC4F3D"/>
    <w:rsid w:val="00AD1D7E"/>
    <w:rsid w:val="00AD79AD"/>
    <w:rsid w:val="00AE335B"/>
    <w:rsid w:val="00AF4CE9"/>
    <w:rsid w:val="00AF7C94"/>
    <w:rsid w:val="00B008F3"/>
    <w:rsid w:val="00B1006C"/>
    <w:rsid w:val="00B2458C"/>
    <w:rsid w:val="00B4322D"/>
    <w:rsid w:val="00B64BF8"/>
    <w:rsid w:val="00B6658F"/>
    <w:rsid w:val="00B70527"/>
    <w:rsid w:val="00B8045B"/>
    <w:rsid w:val="00B906BE"/>
    <w:rsid w:val="00B962C9"/>
    <w:rsid w:val="00BA33C8"/>
    <w:rsid w:val="00BA4C2B"/>
    <w:rsid w:val="00BA57D2"/>
    <w:rsid w:val="00BB1C51"/>
    <w:rsid w:val="00BB4692"/>
    <w:rsid w:val="00BB6210"/>
    <w:rsid w:val="00BC3A1C"/>
    <w:rsid w:val="00BC4C6F"/>
    <w:rsid w:val="00BC5AF5"/>
    <w:rsid w:val="00BD5FD4"/>
    <w:rsid w:val="00BD6434"/>
    <w:rsid w:val="00BE46B5"/>
    <w:rsid w:val="00C06313"/>
    <w:rsid w:val="00C256A8"/>
    <w:rsid w:val="00C26A62"/>
    <w:rsid w:val="00C32F29"/>
    <w:rsid w:val="00C33287"/>
    <w:rsid w:val="00C35B14"/>
    <w:rsid w:val="00C37E13"/>
    <w:rsid w:val="00C41BB0"/>
    <w:rsid w:val="00C45944"/>
    <w:rsid w:val="00C56FA6"/>
    <w:rsid w:val="00C615FD"/>
    <w:rsid w:val="00C62B0B"/>
    <w:rsid w:val="00C63DFC"/>
    <w:rsid w:val="00C72C47"/>
    <w:rsid w:val="00C75C82"/>
    <w:rsid w:val="00C80620"/>
    <w:rsid w:val="00C84DC5"/>
    <w:rsid w:val="00C86A32"/>
    <w:rsid w:val="00C92384"/>
    <w:rsid w:val="00C92726"/>
    <w:rsid w:val="00CB0A29"/>
    <w:rsid w:val="00CB396B"/>
    <w:rsid w:val="00CB40EB"/>
    <w:rsid w:val="00CB4C31"/>
    <w:rsid w:val="00CC026D"/>
    <w:rsid w:val="00CC3E53"/>
    <w:rsid w:val="00CD6E48"/>
    <w:rsid w:val="00CE17EB"/>
    <w:rsid w:val="00CE278E"/>
    <w:rsid w:val="00CE2901"/>
    <w:rsid w:val="00CE3310"/>
    <w:rsid w:val="00CE72BA"/>
    <w:rsid w:val="00CF189D"/>
    <w:rsid w:val="00CF214A"/>
    <w:rsid w:val="00CF6796"/>
    <w:rsid w:val="00CF77EA"/>
    <w:rsid w:val="00D04D05"/>
    <w:rsid w:val="00D1150F"/>
    <w:rsid w:val="00D2523A"/>
    <w:rsid w:val="00D2553B"/>
    <w:rsid w:val="00D270BB"/>
    <w:rsid w:val="00D41B48"/>
    <w:rsid w:val="00D4316E"/>
    <w:rsid w:val="00D446A5"/>
    <w:rsid w:val="00D46604"/>
    <w:rsid w:val="00D55508"/>
    <w:rsid w:val="00D63C64"/>
    <w:rsid w:val="00D724CB"/>
    <w:rsid w:val="00D77DBA"/>
    <w:rsid w:val="00D83BF7"/>
    <w:rsid w:val="00D83C21"/>
    <w:rsid w:val="00D91888"/>
    <w:rsid w:val="00DA3F37"/>
    <w:rsid w:val="00DB0D2D"/>
    <w:rsid w:val="00DB2E4F"/>
    <w:rsid w:val="00DB5C73"/>
    <w:rsid w:val="00DC1256"/>
    <w:rsid w:val="00DD02E5"/>
    <w:rsid w:val="00DD3D16"/>
    <w:rsid w:val="00DE19E4"/>
    <w:rsid w:val="00DF4D60"/>
    <w:rsid w:val="00DF54D5"/>
    <w:rsid w:val="00E023B7"/>
    <w:rsid w:val="00E053D0"/>
    <w:rsid w:val="00E06C98"/>
    <w:rsid w:val="00E06E85"/>
    <w:rsid w:val="00E128D4"/>
    <w:rsid w:val="00E21792"/>
    <w:rsid w:val="00E25703"/>
    <w:rsid w:val="00E302B4"/>
    <w:rsid w:val="00E44FF9"/>
    <w:rsid w:val="00E5348B"/>
    <w:rsid w:val="00E53C7C"/>
    <w:rsid w:val="00E62C65"/>
    <w:rsid w:val="00E63DF0"/>
    <w:rsid w:val="00E76361"/>
    <w:rsid w:val="00E77049"/>
    <w:rsid w:val="00E8576C"/>
    <w:rsid w:val="00E94E73"/>
    <w:rsid w:val="00E97C11"/>
    <w:rsid w:val="00E97F9F"/>
    <w:rsid w:val="00EA06B5"/>
    <w:rsid w:val="00EA291C"/>
    <w:rsid w:val="00EB42FC"/>
    <w:rsid w:val="00EC3FA8"/>
    <w:rsid w:val="00ED531E"/>
    <w:rsid w:val="00EE7A2D"/>
    <w:rsid w:val="00EF6C0B"/>
    <w:rsid w:val="00F10860"/>
    <w:rsid w:val="00F11116"/>
    <w:rsid w:val="00F1187F"/>
    <w:rsid w:val="00F13FE0"/>
    <w:rsid w:val="00F15CE8"/>
    <w:rsid w:val="00F30DFE"/>
    <w:rsid w:val="00F36AA1"/>
    <w:rsid w:val="00F43463"/>
    <w:rsid w:val="00F44BF1"/>
    <w:rsid w:val="00F53F8C"/>
    <w:rsid w:val="00F63C46"/>
    <w:rsid w:val="00F6723A"/>
    <w:rsid w:val="00F713E5"/>
    <w:rsid w:val="00F744CF"/>
    <w:rsid w:val="00F76A03"/>
    <w:rsid w:val="00F80D49"/>
    <w:rsid w:val="00F82710"/>
    <w:rsid w:val="00F90100"/>
    <w:rsid w:val="00F9327F"/>
    <w:rsid w:val="00FA0041"/>
    <w:rsid w:val="00FA2557"/>
    <w:rsid w:val="00FA6FAE"/>
    <w:rsid w:val="00FB4F81"/>
    <w:rsid w:val="00FD07D7"/>
    <w:rsid w:val="00FD190F"/>
    <w:rsid w:val="00FD1A35"/>
    <w:rsid w:val="00FD20B2"/>
    <w:rsid w:val="00FD226F"/>
    <w:rsid w:val="00FD6ADD"/>
    <w:rsid w:val="00FE45C0"/>
    <w:rsid w:val="00FE550E"/>
    <w:rsid w:val="00FE7059"/>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8E8F4"/>
  <w15:docId w15:val="{EB279C4D-2F00-4FAF-8872-1297A774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color w:val="000000" w:themeColor="text1"/>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F63"/>
    <w:rPr>
      <w:sz w:val="28"/>
    </w:rPr>
  </w:style>
  <w:style w:type="paragraph" w:styleId="Heading1">
    <w:name w:val="heading 1"/>
    <w:next w:val="Normal"/>
    <w:link w:val="Heading1Char"/>
    <w:uiPriority w:val="9"/>
    <w:unhideWhenUsed/>
    <w:qFormat/>
    <w:rsid w:val="00E25703"/>
    <w:pPr>
      <w:keepNext/>
      <w:keepLines/>
      <w:spacing w:after="199"/>
      <w:outlineLvl w:val="0"/>
    </w:pPr>
    <w:rPr>
      <w:rFonts w:eastAsia="Calibri" w:cs="Calibri"/>
      <w:b/>
      <w:color w:val="355E3B"/>
      <w:sz w:val="40"/>
    </w:rPr>
  </w:style>
  <w:style w:type="paragraph" w:styleId="Heading2">
    <w:name w:val="heading 2"/>
    <w:next w:val="Normal"/>
    <w:link w:val="Heading2Char"/>
    <w:uiPriority w:val="9"/>
    <w:unhideWhenUsed/>
    <w:qFormat/>
    <w:rsid w:val="003E4C73"/>
    <w:pPr>
      <w:keepNext/>
      <w:keepLines/>
      <w:pBdr>
        <w:top w:val="single" w:sz="12" w:space="1" w:color="355E3B"/>
        <w:bottom w:val="single" w:sz="12" w:space="1" w:color="355E3B"/>
      </w:pBdr>
      <w:ind w:left="10" w:hanging="10"/>
      <w:outlineLvl w:val="1"/>
    </w:pPr>
    <w:rPr>
      <w:rFonts w:eastAsia="Calibri" w:cs="Calibri"/>
      <w:b/>
      <w:color w:val="355E3B"/>
      <w:sz w:val="28"/>
    </w:rPr>
  </w:style>
  <w:style w:type="paragraph" w:styleId="Heading3">
    <w:name w:val="heading 3"/>
    <w:next w:val="Normal"/>
    <w:link w:val="Heading3Char"/>
    <w:uiPriority w:val="9"/>
    <w:unhideWhenUsed/>
    <w:qFormat/>
    <w:rsid w:val="003E4C73"/>
    <w:pPr>
      <w:keepNext/>
      <w:keepLines/>
      <w:spacing w:after="12" w:line="267" w:lineRule="auto"/>
      <w:ind w:left="10" w:hanging="10"/>
      <w:outlineLvl w:val="2"/>
    </w:pPr>
    <w:rPr>
      <w:rFonts w:eastAsia="Calibri" w:cs="Calibri"/>
      <w:b/>
      <w:color w:val="000000"/>
      <w:sz w:val="28"/>
    </w:rPr>
  </w:style>
  <w:style w:type="paragraph" w:styleId="Heading4">
    <w:name w:val="heading 4"/>
    <w:basedOn w:val="Heading2"/>
    <w:next w:val="Normal"/>
    <w:link w:val="Heading4Char"/>
    <w:uiPriority w:val="9"/>
    <w:unhideWhenUsed/>
    <w:qFormat/>
    <w:rsid w:val="00FD226F"/>
    <w:pPr>
      <w:outlineLvl w:val="3"/>
    </w:pPr>
  </w:style>
  <w:style w:type="paragraph" w:styleId="Heading5">
    <w:name w:val="heading 5"/>
    <w:basedOn w:val="Normal"/>
    <w:next w:val="Normal"/>
    <w:link w:val="Heading5Char"/>
    <w:uiPriority w:val="9"/>
    <w:unhideWhenUsed/>
    <w:qFormat/>
    <w:rsid w:val="00417812"/>
    <w:pPr>
      <w:keepNext/>
      <w:keepLines/>
      <w:spacing w:before="40"/>
      <w:outlineLvl w:val="4"/>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5703"/>
    <w:rPr>
      <w:rFonts w:eastAsia="Calibri" w:cs="Calibri"/>
      <w:b/>
      <w:color w:val="355E3B"/>
      <w:sz w:val="40"/>
    </w:rPr>
  </w:style>
  <w:style w:type="character" w:customStyle="1" w:styleId="Heading2Char">
    <w:name w:val="Heading 2 Char"/>
    <w:link w:val="Heading2"/>
    <w:uiPriority w:val="9"/>
    <w:rsid w:val="003E4C73"/>
    <w:rPr>
      <w:rFonts w:eastAsia="Calibri" w:cs="Calibri"/>
      <w:b/>
      <w:color w:val="355E3B"/>
      <w:sz w:val="28"/>
    </w:rPr>
  </w:style>
  <w:style w:type="character" w:customStyle="1" w:styleId="Heading3Char">
    <w:name w:val="Heading 3 Char"/>
    <w:link w:val="Heading3"/>
    <w:uiPriority w:val="9"/>
    <w:rsid w:val="003E4C73"/>
    <w:rPr>
      <w:rFonts w:eastAsia="Calibri" w:cs="Calibri"/>
      <w:b/>
      <w:color w:val="000000"/>
      <w:sz w:val="28"/>
    </w:rPr>
  </w:style>
  <w:style w:type="paragraph" w:styleId="TOC1">
    <w:name w:val="toc 1"/>
    <w:hidden/>
    <w:qFormat/>
    <w:pPr>
      <w:spacing w:after="335"/>
      <w:ind w:left="673" w:right="15"/>
    </w:pPr>
    <w:rPr>
      <w:rFonts w:eastAsia="Arial" w:cs="Arial"/>
      <w:b/>
      <w:color w:val="000000"/>
      <w:sz w:val="28"/>
    </w:rPr>
  </w:style>
  <w:style w:type="paragraph" w:styleId="TOC2">
    <w:name w:val="toc 2"/>
    <w:hidden/>
    <w:pPr>
      <w:spacing w:after="381"/>
      <w:ind w:left="899" w:right="19" w:hanging="10"/>
    </w:pPr>
    <w:rPr>
      <w:rFonts w:eastAsia="Arial" w:cs="Arial"/>
      <w:color w:val="000000"/>
      <w:sz w:val="28"/>
    </w:rPr>
  </w:style>
  <w:style w:type="paragraph" w:styleId="TOC3">
    <w:name w:val="toc 3"/>
    <w:hidden/>
    <w:pPr>
      <w:spacing w:after="382"/>
      <w:ind w:left="1102" w:right="20" w:hanging="10"/>
      <w:jc w:val="right"/>
    </w:pPr>
    <w:rPr>
      <w:rFonts w:eastAsia="Arial" w:cs="Arial"/>
      <w:color w:val="000000"/>
      <w:sz w:val="28"/>
    </w:rPr>
  </w:style>
  <w:style w:type="character" w:styleId="Hyperlink">
    <w:name w:val="Hyperlink"/>
    <w:basedOn w:val="DefaultParagraphFont"/>
    <w:uiPriority w:val="99"/>
    <w:unhideWhenUsed/>
    <w:rsid w:val="00B64BF8"/>
    <w:rPr>
      <w:rFonts w:ascii="Arial" w:hAnsi="Arial"/>
      <w:color w:val="385623" w:themeColor="accent6" w:themeShade="80"/>
      <w:sz w:val="24"/>
      <w:u w:val="single"/>
    </w:rPr>
  </w:style>
  <w:style w:type="paragraph" w:styleId="ListParagraph">
    <w:name w:val="List Paragraph"/>
    <w:basedOn w:val="Normal"/>
    <w:uiPriority w:val="34"/>
    <w:qFormat/>
    <w:rsid w:val="00B64BF8"/>
    <w:pPr>
      <w:ind w:left="720"/>
      <w:contextualSpacing/>
    </w:pPr>
  </w:style>
  <w:style w:type="paragraph" w:styleId="NormalWeb">
    <w:name w:val="Normal (Web)"/>
    <w:basedOn w:val="Normal"/>
    <w:uiPriority w:val="99"/>
    <w:unhideWhenUsed/>
    <w:qFormat/>
    <w:rsid w:val="00B64BF8"/>
    <w:pPr>
      <w:spacing w:before="100" w:beforeAutospacing="1" w:after="100" w:afterAutospacing="1"/>
    </w:pPr>
    <w:rPr>
      <w:rFonts w:eastAsia="Times New Roman" w:cs="Times New Roman"/>
      <w:color w:val="auto"/>
    </w:rPr>
  </w:style>
  <w:style w:type="character" w:styleId="FollowedHyperlink">
    <w:name w:val="FollowedHyperlink"/>
    <w:basedOn w:val="DefaultParagraphFont"/>
    <w:uiPriority w:val="99"/>
    <w:semiHidden/>
    <w:unhideWhenUsed/>
    <w:rsid w:val="001A2EFB"/>
    <w:rPr>
      <w:color w:val="954F72" w:themeColor="followedHyperlink"/>
      <w:u w:val="single"/>
    </w:rPr>
  </w:style>
  <w:style w:type="paragraph" w:styleId="BalloonText">
    <w:name w:val="Balloon Text"/>
    <w:basedOn w:val="Normal"/>
    <w:link w:val="BalloonTextChar"/>
    <w:uiPriority w:val="99"/>
    <w:semiHidden/>
    <w:unhideWhenUsed/>
    <w:rsid w:val="00707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99E"/>
    <w:rPr>
      <w:rFonts w:ascii="Segoe UI" w:eastAsia="Calibri" w:hAnsi="Segoe UI" w:cs="Segoe UI"/>
      <w:color w:val="000000"/>
      <w:sz w:val="18"/>
      <w:szCs w:val="18"/>
    </w:rPr>
  </w:style>
  <w:style w:type="character" w:styleId="Strong">
    <w:name w:val="Strong"/>
    <w:basedOn w:val="DefaultParagraphFont"/>
    <w:uiPriority w:val="22"/>
    <w:qFormat/>
    <w:rsid w:val="00B64BF8"/>
    <w:rPr>
      <w:rFonts w:ascii="Arial" w:hAnsi="Arial" w:cs="Times New Roman"/>
      <w:b/>
      <w:bCs/>
    </w:rPr>
  </w:style>
  <w:style w:type="paragraph" w:styleId="Header">
    <w:name w:val="header"/>
    <w:basedOn w:val="Normal"/>
    <w:link w:val="HeaderChar"/>
    <w:uiPriority w:val="99"/>
    <w:unhideWhenUsed/>
    <w:qFormat/>
    <w:rsid w:val="00B64BF8"/>
    <w:pPr>
      <w:tabs>
        <w:tab w:val="center" w:pos="4680"/>
        <w:tab w:val="right" w:pos="9360"/>
      </w:tabs>
    </w:pPr>
  </w:style>
  <w:style w:type="character" w:customStyle="1" w:styleId="HeaderChar">
    <w:name w:val="Header Char"/>
    <w:basedOn w:val="DefaultParagraphFont"/>
    <w:link w:val="Header"/>
    <w:uiPriority w:val="99"/>
    <w:rsid w:val="00B64BF8"/>
    <w:rPr>
      <w:rFonts w:ascii="Arial" w:eastAsia="Calibri" w:hAnsi="Arial" w:cs="Calibri"/>
      <w:color w:val="000000"/>
      <w:sz w:val="28"/>
    </w:rPr>
  </w:style>
  <w:style w:type="table" w:styleId="TableGrid">
    <w:name w:val="Table Grid"/>
    <w:basedOn w:val="TableNormal"/>
    <w:uiPriority w:val="39"/>
    <w:rsid w:val="00F1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64BF8"/>
    <w:pPr>
      <w:tabs>
        <w:tab w:val="center" w:pos="4680"/>
        <w:tab w:val="right" w:pos="9360"/>
      </w:tabs>
    </w:pPr>
    <w:rPr>
      <w:rFonts w:cs="Times New Roman"/>
      <w:color w:val="auto"/>
      <w:sz w:val="22"/>
    </w:rPr>
  </w:style>
  <w:style w:type="character" w:customStyle="1" w:styleId="FooterChar">
    <w:name w:val="Footer Char"/>
    <w:basedOn w:val="DefaultParagraphFont"/>
    <w:link w:val="Footer"/>
    <w:uiPriority w:val="99"/>
    <w:rsid w:val="00B64BF8"/>
    <w:rPr>
      <w:rFonts w:ascii="Arial" w:hAnsi="Arial" w:cs="Times New Roman"/>
    </w:rPr>
  </w:style>
  <w:style w:type="character" w:customStyle="1" w:styleId="Heading4Char">
    <w:name w:val="Heading 4 Char"/>
    <w:basedOn w:val="DefaultParagraphFont"/>
    <w:link w:val="Heading4"/>
    <w:uiPriority w:val="9"/>
    <w:rsid w:val="00FD226F"/>
    <w:rPr>
      <w:rFonts w:eastAsia="Calibri" w:cs="Calibri"/>
      <w:b/>
      <w:color w:val="355E3B"/>
      <w:sz w:val="28"/>
      <w:lang w:val="fr-CA"/>
    </w:rPr>
  </w:style>
  <w:style w:type="paragraph" w:styleId="Title">
    <w:name w:val="Title"/>
    <w:basedOn w:val="Normal"/>
    <w:next w:val="Normal"/>
    <w:link w:val="TitleChar"/>
    <w:uiPriority w:val="10"/>
    <w:qFormat/>
    <w:rsid w:val="00B64BF8"/>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6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BF8"/>
    <w:pPr>
      <w:numPr>
        <w:ilvl w:val="1"/>
      </w:numPr>
      <w:spacing w:after="160"/>
      <w:ind w:left="663" w:hanging="1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B64BF8"/>
    <w:rPr>
      <w:color w:val="5A5A5A" w:themeColor="text1" w:themeTint="A5"/>
      <w:spacing w:val="15"/>
    </w:rPr>
  </w:style>
  <w:style w:type="character" w:styleId="SubtleEmphasis">
    <w:name w:val="Subtle Emphasis"/>
    <w:basedOn w:val="DefaultParagraphFont"/>
    <w:uiPriority w:val="19"/>
    <w:qFormat/>
    <w:rsid w:val="00B64BF8"/>
    <w:rPr>
      <w:rFonts w:ascii="Arial" w:hAnsi="Arial"/>
      <w:i/>
      <w:iCs/>
      <w:color w:val="404040" w:themeColor="text1" w:themeTint="BF"/>
    </w:rPr>
  </w:style>
  <w:style w:type="character" w:styleId="Emphasis">
    <w:name w:val="Emphasis"/>
    <w:basedOn w:val="DefaultParagraphFont"/>
    <w:uiPriority w:val="20"/>
    <w:qFormat/>
    <w:rsid w:val="00B64BF8"/>
    <w:rPr>
      <w:rFonts w:ascii="Arial" w:hAnsi="Arial"/>
      <w:i/>
      <w:iCs/>
    </w:rPr>
  </w:style>
  <w:style w:type="character" w:styleId="IntenseEmphasis">
    <w:name w:val="Intense Emphasis"/>
    <w:basedOn w:val="DefaultParagraphFont"/>
    <w:uiPriority w:val="21"/>
    <w:qFormat/>
    <w:rsid w:val="00B64BF8"/>
    <w:rPr>
      <w:rFonts w:ascii="Arial" w:hAnsi="Arial"/>
      <w:i/>
      <w:iCs/>
      <w:color w:val="385623" w:themeColor="accent6" w:themeShade="80"/>
    </w:rPr>
  </w:style>
  <w:style w:type="paragraph" w:styleId="Quote">
    <w:name w:val="Quote"/>
    <w:basedOn w:val="Normal"/>
    <w:next w:val="Normal"/>
    <w:link w:val="QuoteChar"/>
    <w:uiPriority w:val="29"/>
    <w:qFormat/>
    <w:rsid w:val="00B64B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4BF8"/>
    <w:rPr>
      <w:rFonts w:ascii="Arial" w:eastAsia="Calibri" w:hAnsi="Arial" w:cs="Calibri"/>
      <w:i/>
      <w:iCs/>
      <w:color w:val="404040" w:themeColor="text1" w:themeTint="BF"/>
      <w:sz w:val="28"/>
    </w:rPr>
  </w:style>
  <w:style w:type="paragraph" w:styleId="IntenseQuote">
    <w:name w:val="Intense Quote"/>
    <w:basedOn w:val="Normal"/>
    <w:next w:val="Normal"/>
    <w:link w:val="IntenseQuoteChar"/>
    <w:uiPriority w:val="30"/>
    <w:qFormat/>
    <w:rsid w:val="00B64BF8"/>
    <w:pPr>
      <w:pBdr>
        <w:top w:val="single" w:sz="4" w:space="10" w:color="5B9BD5" w:themeColor="accent1"/>
        <w:bottom w:val="single" w:sz="4" w:space="10" w:color="5B9BD5" w:themeColor="accent1"/>
      </w:pBdr>
      <w:spacing w:before="360" w:after="360"/>
      <w:ind w:left="864" w:right="864"/>
      <w:jc w:val="center"/>
    </w:pPr>
    <w:rPr>
      <w:i/>
      <w:iCs/>
      <w:color w:val="385623" w:themeColor="accent6" w:themeShade="80"/>
    </w:rPr>
  </w:style>
  <w:style w:type="character" w:customStyle="1" w:styleId="IntenseQuoteChar">
    <w:name w:val="Intense Quote Char"/>
    <w:basedOn w:val="DefaultParagraphFont"/>
    <w:link w:val="IntenseQuote"/>
    <w:uiPriority w:val="30"/>
    <w:rsid w:val="00B64BF8"/>
    <w:rPr>
      <w:rFonts w:ascii="Arial" w:eastAsia="Calibri" w:hAnsi="Arial" w:cs="Calibri"/>
      <w:i/>
      <w:iCs/>
      <w:color w:val="385623" w:themeColor="accent6" w:themeShade="80"/>
      <w:sz w:val="28"/>
    </w:rPr>
  </w:style>
  <w:style w:type="character" w:styleId="SubtleReference">
    <w:name w:val="Subtle Reference"/>
    <w:basedOn w:val="DefaultParagraphFont"/>
    <w:uiPriority w:val="31"/>
    <w:qFormat/>
    <w:rsid w:val="00B64BF8"/>
    <w:rPr>
      <w:rFonts w:ascii="Arial" w:hAnsi="Arial"/>
      <w:smallCaps/>
      <w:color w:val="5A5A5A" w:themeColor="text1" w:themeTint="A5"/>
      <w:sz w:val="24"/>
    </w:rPr>
  </w:style>
  <w:style w:type="character" w:styleId="IntenseReference">
    <w:name w:val="Intense Reference"/>
    <w:basedOn w:val="DefaultParagraphFont"/>
    <w:uiPriority w:val="32"/>
    <w:qFormat/>
    <w:rsid w:val="00B64BF8"/>
    <w:rPr>
      <w:rFonts w:ascii="Arial" w:hAnsi="Arial"/>
      <w:b/>
      <w:bCs/>
      <w:smallCaps/>
      <w:color w:val="385623" w:themeColor="accent6" w:themeShade="80"/>
      <w:spacing w:val="5"/>
    </w:rPr>
  </w:style>
  <w:style w:type="character" w:styleId="BookTitle">
    <w:name w:val="Book Title"/>
    <w:basedOn w:val="DefaultParagraphFont"/>
    <w:uiPriority w:val="33"/>
    <w:qFormat/>
    <w:rsid w:val="00B64BF8"/>
    <w:rPr>
      <w:rFonts w:ascii="Arial" w:hAnsi="Arial"/>
      <w:b/>
      <w:bCs/>
      <w:i/>
      <w:iCs/>
      <w:spacing w:val="5"/>
    </w:rPr>
  </w:style>
  <w:style w:type="character" w:styleId="CommentReference">
    <w:name w:val="annotation reference"/>
    <w:basedOn w:val="DefaultParagraphFont"/>
    <w:uiPriority w:val="99"/>
    <w:semiHidden/>
    <w:unhideWhenUsed/>
    <w:rsid w:val="00CE17EB"/>
    <w:rPr>
      <w:sz w:val="16"/>
      <w:szCs w:val="16"/>
    </w:rPr>
  </w:style>
  <w:style w:type="paragraph" w:styleId="CommentText">
    <w:name w:val="annotation text"/>
    <w:basedOn w:val="Normal"/>
    <w:link w:val="CommentTextChar"/>
    <w:uiPriority w:val="99"/>
    <w:semiHidden/>
    <w:unhideWhenUsed/>
    <w:rsid w:val="00CE17EB"/>
    <w:rPr>
      <w:sz w:val="20"/>
      <w:szCs w:val="20"/>
    </w:rPr>
  </w:style>
  <w:style w:type="character" w:customStyle="1" w:styleId="CommentTextChar">
    <w:name w:val="Comment Text Char"/>
    <w:basedOn w:val="DefaultParagraphFont"/>
    <w:link w:val="CommentText"/>
    <w:uiPriority w:val="99"/>
    <w:semiHidden/>
    <w:rsid w:val="00CE17EB"/>
    <w:rPr>
      <w:sz w:val="20"/>
      <w:szCs w:val="20"/>
    </w:rPr>
  </w:style>
  <w:style w:type="paragraph" w:styleId="CommentSubject">
    <w:name w:val="annotation subject"/>
    <w:basedOn w:val="CommentText"/>
    <w:next w:val="CommentText"/>
    <w:link w:val="CommentSubjectChar"/>
    <w:uiPriority w:val="99"/>
    <w:semiHidden/>
    <w:unhideWhenUsed/>
    <w:rsid w:val="00CE17EB"/>
    <w:rPr>
      <w:b/>
      <w:bCs/>
    </w:rPr>
  </w:style>
  <w:style w:type="character" w:customStyle="1" w:styleId="CommentSubjectChar">
    <w:name w:val="Comment Subject Char"/>
    <w:basedOn w:val="CommentTextChar"/>
    <w:link w:val="CommentSubject"/>
    <w:uiPriority w:val="99"/>
    <w:semiHidden/>
    <w:rsid w:val="00CE17EB"/>
    <w:rPr>
      <w:b/>
      <w:bCs/>
      <w:sz w:val="20"/>
      <w:szCs w:val="20"/>
    </w:rPr>
  </w:style>
  <w:style w:type="character" w:customStyle="1" w:styleId="Heading5Char">
    <w:name w:val="Heading 5 Char"/>
    <w:basedOn w:val="DefaultParagraphFont"/>
    <w:link w:val="Heading5"/>
    <w:uiPriority w:val="9"/>
    <w:rsid w:val="00417812"/>
    <w:rPr>
      <w:rFonts w:asciiTheme="majorHAnsi" w:eastAsiaTheme="majorEastAsia" w:hAnsiTheme="majorHAnsi" w:cstheme="majorBidi"/>
      <w:color w:val="385623" w:themeColor="accent6" w:themeShade="80"/>
    </w:rPr>
  </w:style>
  <w:style w:type="paragraph" w:styleId="Revision">
    <w:name w:val="Revision"/>
    <w:hidden/>
    <w:uiPriority w:val="99"/>
    <w:semiHidden/>
    <w:rsid w:val="002F1769"/>
    <w:rPr>
      <w:sz w:val="28"/>
    </w:rPr>
  </w:style>
  <w:style w:type="character" w:customStyle="1" w:styleId="UnresolvedMention">
    <w:name w:val="Unresolved Mention"/>
    <w:basedOn w:val="DefaultParagraphFont"/>
    <w:uiPriority w:val="99"/>
    <w:semiHidden/>
    <w:unhideWhenUsed/>
    <w:rsid w:val="00F44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0676">
      <w:bodyDiv w:val="1"/>
      <w:marLeft w:val="0"/>
      <w:marRight w:val="0"/>
      <w:marTop w:val="0"/>
      <w:marBottom w:val="0"/>
      <w:divBdr>
        <w:top w:val="none" w:sz="0" w:space="0" w:color="auto"/>
        <w:left w:val="none" w:sz="0" w:space="0" w:color="auto"/>
        <w:bottom w:val="none" w:sz="0" w:space="0" w:color="auto"/>
        <w:right w:val="none" w:sz="0" w:space="0" w:color="auto"/>
      </w:divBdr>
    </w:div>
    <w:div w:id="906381852">
      <w:bodyDiv w:val="1"/>
      <w:marLeft w:val="0"/>
      <w:marRight w:val="0"/>
      <w:marTop w:val="0"/>
      <w:marBottom w:val="0"/>
      <w:divBdr>
        <w:top w:val="none" w:sz="0" w:space="0" w:color="auto"/>
        <w:left w:val="none" w:sz="0" w:space="0" w:color="auto"/>
        <w:bottom w:val="none" w:sz="0" w:space="0" w:color="auto"/>
        <w:right w:val="none" w:sz="0" w:space="0" w:color="auto"/>
      </w:divBdr>
    </w:div>
    <w:div w:id="929507657">
      <w:bodyDiv w:val="1"/>
      <w:marLeft w:val="0"/>
      <w:marRight w:val="0"/>
      <w:marTop w:val="0"/>
      <w:marBottom w:val="0"/>
      <w:divBdr>
        <w:top w:val="none" w:sz="0" w:space="0" w:color="auto"/>
        <w:left w:val="none" w:sz="0" w:space="0" w:color="auto"/>
        <w:bottom w:val="none" w:sz="0" w:space="0" w:color="auto"/>
        <w:right w:val="none" w:sz="0" w:space="0" w:color="auto"/>
      </w:divBdr>
      <w:divsChild>
        <w:div w:id="1187787367">
          <w:marLeft w:val="0"/>
          <w:marRight w:val="0"/>
          <w:marTop w:val="0"/>
          <w:marBottom w:val="0"/>
          <w:divBdr>
            <w:top w:val="none" w:sz="0" w:space="0" w:color="auto"/>
            <w:left w:val="none" w:sz="0" w:space="0" w:color="auto"/>
            <w:bottom w:val="none" w:sz="0" w:space="0" w:color="auto"/>
            <w:right w:val="none" w:sz="0" w:space="0" w:color="auto"/>
          </w:divBdr>
          <w:divsChild>
            <w:div w:id="572667579">
              <w:marLeft w:val="0"/>
              <w:marRight w:val="0"/>
              <w:marTop w:val="0"/>
              <w:marBottom w:val="0"/>
              <w:divBdr>
                <w:top w:val="none" w:sz="0" w:space="0" w:color="auto"/>
                <w:left w:val="none" w:sz="0" w:space="0" w:color="auto"/>
                <w:bottom w:val="none" w:sz="0" w:space="0" w:color="auto"/>
                <w:right w:val="none" w:sz="0" w:space="0" w:color="auto"/>
              </w:divBdr>
              <w:divsChild>
                <w:div w:id="971594793">
                  <w:marLeft w:val="0"/>
                  <w:marRight w:val="0"/>
                  <w:marTop w:val="0"/>
                  <w:marBottom w:val="0"/>
                  <w:divBdr>
                    <w:top w:val="none" w:sz="0" w:space="0" w:color="auto"/>
                    <w:left w:val="none" w:sz="0" w:space="0" w:color="auto"/>
                    <w:bottom w:val="none" w:sz="0" w:space="0" w:color="auto"/>
                    <w:right w:val="none" w:sz="0" w:space="0" w:color="auto"/>
                  </w:divBdr>
                  <w:divsChild>
                    <w:div w:id="1674065832">
                      <w:marLeft w:val="0"/>
                      <w:marRight w:val="0"/>
                      <w:marTop w:val="0"/>
                      <w:marBottom w:val="0"/>
                      <w:divBdr>
                        <w:top w:val="none" w:sz="0" w:space="0" w:color="auto"/>
                        <w:left w:val="none" w:sz="0" w:space="0" w:color="auto"/>
                        <w:bottom w:val="none" w:sz="0" w:space="0" w:color="auto"/>
                        <w:right w:val="none" w:sz="0" w:space="0" w:color="auto"/>
                      </w:divBdr>
                      <w:divsChild>
                        <w:div w:id="1021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26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cessibilitymb.ca/index.fr.html" TargetMode="External"/><Relationship Id="rId18" Type="http://schemas.openxmlformats.org/officeDocument/2006/relationships/hyperlink" Target="http://accessibilitymb.ca/law.fr.html" TargetMode="External"/><Relationship Id="rId26" Type="http://schemas.openxmlformats.org/officeDocument/2006/relationships/hyperlink" Target="http://accessibilitymb.ca/index.fr.html" TargetMode="External"/><Relationship Id="rId3" Type="http://schemas.openxmlformats.org/officeDocument/2006/relationships/customXml" Target="../customXml/item3.xml"/><Relationship Id="rId21" Type="http://schemas.openxmlformats.org/officeDocument/2006/relationships/hyperlink" Target="http://www.accessibilitymb.ca/pdf/dio_sample_accessible_customer_service_policy.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accessibilitymb.ca/pdf/employers_handbook.fr.pdf" TargetMode="External"/><Relationship Id="rId17" Type="http://schemas.openxmlformats.org/officeDocument/2006/relationships/hyperlink" Target="http://www.accessibilitymb.ca/types-of-barriers.fr.html" TargetMode="External"/><Relationship Id="rId25" Type="http://schemas.openxmlformats.org/officeDocument/2006/relationships/hyperlink" Target="http://accessibilitymb.ca/index.fr.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ccessibilitymb.ca/index.fr.html" TargetMode="External"/><Relationship Id="rId20" Type="http://schemas.openxmlformats.org/officeDocument/2006/relationships/hyperlink" Target="http://www.accessibilitymb.ca/pdf/employers_handbook.fr.pdf" TargetMode="External"/><Relationship Id="rId29" Type="http://schemas.openxmlformats.org/officeDocument/2006/relationships/hyperlink" Target="http://accessibilitymb.ca/index.f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2.gov.mb.ca/laws/regs/current/_pdf-regs.php?reg=171/2015" TargetMode="External"/><Relationship Id="rId24" Type="http://schemas.openxmlformats.org/officeDocument/2006/relationships/hyperlink" Target="http://www.accessibilitymb.ca/pdf/faq_css.fr.docx" TargetMode="External"/><Relationship Id="rId32" Type="http://schemas.openxmlformats.org/officeDocument/2006/relationships/hyperlink" Target="https://web2.gov.mb.ca/laws/regs/current/_pdf-regs.php?reg=171/2015"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accessibilitymb.ca/pdf/dio_sample_accessible_customer_service_policy.pdf" TargetMode="External"/><Relationship Id="rId23" Type="http://schemas.openxmlformats.org/officeDocument/2006/relationships/hyperlink" Target="http://www.manitobahumanrights.ca/v1/education-resources/resources/fact-sheet-pages/fact-sheet-service-animals.fr.html" TargetMode="External"/><Relationship Id="rId28" Type="http://schemas.openxmlformats.org/officeDocument/2006/relationships/hyperlink" Target="http://accessibilitymb.ca/pdf/active_offer_signage_explanation.fr.docx"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accessibilitymb.ca/index.fr.html" TargetMode="External"/><Relationship Id="rId31" Type="http://schemas.openxmlformats.org/officeDocument/2006/relationships/hyperlink" Target="http://accessibilitymb.ca/pdf/employers_handbook.f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o@gov.mb.ca" TargetMode="External"/><Relationship Id="rId22" Type="http://schemas.openxmlformats.org/officeDocument/2006/relationships/hyperlink" Target="http://www.accessibilitymb.ca/pdf/tips_for_employees.fr.pdf" TargetMode="External"/><Relationship Id="rId27" Type="http://schemas.openxmlformats.org/officeDocument/2006/relationships/hyperlink" Target="http://www.accessibilitymb.ca/pdf/active_offer_sign_non_gov.pdf" TargetMode="External"/><Relationship Id="rId30" Type="http://schemas.openxmlformats.org/officeDocument/2006/relationships/hyperlink" Target="http://www.accessibilitymb.ca/newsletter.html" TargetMode="External"/><Relationship Id="rId35"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BDF0-A362-486D-B803-5769238BBA9E}">
  <ds:schemaRefs>
    <ds:schemaRef ds:uri="http://schemas.microsoft.com/sharepoint/v3/contenttype/forms"/>
  </ds:schemaRefs>
</ds:datastoreItem>
</file>

<file path=customXml/itemProps2.xml><?xml version="1.0" encoding="utf-8"?>
<ds:datastoreItem xmlns:ds="http://schemas.openxmlformats.org/officeDocument/2006/customXml" ds:itemID="{7BACC2A6-482B-48BD-935C-86767337652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63A8AE84-6FD4-4468-928F-8CAF607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32DCF4-FE48-48ED-AF18-419731DA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2650</Words>
  <Characters>15111</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Government of Manitoba</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Pknipe;EWalker</dc:creator>
  <cp:keywords/>
  <cp:lastModifiedBy>Walker, Emily (FAM)</cp:lastModifiedBy>
  <cp:revision>2</cp:revision>
  <cp:lastPrinted>2018-11-02T14:59:00Z</cp:lastPrinted>
  <dcterms:created xsi:type="dcterms:W3CDTF">2021-05-27T21:12:00Z</dcterms:created>
  <dcterms:modified xsi:type="dcterms:W3CDTF">2021-05-27T21:12:00Z</dcterms:modified>
</cp:coreProperties>
</file>