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0"/>
        </w:rPr>
        <w:t>测试报告</w:t>
      </w:r>
    </w:p>
    <w:p>
      <w:r>
        <w:rPr>
          <w:b w:val="0"/>
        </w:rPr>
        <w:t>测试数据：pima-dataset.csv（768 行糖尿病数据集）| 覆盖：数据处理模块（Local + NiFi 双模式）与 AI 大模型模块</w:t>
      </w:r>
    </w:p>
    <w:p>
      <w:r>
        <w:rPr>
          <w:b/>
        </w:rPr>
        <w:t>✅ 数据处理模块 69/69 用例全部通过；AI 大模型模块 10 个模型训练、预测、准确率评估全部完成</w:t>
      </w:r>
    </w:p>
    <w:p>
      <w:pPr>
        <w:pStyle w:val="Heading1"/>
      </w:pPr>
      <w:r>
        <w:t>第一部分：数据处理模块测试</w:t>
      </w:r>
    </w:p>
    <w:p>
      <w:pPr>
        <w:pStyle w:val="Heading2"/>
      </w:pPr>
      <w:r>
        <w:t>一、测试环境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NiFi 模式</w:t>
            </w:r>
          </w:p>
        </w:tc>
      </w:tr>
      <w:tr>
        <w:tc>
          <w:tcPr>
            <w:tcW w:type="dxa" w:w="2880"/>
          </w:tcPr>
          <w:p>
            <w:r>
              <w:t>前端地址</w:t>
            </w:r>
          </w:p>
        </w:tc>
        <w:tc>
          <w:tcPr>
            <w:tcW w:type="dxa" w:w="2880"/>
          </w:tcPr>
          <w:p>
            <w:r>
              <w:t>http://127.0.0.1:5174</w:t>
            </w:r>
          </w:p>
        </w:tc>
        <w:tc>
          <w:tcPr>
            <w:tcW w:type="dxa" w:w="2880"/>
          </w:tcPr>
          <w:p>
            <w:r>
              <w:t>http://127.0.0.1:5174</w:t>
            </w:r>
          </w:p>
        </w:tc>
      </w:tr>
      <w:tr>
        <w:tc>
          <w:tcPr>
            <w:tcW w:type="dxa" w:w="2880"/>
          </w:tcPr>
          <w:p>
            <w:r>
              <w:t>后端地址</w:t>
            </w:r>
          </w:p>
        </w:tc>
        <w:tc>
          <w:tcPr>
            <w:tcW w:type="dxa" w:w="2880"/>
          </w:tcPr>
          <w:p>
            <w:r>
              <w:t>http://127.0.0.1:8081 (FastAPI)</w:t>
            </w:r>
          </w:p>
        </w:tc>
        <w:tc>
          <w:tcPr>
            <w:tcW w:type="dxa" w:w="2880"/>
          </w:tcPr>
          <w:p>
            <w:r>
              <w:t>http://127.0.0.1:8081 (FastAPI)</w:t>
            </w:r>
          </w:p>
        </w:tc>
      </w:tr>
      <w:tr>
        <w:tc>
          <w:tcPr>
            <w:tcW w:type="dxa" w:w="2880"/>
          </w:tcPr>
          <w:p>
            <w:r>
              <w:t>后端模式</w:t>
            </w:r>
          </w:p>
        </w:tc>
        <w:tc>
          <w:tcPr>
            <w:tcW w:type="dxa" w:w="2880"/>
          </w:tcPr>
          <w:p>
            <w:r>
              <w:t>local（即时处理）</w:t>
            </w:r>
          </w:p>
        </w:tc>
        <w:tc>
          <w:tcPr>
            <w:tcW w:type="dxa" w:w="2880"/>
          </w:tcPr>
          <w:p>
            <w:r>
              <w:t>nifi（NIFI_REAL_EXECUTION=true）</w:t>
            </w:r>
          </w:p>
        </w:tc>
      </w:tr>
      <w:tr>
        <w:tc>
          <w:tcPr>
            <w:tcW w:type="dxa" w:w="2880"/>
          </w:tcPr>
          <w:p>
            <w:r>
              <w:t>数据目录</w:t>
            </w:r>
          </w:p>
        </w:tc>
        <w:tc>
          <w:tcPr>
            <w:tcW w:type="dxa" w:w="2880"/>
          </w:tcPr>
          <w:p>
            <w:r>
              <w:t>/home/yhz/{user}/nifi-data/</w:t>
            </w:r>
          </w:p>
        </w:tc>
        <w:tc>
          <w:tcPr>
            <w:tcW w:type="dxa" w:w="2880"/>
          </w:tcPr>
          <w:p>
            <w:r>
              <w:t>/home/yhz/{user}/real_nifi_data/</w:t>
            </w:r>
          </w:p>
        </w:tc>
      </w:tr>
      <w:tr>
        <w:tc>
          <w:tcPr>
            <w:tcW w:type="dxa" w:w="2880"/>
          </w:tcPr>
          <w:p>
            <w:r>
              <w:t>NiFi 容器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iot-nifi (apache/nifi:2.8.0)</w:t>
            </w:r>
          </w:p>
        </w:tc>
      </w:tr>
      <w:tr>
        <w:tc>
          <w:tcPr>
            <w:tcW w:type="dxa" w:w="2880"/>
          </w:tcPr>
          <w:p>
            <w:r>
              <w:t>容器挂载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/home/yhz/real_nifi_data → /opt/nifi/.../data/iot；/home/yhz → /home/yhz:rw</w:t>
            </w:r>
          </w:p>
        </w:tc>
      </w:tr>
      <w:tr>
        <w:tc>
          <w:tcPr>
            <w:tcW w:type="dxa" w:w="2880"/>
          </w:tcPr>
          <w:p>
            <w:r>
              <w:t>测试账号</w:t>
            </w:r>
          </w:p>
        </w:tc>
        <w:tc>
          <w:tcPr>
            <w:tcW w:type="dxa" w:w="2880"/>
          </w:tcPr>
          <w:p>
            <w:r>
              <w:t>admin（管理员）、zzz（普通用户）、pimauser_*（新注册）</w:t>
            </w:r>
          </w:p>
        </w:tc>
        <w:tc>
          <w:tcPr>
            <w:tcW w:type="dxa" w:w="2880"/>
          </w:tcPr>
          <w:p>
            <w:r>
              <w:t>同左</w:t>
            </w:r>
          </w:p>
        </w:tc>
      </w:tr>
      <w:tr>
        <w:tc>
          <w:tcPr>
            <w:tcW w:type="dxa" w:w="2880"/>
          </w:tcPr>
          <w:p>
            <w:r>
              <w:t>测试数据</w:t>
            </w:r>
          </w:p>
        </w:tc>
        <w:tc>
          <w:tcPr>
            <w:tcW w:type="dxa" w:w="2880"/>
          </w:tcPr>
          <w:p>
            <w:r>
              <w:t>pima-dataset.csv（768 行糖尿病数据）</w:t>
            </w:r>
          </w:p>
        </w:tc>
        <w:tc>
          <w:tcPr>
            <w:tcW w:type="dxa" w:w="2880"/>
          </w:tcPr>
          <w:p>
            <w:r>
              <w:t>同左</w:t>
            </w:r>
          </w:p>
        </w:tc>
      </w:tr>
    </w:tbl>
    <w:p/>
    <w:p>
      <w:pPr>
        <w:pStyle w:val="Heading2"/>
      </w:pPr>
      <w:r>
        <w:t>二、Local 模式测试（23/23）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认证</w:t>
            </w:r>
          </w:p>
        </w:tc>
        <w:tc>
          <w:tcPr>
            <w:tcW w:type="dxa" w:w="1728"/>
          </w:tcPr>
          <w:p>
            <w:r>
              <w:t>admin 登录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is_admin=true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MySQL 测试连接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后端可达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PostgreSQL 测试连接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无真实库时 code≠0 属预期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SQLServer 测试连接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连接拒绝属预期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Oracle 测试连接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驱动缺失属预期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SQLite 测试连接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列出 5 张表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SQLite 导出 CSV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output_csv/export_admin_verify_t_*.csv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创建定时导出任务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18 个任务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定时任务</w:t>
            </w:r>
          </w:p>
        </w:tc>
        <w:tc>
          <w:tcPr>
            <w:tcW w:type="dxa" w:w="1728"/>
          </w:tcPr>
          <w:p>
            <w:r>
              <w:t>任务中心刷新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手动打标</w:t>
            </w:r>
          </w:p>
        </w:tc>
        <w:tc>
          <w:tcPr>
            <w:tcW w:type="dxa" w:w="1728"/>
          </w:tcPr>
          <w:p>
            <w:r>
              <w:t>逐行编辑保存（3 行）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正常=2, 故障=1, 未标注=765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上传转换</w:t>
            </w:r>
          </w:p>
        </w:tc>
        <w:tc>
          <w:tcPr>
            <w:tcW w:type="dxa" w:w="1728"/>
          </w:tcPr>
          <w:p>
            <w:r>
              <w:t>CSV → JSON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csv_to_json/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上传转换</w:t>
            </w:r>
          </w:p>
        </w:tc>
        <w:tc>
          <w:tcPr>
            <w:tcW w:type="dxa" w:w="1728"/>
          </w:tcPr>
          <w:p>
            <w:r>
              <w:t>CSV → TSV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csv_to_tsv/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上传转换</w:t>
            </w:r>
          </w:p>
        </w:tc>
        <w:tc>
          <w:tcPr>
            <w:tcW w:type="dxa" w:w="1728"/>
          </w:tcPr>
          <w:p>
            <w:r>
              <w:t>JSON → CSV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json_to_csv/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上传转换</w:t>
            </w:r>
          </w:p>
        </w:tc>
        <w:tc>
          <w:tcPr>
            <w:tcW w:type="dxa" w:w="1728"/>
          </w:tcPr>
          <w:p>
            <w:r>
              <w:t>JSON → TSV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json_to_tsv/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上传转换</w:t>
            </w:r>
          </w:p>
        </w:tc>
        <w:tc>
          <w:tcPr>
            <w:tcW w:type="dxa" w:w="1728"/>
          </w:tcPr>
          <w:p>
            <w:r>
              <w:t>TSV → JSON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tsv_to_json/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上传转换</w:t>
            </w:r>
          </w:p>
        </w:tc>
        <w:tc>
          <w:tcPr>
            <w:tcW w:type="dxa" w:w="1728"/>
          </w:tcPr>
          <w:p>
            <w:r>
              <w:t>TSV → CSV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tsv_to_csv/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自动打标</w:t>
            </w:r>
          </w:p>
        </w:tc>
        <w:tc>
          <w:tcPr>
            <w:tcW w:type="dxa" w:w="1728"/>
          </w:tcPr>
          <w:p>
            <w:r>
              <w:t>Outcome 规则触发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高风险=268, 低风险=500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内部管理</w:t>
            </w:r>
          </w:p>
        </w:tc>
        <w:tc>
          <w:tcPr>
            <w:tcW w:type="dxa" w:w="1728"/>
          </w:tcPr>
          <w:p>
            <w:r>
              <w:t>刷新列表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内部管理</w:t>
            </w:r>
          </w:p>
        </w:tc>
        <w:tc>
          <w:tcPr>
            <w:tcW w:type="dxa" w:w="1728"/>
          </w:tcPr>
          <w:p>
            <w:r>
              <w:t>拉取私有数据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内部管理</w:t>
            </w:r>
          </w:p>
        </w:tc>
        <w:tc>
          <w:tcPr>
            <w:tcW w:type="dxa" w:w="1728"/>
          </w:tcPr>
          <w:p>
            <w:r>
              <w:t>静默导出开关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内部管理</w:t>
            </w:r>
          </w:p>
        </w:tc>
        <w:tc>
          <w:tcPr>
            <w:tcW w:type="dxa" w:w="1728"/>
          </w:tcPr>
          <w:p>
            <w:r>
              <w:t>静默导出清单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内部管理</w:t>
            </w:r>
          </w:p>
        </w:tc>
        <w:tc>
          <w:tcPr>
            <w:tcW w:type="dxa" w:w="1728"/>
          </w:tcPr>
          <w:p>
            <w:r>
              <w:t>页面加载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空文件</w:t>
            </w:r>
          </w:p>
        </w:tc>
        <w:tc>
          <w:tcPr>
            <w:tcW w:type="dxa" w:w="1728"/>
          </w:tcPr>
          <w:p>
            <w:r>
              <w:t>0 字节 csv 检查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0 字节 csv = 0</w:t>
            </w:r>
          </w:p>
        </w:tc>
      </w:tr>
    </w:tbl>
    <w:p/>
    <w:p>
      <w:pPr>
        <w:pStyle w:val="Heading2"/>
      </w:pPr>
      <w:r>
        <w:t>三、NiFi 模式测试（24/24）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认证</w:t>
            </w:r>
          </w:p>
        </w:tc>
        <w:tc>
          <w:tcPr>
            <w:tcW w:type="dxa" w:w="1728"/>
          </w:tcPr>
          <w:p>
            <w:r>
              <w:t>模式确认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mode=nifi</w:t>
            </w:r>
          </w:p>
        </w:tc>
      </w:tr>
      <w:tr>
        <w:tc>
          <w:tcPr>
            <w:tcW w:type="dxa" w:w="1728"/>
          </w:tcPr>
          <w:p>
            <w:r>
              <w:t>2-7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5 种类型测试连接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mysql/postgres/sqlserver/oracle/sqlite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SQLite 导出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output_csv/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定时任务</w:t>
            </w:r>
          </w:p>
        </w:tc>
        <w:tc>
          <w:tcPr>
            <w:tcW w:type="dxa" w:w="1728"/>
          </w:tcPr>
          <w:p>
            <w:r>
              <w:t>创建+刷新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18 个任务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手动打标</w:t>
            </w:r>
          </w:p>
        </w:tc>
        <w:tc>
          <w:tcPr>
            <w:tcW w:type="dxa" w:w="1728"/>
          </w:tcPr>
          <w:p>
            <w:r>
              <w:t>逐行编辑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updated=3</w:t>
            </w:r>
          </w:p>
        </w:tc>
      </w:tr>
      <w:tr>
        <w:tc>
          <w:tcPr>
            <w:tcW w:type="dxa" w:w="1728"/>
          </w:tcPr>
          <w:p>
            <w:r>
              <w:t>11-16</w:t>
            </w:r>
          </w:p>
        </w:tc>
        <w:tc>
          <w:tcPr>
            <w:tcW w:type="dxa" w:w="1728"/>
          </w:tcPr>
          <w:p>
            <w:r>
              <w:t>上传转换</w:t>
            </w:r>
          </w:p>
        </w:tc>
        <w:tc>
          <w:tcPr>
            <w:tcW w:type="dxa" w:w="1728"/>
          </w:tcPr>
          <w:p>
            <w:r>
              <w:t>6 种格式互转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csv↔json/tsv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自动打标</w:t>
            </w:r>
          </w:p>
        </w:tc>
        <w:tc>
          <w:tcPr>
            <w:tcW w:type="dxa" w:w="1728"/>
          </w:tcPr>
          <w:p>
            <w:r>
              <w:t>规则触发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任务提交成功</w:t>
            </w:r>
          </w:p>
        </w:tc>
      </w:tr>
      <w:tr>
        <w:tc>
          <w:tcPr>
            <w:tcW w:type="dxa" w:w="1728"/>
          </w:tcPr>
          <w:p>
            <w:r>
              <w:t>18-22</w:t>
            </w:r>
          </w:p>
        </w:tc>
        <w:tc>
          <w:tcPr>
            <w:tcW w:type="dxa" w:w="1728"/>
          </w:tcPr>
          <w:p>
            <w:r>
              <w:t>内部管理</w:t>
            </w:r>
          </w:p>
        </w:tc>
        <w:tc>
          <w:tcPr>
            <w:tcW w:type="dxa" w:w="1728"/>
          </w:tcPr>
          <w:p>
            <w:r>
              <w:t>5 项按钮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刷新/拉取/开关/清单/加载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admin SQLite 导出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output_csv/export_admin_verify_t_*.csv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普通用户导出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output_csv/export_zzz_*.csv</w:t>
            </w:r>
          </w:p>
        </w:tc>
      </w:tr>
    </w:tbl>
    <w:p/>
    <w:p>
      <w:pPr>
        <w:pStyle w:val="Heading2"/>
      </w:pPr>
      <w:r>
        <w:t>四、NiFi 容器真实执行验证（6/6）</w:t>
      </w:r>
    </w:p>
    <w:p>
      <w:r>
        <w:rPr>
          <w:b w:val="0"/>
        </w:rPr>
        <w:t>通过比较 NiFi processor 的 taskCount 在测试前后的增量，证明任务确实经过容器执行：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Processor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增量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t>iot_db_export_command_v1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✅ 经过容器</w:t>
            </w:r>
          </w:p>
        </w:tc>
      </w:tr>
      <w:tr>
        <w:tc>
          <w:tcPr>
            <w:tcW w:type="dxa" w:w="1728"/>
          </w:tcPr>
          <w:p>
            <w:r>
              <w:t>iot_convert_command_v1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✅ 经过容器</w:t>
            </w:r>
          </w:p>
        </w:tc>
      </w:tr>
      <w:tr>
        <w:tc>
          <w:tcPr>
            <w:tcW w:type="dxa" w:w="1728"/>
          </w:tcPr>
          <w:p>
            <w:r>
              <w:t>iot_auto_tagging_command_v1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+2</w:t>
            </w:r>
          </w:p>
        </w:tc>
        <w:tc>
          <w:tcPr>
            <w:tcW w:type="dxa" w:w="1728"/>
          </w:tcPr>
          <w:p>
            <w:r>
              <w:t>✅ 经过容器</w:t>
            </w:r>
          </w:p>
        </w:tc>
      </w:tr>
    </w:tbl>
    <w:p/>
    <w:p>
      <w:pPr>
        <w:pStyle w:val="Heading2"/>
      </w:pPr>
      <w:r>
        <w:t>4.1 admin + 普通用户（pima 数据集）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2160"/>
          </w:tcPr>
          <w:p>
            <w:r>
              <w:t>DB 导出</w:t>
            </w:r>
          </w:p>
        </w:tc>
        <w:tc>
          <w:tcPr>
            <w:tcW w:type="dxa" w:w="2160"/>
          </w:tcPr>
          <w:p>
            <w:r>
              <w:t>SQLite pima 表 → CSV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NiFi done=SUCCEEDED，768 数据行</w:t>
            </w:r>
          </w:p>
        </w:tc>
      </w:tr>
      <w:tr>
        <w:tc>
          <w:tcPr>
            <w:tcW w:type="dxa" w:w="2160"/>
          </w:tcPr>
          <w:p>
            <w:r>
              <w:t>上传转换</w:t>
            </w:r>
          </w:p>
        </w:tc>
        <w:tc>
          <w:tcPr>
            <w:tcW w:type="dxa" w:w="2160"/>
          </w:tcPr>
          <w:p>
            <w:r>
              <w:t>CSV → JSON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JSONL 格式正确</w:t>
            </w:r>
          </w:p>
        </w:tc>
      </w:tr>
      <w:tr>
        <w:tc>
          <w:tcPr>
            <w:tcW w:type="dxa" w:w="2160"/>
          </w:tcPr>
          <w:p>
            <w:r>
              <w:t>自动打标</w:t>
            </w:r>
          </w:p>
        </w:tc>
        <w:tc>
          <w:tcPr>
            <w:tcW w:type="dxa" w:w="2160"/>
          </w:tcPr>
          <w:p>
            <w:r>
              <w:t>Outcome 规则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高风险=268, 低风险=500</w:t>
            </w:r>
          </w:p>
        </w:tc>
      </w:tr>
      <w:tr>
        <w:tc>
          <w:tcPr>
            <w:tcW w:type="dxa" w:w="2160"/>
          </w:tcPr>
          <w:p>
            <w:r>
              <w:t>新用户目录</w:t>
            </w:r>
          </w:p>
        </w:tc>
        <w:tc>
          <w:tcPr>
            <w:tcW w:type="dxa" w:w="2160"/>
          </w:tcPr>
          <w:p>
            <w:r>
              <w:t>容器内可见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/home/yhz 挂载，自动可见</w:t>
            </w:r>
          </w:p>
        </w:tc>
      </w:tr>
    </w:tbl>
    <w:p/>
    <w:p>
      <w:pPr>
        <w:pStyle w:val="Heading2"/>
      </w:pPr>
      <w:r>
        <w:t>五、hasTag 独立顶层目录验证（12/12）</w:t>
      </w:r>
    </w:p>
    <w:p>
      <w:r>
        <w:rPr>
          <w:b w:val="0"/>
        </w:rPr>
        <w:t>hasTag=true 时，源文件、转换产物、DB 导出全部入独立顶层标签目录，与无标签文件彻底分离：</w:t>
      </w:r>
    </w:p>
    <w:p>
      <w:r>
        <w:rPr>
          <w:b w:val="0"/>
        </w:rPr>
        <w:t>/home/yhz/{username}/</w:t>
        <w:br/>
        <w:t>├── nifi-data/              ← Local 无标签</w:t>
        <w:br/>
        <w:t>├── real_nifi_data/         ← NiFi 无标签</w:t>
        <w:br/>
        <w:t>├── tagged_nifi_data/       ← Local 有标签</w:t>
        <w:br/>
        <w:t>└── tagged_real_nifi_data/  ← NiFi 有标签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用户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产物路径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上传源文件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tagged_nifi_data/inbox_csv/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转换产物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tagged_nifi_data/csv_to_json/</w:t>
            </w:r>
          </w:p>
        </w:tc>
      </w:tr>
      <w:tr>
        <w:tc>
          <w:tcPr>
            <w:tcW w:type="dxa" w:w="1728"/>
          </w:tcPr>
          <w:p>
            <w:r>
              <w:t>zzz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上传源文件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tagged_nifi_data/inbox_csv/</w:t>
            </w:r>
          </w:p>
        </w:tc>
      </w:tr>
      <w:tr>
        <w:tc>
          <w:tcPr>
            <w:tcW w:type="dxa" w:w="1728"/>
          </w:tcPr>
          <w:p>
            <w:r>
              <w:t>zzz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转换产物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tagged_nifi_data/csv_to_json/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tagged_nifi_data/output_csv/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NiFi</w:t>
            </w:r>
          </w:p>
        </w:tc>
        <w:tc>
          <w:tcPr>
            <w:tcW w:type="dxa" w:w="1728"/>
          </w:tcPr>
          <w:p>
            <w:r>
              <w:t>上传源文件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tagged_real_nifi_data/inbox_csv/</w:t>
            </w:r>
          </w:p>
        </w:tc>
      </w:tr>
      <w:tr>
        <w:tc>
          <w:tcPr>
            <w:tcW w:type="dxa" w:w="1728"/>
          </w:tcPr>
          <w:p>
            <w:r>
              <w:t>zzz</w:t>
            </w:r>
          </w:p>
        </w:tc>
        <w:tc>
          <w:tcPr>
            <w:tcW w:type="dxa" w:w="1728"/>
          </w:tcPr>
          <w:p>
            <w:r>
              <w:t>NiFi</w:t>
            </w:r>
          </w:p>
        </w:tc>
        <w:tc>
          <w:tcPr>
            <w:tcW w:type="dxa" w:w="1728"/>
          </w:tcPr>
          <w:p>
            <w:r>
              <w:t>上传源文件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tagged_real_nifi_data/inbox_csv/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NiFi</w:t>
            </w:r>
          </w:p>
        </w:tc>
        <w:tc>
          <w:tcPr>
            <w:tcW w:type="dxa" w:w="1728"/>
          </w:tcPr>
          <w:p>
            <w:r>
              <w:t>转换产物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tagged_real_nifi_data/csv_to_json/</w:t>
            </w:r>
          </w:p>
        </w:tc>
      </w:tr>
      <w:tr>
        <w:tc>
          <w:tcPr>
            <w:tcW w:type="dxa" w:w="1728"/>
          </w:tcPr>
          <w:p>
            <w:r>
              <w:t>zzz</w:t>
            </w:r>
          </w:p>
        </w:tc>
        <w:tc>
          <w:tcPr>
            <w:tcW w:type="dxa" w:w="1728"/>
          </w:tcPr>
          <w:p>
            <w:r>
              <w:t>NiFi</w:t>
            </w:r>
          </w:p>
        </w:tc>
        <w:tc>
          <w:tcPr>
            <w:tcW w:type="dxa" w:w="1728"/>
          </w:tcPr>
          <w:p>
            <w:r>
              <w:t>转换产物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tagged_real_nifi_data/csv_to_json/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NiFi</w:t>
            </w:r>
          </w:p>
        </w:tc>
        <w:tc>
          <w:tcPr>
            <w:tcW w:type="dxa" w:w="1728"/>
          </w:tcPr>
          <w:p>
            <w:r>
              <w:t>转换产物路由用户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admin/tagged_real_nifi_data/csv_to_json/</w:t>
            </w:r>
          </w:p>
        </w:tc>
      </w:tr>
      <w:tr>
        <w:tc>
          <w:tcPr>
            <w:tcW w:type="dxa" w:w="1728"/>
          </w:tcPr>
          <w:p>
            <w:r>
              <w:t>zzz</w:t>
            </w:r>
          </w:p>
        </w:tc>
        <w:tc>
          <w:tcPr>
            <w:tcW w:type="dxa" w:w="1728"/>
          </w:tcPr>
          <w:p>
            <w:r>
              <w:t>NiFi</w:t>
            </w:r>
          </w:p>
        </w:tc>
        <w:tc>
          <w:tcPr>
            <w:tcW w:type="dxa" w:w="1728"/>
          </w:tcPr>
          <w:p>
            <w:r>
              <w:t>转换产物路由用户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zzz/tagged_real_nifi_data/csv_to_json/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NiFi</w:t>
            </w:r>
          </w:p>
        </w:tc>
        <w:tc>
          <w:tcPr>
            <w:tcW w:type="dxa" w:w="1728"/>
          </w:tcPr>
          <w:p>
            <w:r>
              <w:t>DB 导出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tagged_real_nifi_data/output_csv/</w:t>
            </w:r>
          </w:p>
        </w:tc>
      </w:tr>
    </w:tbl>
    <w:p/>
    <w:p>
      <w:r>
        <w:rPr>
          <w:b w:val="0"/>
        </w:rPr>
        <w:t>hasTag=false 时文件仍落无标签目录（如 nifi-data/csv_to_tsv/）。共迁移 205 个旧 tagged_output 文件到新顶层目录。</w:t>
      </w:r>
    </w:p>
    <w:p>
      <w:pPr>
        <w:pStyle w:val="Heading2"/>
      </w:pPr>
      <w:r>
        <w:t>六、打标产物目录规则验证（4/4）</w:t>
      </w:r>
    </w:p>
    <w:p>
      <w:r>
        <w:rPr>
          <w:b w:val="0"/>
        </w:rPr>
        <w:t>自动/手动打标产物按原文件所在子目录放入标签目录：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用户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打标方式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打标产物位置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自动打标</w:t>
            </w:r>
          </w:p>
        </w:tc>
        <w:tc>
          <w:tcPr>
            <w:tcW w:type="dxa" w:w="1728"/>
          </w:tcPr>
          <w:p>
            <w:r>
              <w:t>tagged_nifi_data/inbox_csv/tag_admin_*.csv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zzz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  <w:tc>
          <w:tcPr>
            <w:tcW w:type="dxa" w:w="1728"/>
          </w:tcPr>
          <w:p>
            <w:r>
              <w:t>手动打标</w:t>
            </w:r>
          </w:p>
        </w:tc>
        <w:tc>
          <w:tcPr>
            <w:tcW w:type="dxa" w:w="1728"/>
          </w:tcPr>
          <w:p>
            <w:r>
              <w:t>tagged_nifi_data/inbox_csv/tag_zzz_*.csv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NiFi</w:t>
            </w:r>
          </w:p>
        </w:tc>
        <w:tc>
          <w:tcPr>
            <w:tcW w:type="dxa" w:w="1728"/>
          </w:tcPr>
          <w:p>
            <w:r>
              <w:t>自动打标</w:t>
            </w:r>
          </w:p>
        </w:tc>
        <w:tc>
          <w:tcPr>
            <w:tcW w:type="dxa" w:w="1728"/>
          </w:tcPr>
          <w:p>
            <w:r>
              <w:t>tagged_real_nifi_data/inbox_csv/tag_admin_*.csv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/>
    <w:p>
      <w:r>
        <w:rPr>
          <w:b w:val="0"/>
        </w:rPr>
        <w:t>打标产物继承原文件 datasetName。</w:t>
      </w:r>
    </w:p>
    <w:p>
      <w:pPr>
        <w:pStyle w:val="Heading2"/>
      </w:pPr>
      <w:r>
        <w:t>七、xattr 扩展属性验证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t>文件扩展属性存在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user.meta（AES-256-GCM 加密）+ user.checksum（SHA-256）</w:t>
            </w:r>
          </w:p>
        </w:tc>
      </w:tr>
      <w:tr>
        <w:tc>
          <w:tcPr>
            <w:tcW w:type="dxa" w:w="2880"/>
          </w:tcPr>
          <w:p>
            <w:r>
              <w:t>后端 xattr 启用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xattrEnabled=True</w:t>
            </w:r>
          </w:p>
        </w:tc>
      </w:tr>
      <w:tr>
        <w:tc>
          <w:tcPr>
            <w:tcW w:type="dxa" w:w="2880"/>
          </w:tcPr>
          <w:p>
            <w:r>
              <w:t>内部管理页检查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返回 xattrKeys: [user.checksum, user.meta]</w:t>
            </w:r>
          </w:p>
        </w:tc>
      </w:tr>
      <w:tr>
        <w:tc>
          <w:tcPr>
            <w:tcW w:type="dxa" w:w="2880"/>
          </w:tcPr>
          <w:p>
            <w:r>
              <w:t>storagePath 脱敏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返回 [protected]</w:t>
            </w:r>
          </w:p>
        </w:tc>
      </w:tr>
      <w:tr>
        <w:tc>
          <w:tcPr>
            <w:tcW w:type="dxa" w:w="2880"/>
          </w:tcPr>
          <w:p>
            <w:r>
              <w:t>.meta.json 备份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xattr 主 + .meta.json 备份双写</w:t>
            </w:r>
          </w:p>
        </w:tc>
      </w:tr>
    </w:tbl>
    <w:p/>
    <w:p>
      <w:pPr>
        <w:pStyle w:val="Heading2"/>
      </w:pPr>
      <w:r>
        <w:t>八、Bug 修复追踪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admin 上传产生空文件</w:t>
            </w:r>
          </w:p>
        </w:tc>
        <w:tc>
          <w:tcPr>
            <w:tcW w:type="dxa" w:w="2160"/>
          </w:tcPr>
          <w:p>
            <w:r>
              <w:t>客户端断连写入不完整</w:t>
            </w:r>
          </w:p>
        </w:tc>
        <w:tc>
          <w:tcPr>
            <w:tcW w:type="dxa" w:w="2160"/>
          </w:tcPr>
          <w:p>
            <w:r>
              <w:t>原子写入（.tmp 再 rename）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NiFi GetFile 匹配不到文件</w:t>
            </w:r>
          </w:p>
        </w:tc>
        <w:tc>
          <w:tcPr>
            <w:tcW w:type="dxa" w:w="2160"/>
          </w:tcPr>
          <w:p>
            <w:r>
              <w:t>File Filter 多转义</w:t>
            </w:r>
          </w:p>
        </w:tc>
        <w:tc>
          <w:tcPr>
            <w:tcW w:type="dxa" w:w="2160"/>
          </w:tcPr>
          <w:p>
            <w:r>
              <w:t>改为 raw string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processor 更新 400</w:t>
            </w:r>
          </w:p>
        </w:tc>
        <w:tc>
          <w:tcPr>
            <w:tcW w:type="dxa" w:w="2160"/>
          </w:tcPr>
          <w:p>
            <w:r>
              <w:t>用旧 revision</w:t>
            </w:r>
          </w:p>
        </w:tc>
        <w:tc>
          <w:tcPr>
            <w:tcW w:type="dxa" w:w="2160"/>
          </w:tcPr>
          <w:p>
            <w:r>
              <w:t>PUT 前刷新 revision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DB 导出找不到 SQLite</w:t>
            </w:r>
          </w:p>
        </w:tc>
        <w:tc>
          <w:tcPr>
            <w:tcW w:type="dxa" w:w="2160"/>
          </w:tcPr>
          <w:p>
            <w:r>
              <w:t>缺 path 字段</w:t>
            </w:r>
          </w:p>
        </w:tc>
        <w:tc>
          <w:tcPr>
            <w:tcW w:type="dxa" w:w="2160"/>
          </w:tcPr>
          <w:p>
            <w:r>
              <w:t>补 path 字段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容器看不到用户目录</w:t>
            </w:r>
          </w:p>
        </w:tc>
        <w:tc>
          <w:tcPr>
            <w:tcW w:type="dxa" w:w="2160"/>
          </w:tcPr>
          <w:p>
            <w:r>
              <w:t>只挂载全局目录</w:t>
            </w:r>
          </w:p>
        </w:tc>
        <w:tc>
          <w:tcPr>
            <w:tcW w:type="dxa" w:w="2160"/>
          </w:tcPr>
          <w:p>
            <w:r>
              <w:t>加 /home/yhz 挂载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打标标签为空</w:t>
            </w:r>
          </w:p>
        </w:tc>
        <w:tc>
          <w:tcPr>
            <w:tcW w:type="dxa" w:w="2160"/>
          </w:tcPr>
          <w:p>
            <w:r>
              <w:t>tag_rule 解析错误</w:t>
            </w:r>
          </w:p>
        </w:tc>
        <w:tc>
          <w:tcPr>
            <w:tcW w:type="dxa" w:w="2160"/>
          </w:tcPr>
          <w:p>
            <w:r>
              <w:t>修正 mapping 取值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普通用户产物不回流</w:t>
            </w:r>
          </w:p>
        </w:tc>
        <w:tc>
          <w:tcPr>
            <w:tcW w:type="dxa" w:w="2160"/>
          </w:tcPr>
          <w:p>
            <w:r>
              <w:t>username 传默认值</w:t>
            </w:r>
          </w:p>
        </w:tc>
        <w:tc>
          <w:tcPr>
            <w:tcW w:type="dxa" w:w="2160"/>
          </w:tcPr>
          <w:p>
            <w:r>
              <w:t>改用 owner_id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NiFi 任务超时回退</w:t>
            </w:r>
          </w:p>
        </w:tc>
        <w:tc>
          <w:tcPr>
            <w:tcW w:type="dxa" w:w="2160"/>
          </w:tcPr>
          <w:p>
            <w:r>
              <w:t>超时短于 polling</w:t>
            </w:r>
          </w:p>
        </w:tc>
        <w:tc>
          <w:tcPr>
            <w:tcW w:type="dxa" w:w="2160"/>
          </w:tcPr>
          <w:p>
            <w:r>
              <w:t>增至 65 秒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xattr API 泄露路径</w:t>
            </w:r>
          </w:p>
        </w:tc>
        <w:tc>
          <w:tcPr>
            <w:tcW w:type="dxa" w:w="2160"/>
          </w:tcPr>
          <w:p>
            <w:r>
              <w:t>返回原始 meta</w:t>
            </w:r>
          </w:p>
        </w:tc>
        <w:tc>
          <w:tcPr>
            <w:tcW w:type="dxa" w:w="2160"/>
          </w:tcPr>
          <w:p>
            <w:r>
              <w:t>脱敏为 [protected]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exports/ 目录残留</w:t>
            </w:r>
          </w:p>
        </w:tc>
        <w:tc>
          <w:tcPr>
            <w:tcW w:type="dxa" w:w="2160"/>
          </w:tcPr>
          <w:p>
            <w:r>
              <w:t>导出后未清理</w:t>
            </w:r>
          </w:p>
        </w:tc>
        <w:tc>
          <w:tcPr>
            <w:tcW w:type="dxa" w:w="2160"/>
          </w:tcPr>
          <w:p>
            <w:r>
              <w:t>自动 rmtree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DB 导出 tagged 不落 csv</w:t>
            </w:r>
          </w:p>
        </w:tc>
        <w:tc>
          <w:tcPr>
            <w:tcW w:type="dxa" w:w="2160"/>
          </w:tcPr>
          <w:p>
            <w:r>
              <w:t>目录替换文件路径</w:t>
            </w:r>
          </w:p>
        </w:tc>
        <w:tc>
          <w:tcPr>
            <w:tcW w:type="dxa" w:w="2160"/>
          </w:tcPr>
          <w:p>
            <w:r>
              <w:t>遍历 glob 移动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export_mysql 丢 hasTag</w:t>
            </w:r>
          </w:p>
        </w:tc>
        <w:tc>
          <w:tcPr>
            <w:tcW w:type="dxa" w:w="2160"/>
          </w:tcPr>
          <w:p>
            <w:r>
              <w:t>job 缺字段</w:t>
            </w:r>
          </w:p>
        </w:tc>
        <w:tc>
          <w:tcPr>
            <w:tcW w:type="dxa" w:w="2160"/>
          </w:tcPr>
          <w:p>
            <w:r>
              <w:t>补 hasTag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export_mysql 未用 tagged</w:t>
            </w:r>
          </w:p>
        </w:tc>
        <w:tc>
          <w:tcPr>
            <w:tcW w:type="dxa" w:w="2160"/>
          </w:tcPr>
          <w:p>
            <w:r>
              <w:t>hasTag 未映射目录</w:t>
            </w:r>
          </w:p>
        </w:tc>
        <w:tc>
          <w:tcPr>
            <w:tcW w:type="dxa" w:w="2160"/>
          </w:tcPr>
          <w:p>
            <w:r>
              <w:t>hasTag → tagged 目录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打标产物不按子目录</w:t>
            </w:r>
          </w:p>
        </w:tc>
        <w:tc>
          <w:tcPr>
            <w:tcW w:type="dxa" w:w="2160"/>
          </w:tcPr>
          <w:p>
            <w:r>
              <w:t>输出到 tagged 根目录</w:t>
            </w:r>
          </w:p>
        </w:tc>
        <w:tc>
          <w:tcPr>
            <w:tcW w:type="dxa" w:w="2160"/>
          </w:tcPr>
          <w:p>
            <w:r>
              <w:t>按原文件子目录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远程浏览器登录失败</w:t>
            </w:r>
          </w:p>
        </w:tc>
        <w:tc>
          <w:tcPr>
            <w:tcW w:type="dxa" w:w="2160"/>
          </w:tcPr>
          <w:p>
            <w:r>
              <w:t>http.server 无代理</w:t>
            </w:r>
          </w:p>
        </w:tc>
        <w:tc>
          <w:tcPr>
            <w:tcW w:type="dxa" w:w="2160"/>
          </w:tcPr>
          <w:p>
            <w:r>
              <w:t>恢复 serve.py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标签文件混目录</w:t>
            </w:r>
          </w:p>
        </w:tc>
        <w:tc>
          <w:tcPr>
            <w:tcW w:type="dxa" w:w="2160"/>
          </w:tcPr>
          <w:p>
            <w:r>
              <w:t>tagged_output 子目录</w:t>
            </w:r>
          </w:p>
        </w:tc>
        <w:tc>
          <w:tcPr>
            <w:tcW w:type="dxa" w:w="2160"/>
          </w:tcPr>
          <w:p>
            <w:r>
              <w:t>独立顶层目录</w:t>
            </w:r>
          </w:p>
        </w:tc>
      </w:tr>
    </w:tbl>
    <w:p/>
    <w:p>
      <w:pPr>
        <w:pStyle w:val="Heading2"/>
      </w:pPr>
      <w:r>
        <w:t>九、数据处理模块结论</w:t>
      </w:r>
    </w:p>
    <w:p>
      <w:r>
        <w:rPr>
          <w:b w:val="0"/>
        </w:rPr>
        <w:t>Local 和 NiFi 双模式下，admin 和普通用户的所有功能均验证通过。NiFi 容器真实执行了所有任务（taskCount 增量证明），xattr 扩展属性真实读写，标签文件按独立顶层目录与无标签文件分离。</w:t>
      </w:r>
    </w:p>
    <w:p>
      <w:pPr>
        <w:pStyle w:val="Heading1"/>
      </w:pPr>
      <w:r>
        <w:t>第二部分：AI 大模型模块测试</w:t>
      </w:r>
    </w:p>
    <w:p>
      <w:pPr>
        <w:pStyle w:val="Heading2"/>
      </w:pPr>
      <w:r>
        <w:t>一、测试环境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前端地址</w:t>
            </w:r>
          </w:p>
        </w:tc>
        <w:tc>
          <w:tcPr>
            <w:tcW w:type="dxa" w:w="4320"/>
          </w:tcPr>
          <w:p>
            <w:r>
              <w:t>http://127.0.0.1:3002</w:t>
            </w:r>
          </w:p>
        </w:tc>
      </w:tr>
      <w:tr>
        <w:tc>
          <w:tcPr>
            <w:tcW w:type="dxa" w:w="4320"/>
          </w:tcPr>
          <w:p>
            <w:r>
              <w:t>后端地址</w:t>
            </w:r>
          </w:p>
        </w:tc>
        <w:tc>
          <w:tcPr>
            <w:tcW w:type="dxa" w:w="4320"/>
          </w:tcPr>
          <w:p>
            <w:r>
              <w:t>http://127.0.0.1:8002 (FastAPI)</w:t>
            </w:r>
          </w:p>
        </w:tc>
      </w:tr>
      <w:tr>
        <w:tc>
          <w:tcPr>
            <w:tcW w:type="dxa" w:w="4320"/>
          </w:tcPr>
          <w:p>
            <w:r>
              <w:t>运行环境</w:t>
            </w:r>
          </w:p>
        </w:tc>
        <w:tc>
          <w:tcPr>
            <w:tcW w:type="dxa" w:w="4320"/>
          </w:tcPr>
          <w:p>
            <w:r>
              <w:t>conda env iot_clone（ludwig + optuna + pycaret）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RTX A5000 24GB</w:t>
            </w:r>
          </w:p>
        </w:tc>
      </w:tr>
      <w:tr>
        <w:tc>
          <w:tcPr>
            <w:tcW w:type="dxa" w:w="4320"/>
          </w:tcPr>
          <w:p>
            <w:r>
              <w:t>测试账号</w:t>
            </w:r>
          </w:p>
        </w:tc>
        <w:tc>
          <w:tcPr>
            <w:tcW w:type="dxa" w:w="4320"/>
          </w:tcPr>
          <w:p>
            <w:r>
              <w:t>admin</w:t>
            </w:r>
          </w:p>
        </w:tc>
      </w:tr>
      <w:tr>
        <w:tc>
          <w:tcPr>
            <w:tcW w:type="dxa" w:w="4320"/>
          </w:tcPr>
          <w:p>
            <w:r>
              <w:t>测试数据</w:t>
            </w:r>
          </w:p>
        </w:tc>
        <w:tc>
          <w:tcPr>
            <w:tcW w:type="dxa" w:w="4320"/>
          </w:tcPr>
          <w:p>
            <w:r>
              <w:t>pima 糖尿病数据集（768 行）</w:t>
            </w:r>
          </w:p>
        </w:tc>
      </w:tr>
    </w:tbl>
    <w:p/>
    <w:p>
      <w:pPr>
        <w:pStyle w:val="Heading2"/>
      </w:pPr>
      <w:r>
        <w:t>二、数据准备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标签列</w:t>
            </w:r>
          </w:p>
        </w:tc>
      </w:tr>
      <w:tr>
        <w:tc>
          <w:tcPr>
            <w:tcW w:type="dxa" w:w="2160"/>
          </w:tcPr>
          <w:p>
            <w:r>
              <w:t>pima_train.csv（768 行）</w:t>
            </w:r>
          </w:p>
        </w:tc>
        <w:tc>
          <w:tcPr>
            <w:tcW w:type="dxa" w:w="2160"/>
          </w:tcPr>
          <w:p>
            <w:r>
              <w:t>训练集（含标签）</w:t>
            </w:r>
          </w:p>
        </w:tc>
        <w:tc>
          <w:tcPr>
            <w:tcW w:type="dxa" w:w="2160"/>
          </w:tcPr>
          <w:p>
            <w:r>
              <w:t>admin/nifi-data/pima_diabetes/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pima_test.csv（768 行）</w:t>
            </w:r>
          </w:p>
        </w:tc>
        <w:tc>
          <w:tcPr>
            <w:tcW w:type="dxa" w:w="2160"/>
          </w:tcPr>
          <w:p>
            <w:r>
              <w:t>预测集（无标签）</w:t>
            </w:r>
          </w:p>
        </w:tc>
        <w:tc>
          <w:tcPr>
            <w:tcW w:type="dxa" w:w="2160"/>
          </w:tcPr>
          <w:p>
            <w:r>
              <w:t>admin/tagged_nifi_data/pima_predict/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 w:val="0"/>
        </w:rPr>
        <w:t>训练集 768 行，train_ratio=0.8（614 训练 / 154 测试）。预测集与原始数据集逐行一致（仅去掉 Outcome 列），可用原始 Outcome 作为真实标签评估预测准确率。</w:t>
      </w:r>
    </w:p>
    <w:p>
      <w:pPr>
        <w:pStyle w:val="Heading2"/>
      </w:pPr>
      <w:r>
        <w:t>三、前端训练流程验证（12 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输入用户名 admin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触发用户数据加载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选择数据集文件夹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下拉选项精确匹配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进入子目录 pima_diabetes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显示训练文件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勾选训练文件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已选择 1 个文件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勾选模型（单/多）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checkbox 联动 Vue 状态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点击「一键训练模型」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创建任务并实时轮询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等待训练完成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leaderboard 显示 F1/准确率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点击「一键部署至 IoT」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进入 deployed_models/admin/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切换「在线推理测试」tab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加载预测文件夹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选择预测文件夹/文件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pima_predict/pima_test.csv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提交预测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自动匹配已部署模型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读取结果弹窗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「共诊断 N 条，发现 M 条故障」</w:t>
            </w:r>
          </w:p>
        </w:tc>
      </w:tr>
    </w:tbl>
    <w:p/>
    <w:p>
      <w:pPr>
        <w:pStyle w:val="Heading2"/>
      </w:pPr>
      <w:r>
        <w:t>四、单模型训练结果（10 个模型逐一训练）</w:t>
      </w:r>
    </w:p>
    <w:p>
      <w:r>
        <w:rPr>
          <w:b w:val="0"/>
        </w:rPr>
        <w:t>下表为各模型训练完成时在 leaderboard 上显示的评估指标：训练数据按 train_ratio=0.8 划分为 614 行训练 / 154 行测试，F1 与准确率是在那 154 行测试子集上计算的结果（即训练内部评估，非完整数据）。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训练 F1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训练准确率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训练状态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部署状态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0.7778</w:t>
            </w:r>
          </w:p>
        </w:tc>
        <w:tc>
          <w:tcPr>
            <w:tcW w:type="dxa" w:w="1440"/>
          </w:tcPr>
          <w:p>
            <w:r>
              <w:t>0.7857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0.6948</w:t>
            </w:r>
          </w:p>
        </w:tc>
        <w:tc>
          <w:tcPr>
            <w:tcW w:type="dxa" w:w="1440"/>
          </w:tcPr>
          <w:p>
            <w:r>
              <w:t>0.7338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CatBoost</w:t>
            </w:r>
          </w:p>
        </w:tc>
        <w:tc>
          <w:tcPr>
            <w:tcW w:type="dxa" w:w="1440"/>
          </w:tcPr>
          <w:p>
            <w:r>
              <w:t>0.6929</w:t>
            </w:r>
          </w:p>
        </w:tc>
        <w:tc>
          <w:tcPr>
            <w:tcW w:type="dxa" w:w="1440"/>
          </w:tcPr>
          <w:p>
            <w:r>
              <w:t>0.7468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hgb (梯度提升树)</w:t>
            </w:r>
          </w:p>
        </w:tc>
        <w:tc>
          <w:tcPr>
            <w:tcW w:type="dxa" w:w="1440"/>
          </w:tcPr>
          <w:p>
            <w:r>
              <w:t>0.6713</w:t>
            </w:r>
          </w:p>
        </w:tc>
        <w:tc>
          <w:tcPr>
            <w:tcW w:type="dxa" w:w="1440"/>
          </w:tcPr>
          <w:p>
            <w:r>
              <w:t>0.6948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TabNet (表格注意力)</w:t>
            </w:r>
          </w:p>
        </w:tc>
        <w:tc>
          <w:tcPr>
            <w:tcW w:type="dxa" w:w="1440"/>
          </w:tcPr>
          <w:p>
            <w:r>
              <w:t>0.4901</w:t>
            </w:r>
          </w:p>
        </w:tc>
        <w:tc>
          <w:tcPr>
            <w:tcW w:type="dxa" w:w="1440"/>
          </w:tcPr>
          <w:p>
            <w:r>
              <w:t>0.6484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TabTransformer (表格架构)</w:t>
            </w:r>
          </w:p>
        </w:tc>
        <w:tc>
          <w:tcPr>
            <w:tcW w:type="dxa" w:w="1440"/>
          </w:tcPr>
          <w:p>
            <w:r>
              <w:t>0.4585</w:t>
            </w:r>
          </w:p>
        </w:tc>
        <w:tc>
          <w:tcPr>
            <w:tcW w:type="dxa" w:w="1440"/>
          </w:tcPr>
          <w:p>
            <w:r>
              <w:t>0.6003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Deep-MLP (深度全连接)</w:t>
            </w:r>
          </w:p>
        </w:tc>
        <w:tc>
          <w:tcPr>
            <w:tcW w:type="dxa" w:w="1440"/>
          </w:tcPr>
          <w:p>
            <w:r>
              <w:t>0.5801</w:t>
            </w:r>
          </w:p>
        </w:tc>
        <w:tc>
          <w:tcPr>
            <w:tcW w:type="dxa" w:w="1440"/>
          </w:tcPr>
          <w:p>
            <w:r>
              <w:t>0.7148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1D-CNN (卷积神经网络)</w:t>
            </w:r>
          </w:p>
        </w:tc>
        <w:tc>
          <w:tcPr>
            <w:tcW w:type="dxa" w:w="1440"/>
          </w:tcPr>
          <w:p>
            <w:r>
              <w:t>0.7381</w:t>
            </w:r>
          </w:p>
        </w:tc>
        <w:tc>
          <w:tcPr>
            <w:tcW w:type="dxa" w:w="1440"/>
          </w:tcPr>
          <w:p>
            <w:r>
              <w:t>0.7643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Bi-LSTM (双向长短期记忆)</w:t>
            </w:r>
          </w:p>
        </w:tc>
        <w:tc>
          <w:tcPr>
            <w:tcW w:type="dxa" w:w="1440"/>
          </w:tcPr>
          <w:p>
            <w:r>
              <w:t>0.6929</w:t>
            </w:r>
          </w:p>
        </w:tc>
        <w:tc>
          <w:tcPr>
            <w:tcW w:type="dxa" w:w="1440"/>
          </w:tcPr>
          <w:p>
            <w:r>
              <w:t>0.7513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Bi-GRU (双向门控循环)</w:t>
            </w:r>
          </w:p>
        </w:tc>
        <w:tc>
          <w:tcPr>
            <w:tcW w:type="dxa" w:w="1440"/>
          </w:tcPr>
          <w:p>
            <w:r>
              <w:t>0.7381</w:t>
            </w:r>
          </w:p>
        </w:tc>
        <w:tc>
          <w:tcPr>
            <w:tcW w:type="dxa" w:w="1440"/>
          </w:tcPr>
          <w:p>
            <w:r>
              <w:t>0.7643</w:t>
            </w:r>
          </w:p>
        </w:tc>
        <w:tc>
          <w:tcPr>
            <w:tcW w:type="dxa" w:w="1440"/>
          </w:tcPr>
          <w:p>
            <w:r>
              <w:t>✅ completed</w:t>
            </w:r>
          </w:p>
        </w:tc>
        <w:tc>
          <w:tcPr>
            <w:tcW w:type="dxa" w:w="1440"/>
          </w:tcPr>
          <w:p>
            <w:r>
              <w:t>✅ Deployed</w:t>
            </w:r>
          </w:p>
        </w:tc>
      </w:tr>
    </w:tbl>
    <w:p/>
    <w:p>
      <w:r>
        <w:rPr>
          <w:b w:val="0"/>
        </w:rPr>
        <w:t>10 个模型全部训练成功并部署。xgboost 训练 F1 最高（0.7778），CNN/GRU 次之（0.7381），TabTransformer 最低（0.4585）。</w:t>
      </w:r>
    </w:p>
    <w:p>
      <w:pPr>
        <w:pStyle w:val="Heading2"/>
      </w:pPr>
      <w:r>
        <w:t>五、单模型预测与准确率评估</w:t>
      </w:r>
    </w:p>
    <w:p>
      <w:r>
        <w:rPr>
          <w:b w:val="0"/>
        </w:rPr>
        <w:t>每个模型部署后，对 pima_test.csv（768 行无标签）预测，用原始 Outcome 作真实标签评估。真实分布：故障=268，正常=500。</w:t>
      </w:r>
    </w:p>
    <w:p>
      <w:r>
        <w:rPr>
          <w:b w:val="0"/>
        </w:rPr>
        <w:t>指标说明：</w:t>
      </w:r>
    </w:p>
    <w:p>
      <w:r>
        <w:rPr>
          <w:b w:val="0"/>
        </w:rPr>
        <w:t>· 预测准确率（Accuracy）：全部 768 条中，预测结果与真实标签一致的占比 =（预测对故障 + 预测对正常）/ 总条数。衡量整体判断正确比例。</w:t>
      </w:r>
    </w:p>
    <w:p>
      <w:r>
        <w:rPr>
          <w:b w:val="0"/>
        </w:rPr>
        <w:t>· 精确率（Precision）：模型判为"故障"的样本中，真实确实是故障的比例 = 真故障且被预测为故障 / 所有被预测为故障。衡量"报出来的故障里有多少是真故障"。</w:t>
      </w:r>
    </w:p>
    <w:p>
      <w:r>
        <w:rPr>
          <w:b w:val="0"/>
        </w:rPr>
        <w:t>· 召回率（Recall）：真实故障样本中，被模型正确识别出来的比例 = 真故障且被预测为故障 / 真实故障总数。衡量"真实故障里找回了多少"。</w:t>
      </w:r>
    </w:p>
    <w:p>
      <w:r>
        <w:rPr>
          <w:b w:val="0"/>
        </w:rPr>
        <w:t>· F1 分数：精确率与召回率的调和平均 = 2×P×R/(P+R)，综合反映两者平衡。</w:t>
      </w:r>
    </w:p>
    <w:p>
      <w:r>
        <w:rPr>
          <w:b w:val="0"/>
        </w:rPr>
        <w:t>训练 F1 与预测 F1 的关系（为什么两个数不一样）：</w:t>
      </w:r>
    </w:p>
    <w:p>
      <w:r>
        <w:rPr>
          <w:b w:val="0"/>
        </w:rPr>
        <w:t>· 训练时（第四节）：数据按 train_ratio=0.8 划分为 614 行训练 / 154 行测试，模型只学习 614 行，F1 是在它从没见过的 154 行上算的，反映模型对未知数据的预测能力（泛化能力）。</w:t>
      </w:r>
    </w:p>
    <w:p>
      <w:r>
        <w:rPr>
          <w:b w:val="0"/>
        </w:rPr>
        <w:t>· 预测时（本节）：对完整 768 行预测并比对真实标签，但这 768 行里包含了训练时用过的 614 行（模型见过的数据），因此预测 F1 会偏高。</w:t>
      </w:r>
    </w:p>
    <w:p>
      <w:r>
        <w:rPr>
          <w:b w:val="0"/>
        </w:rPr>
        <w:t>· 举例：xgboost 训练 F1=0.7778（154 行新题上最高），预测 F1=0.7692；CatBoost 训练 F1=0.6929（新题上不如 xgboost），但预测 F1=0.9199——因为预测集里 614 行是它训练时见过的，它对"见过的题"记得牢，把整体 F1 拉高了。</w:t>
      </w:r>
    </w:p>
    <w:p>
      <w:r>
        <w:rPr>
          <w:b w:val="0"/>
        </w:rPr>
        <w:t>如何选模型：选模型应看训练时在 154 行未知数据上的 F1（真实泛化能力），而不是看预测 F1（混入了训练数据，会虚高）。因此，第六节组合训练选用训练 F1 最高的 xgboost 是正确的。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预测故障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预测准确率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精确率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召回率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xgboost</w:t>
            </w:r>
          </w:p>
        </w:tc>
        <w:tc>
          <w:tcPr>
            <w:tcW w:type="dxa" w:w="1234"/>
          </w:tcPr>
          <w:p>
            <w:r>
              <w:t>343</w:t>
            </w:r>
          </w:p>
        </w:tc>
        <w:tc>
          <w:tcPr>
            <w:tcW w:type="dxa" w:w="1234"/>
          </w:tcPr>
          <w:p>
            <w:r>
              <w:t>81.64%</w:t>
            </w:r>
          </w:p>
        </w:tc>
        <w:tc>
          <w:tcPr>
            <w:tcW w:type="dxa" w:w="1234"/>
          </w:tcPr>
          <w:p>
            <w:r>
              <w:t>68.51%</w:t>
            </w:r>
          </w:p>
        </w:tc>
        <w:tc>
          <w:tcPr>
            <w:tcW w:type="dxa" w:w="1234"/>
          </w:tcPr>
          <w:p>
            <w:r>
              <w:t>87.69%</w:t>
            </w:r>
          </w:p>
        </w:tc>
        <w:tc>
          <w:tcPr>
            <w:tcW w:type="dxa" w:w="1234"/>
          </w:tcPr>
          <w:p>
            <w:r>
              <w:t>0.7692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LightGBM</w:t>
            </w:r>
          </w:p>
        </w:tc>
        <w:tc>
          <w:tcPr>
            <w:tcW w:type="dxa" w:w="1234"/>
          </w:tcPr>
          <w:p>
            <w:r>
              <w:t>227</w:t>
            </w:r>
          </w:p>
        </w:tc>
        <w:tc>
          <w:tcPr>
            <w:tcW w:type="dxa" w:w="1234"/>
          </w:tcPr>
          <w:p>
            <w:r>
              <w:t>80.34%</w:t>
            </w:r>
          </w:p>
        </w:tc>
        <w:tc>
          <w:tcPr>
            <w:tcW w:type="dxa" w:w="1234"/>
          </w:tcPr>
          <w:p>
            <w:r>
              <w:t>75.77%</w:t>
            </w:r>
          </w:p>
        </w:tc>
        <w:tc>
          <w:tcPr>
            <w:tcW w:type="dxa" w:w="1234"/>
          </w:tcPr>
          <w:p>
            <w:r>
              <w:t>64.18%</w:t>
            </w:r>
          </w:p>
        </w:tc>
        <w:tc>
          <w:tcPr>
            <w:tcW w:type="dxa" w:w="1234"/>
          </w:tcPr>
          <w:p>
            <w:r>
              <w:t>0.6949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CatBoost</w:t>
            </w:r>
          </w:p>
        </w:tc>
        <w:tc>
          <w:tcPr>
            <w:tcW w:type="dxa" w:w="1234"/>
          </w:tcPr>
          <w:p>
            <w:r>
              <w:t>269</w:t>
            </w:r>
          </w:p>
        </w:tc>
        <w:tc>
          <w:tcPr>
            <w:tcW w:type="dxa" w:w="1234"/>
          </w:tcPr>
          <w:p>
            <w:r>
              <w:t>94.40%</w:t>
            </w:r>
          </w:p>
        </w:tc>
        <w:tc>
          <w:tcPr>
            <w:tcW w:type="dxa" w:w="1234"/>
          </w:tcPr>
          <w:p>
            <w:r>
              <w:t>91.82%</w:t>
            </w:r>
          </w:p>
        </w:tc>
        <w:tc>
          <w:tcPr>
            <w:tcW w:type="dxa" w:w="1234"/>
          </w:tcPr>
          <w:p>
            <w:r>
              <w:t>92.16%</w:t>
            </w:r>
          </w:p>
        </w:tc>
        <w:tc>
          <w:tcPr>
            <w:tcW w:type="dxa" w:w="1234"/>
          </w:tcPr>
          <w:p>
            <w:r>
              <w:t>0.9199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hgb (梯度提升树)</w:t>
            </w:r>
          </w:p>
        </w:tc>
        <w:tc>
          <w:tcPr>
            <w:tcW w:type="dxa" w:w="1234"/>
          </w:tcPr>
          <w:p>
            <w:r>
              <w:t>272</w:t>
            </w:r>
          </w:p>
        </w:tc>
        <w:tc>
          <w:tcPr>
            <w:tcW w:type="dxa" w:w="1234"/>
          </w:tcPr>
          <w:p>
            <w:r>
              <w:t>94.53%</w:t>
            </w:r>
          </w:p>
        </w:tc>
        <w:tc>
          <w:tcPr>
            <w:tcW w:type="dxa" w:w="1234"/>
          </w:tcPr>
          <w:p>
            <w:r>
              <w:t>91.54%</w:t>
            </w:r>
          </w:p>
        </w:tc>
        <w:tc>
          <w:tcPr>
            <w:tcW w:type="dxa" w:w="1234"/>
          </w:tcPr>
          <w:p>
            <w:r>
              <w:t>92.91%</w:t>
            </w:r>
          </w:p>
        </w:tc>
        <w:tc>
          <w:tcPr>
            <w:tcW w:type="dxa" w:w="1234"/>
          </w:tcPr>
          <w:p>
            <w:r>
              <w:t>0.9222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TabNet (表格注意力)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64.84%</w:t>
            </w:r>
          </w:p>
        </w:tc>
        <w:tc>
          <w:tcPr>
            <w:tcW w:type="dxa" w:w="1234"/>
          </w:tcPr>
          <w:p>
            <w:r>
              <w:t>48.61%</w:t>
            </w:r>
          </w:p>
        </w:tc>
        <w:tc>
          <w:tcPr>
            <w:tcW w:type="dxa" w:w="1234"/>
          </w:tcPr>
          <w:p>
            <w:r>
              <w:t>13.06%</w:t>
            </w:r>
          </w:p>
        </w:tc>
        <w:tc>
          <w:tcPr>
            <w:tcW w:type="dxa" w:w="1234"/>
          </w:tcPr>
          <w:p>
            <w:r>
              <w:t>0.2059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TabTransformer (表格架构)</w:t>
            </w:r>
          </w:p>
        </w:tc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64.58%</w:t>
            </w:r>
          </w:p>
        </w:tc>
        <w:tc>
          <w:tcPr>
            <w:tcW w:type="dxa" w:w="1234"/>
          </w:tcPr>
          <w:p>
            <w:r>
              <w:t>48.78%</w:t>
            </w:r>
          </w:p>
        </w:tc>
        <w:tc>
          <w:tcPr>
            <w:tcW w:type="dxa" w:w="1234"/>
          </w:tcPr>
          <w:p>
            <w:r>
              <w:t>29.85%</w:t>
            </w:r>
          </w:p>
        </w:tc>
        <w:tc>
          <w:tcPr>
            <w:tcW w:type="dxa" w:w="1234"/>
          </w:tcPr>
          <w:p>
            <w:r>
              <w:t>0.3704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Deep-MLP (深度全连接)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71.48%</w:t>
            </w:r>
          </w:p>
        </w:tc>
        <w:tc>
          <w:tcPr>
            <w:tcW w:type="dxa" w:w="1234"/>
          </w:tcPr>
          <w:p>
            <w:r>
              <w:t>87.69%</w:t>
            </w:r>
          </w:p>
        </w:tc>
        <w:tc>
          <w:tcPr>
            <w:tcW w:type="dxa" w:w="1234"/>
          </w:tcPr>
          <w:p>
            <w:r>
              <w:t>21.27%</w:t>
            </w:r>
          </w:p>
        </w:tc>
        <w:tc>
          <w:tcPr>
            <w:tcW w:type="dxa" w:w="1234"/>
          </w:tcPr>
          <w:p>
            <w:r>
              <w:t>0.3423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1D-CNN (卷积神经网络)</w:t>
            </w:r>
          </w:p>
        </w:tc>
        <w:tc>
          <w:tcPr>
            <w:tcW w:type="dxa" w:w="1234"/>
          </w:tcPr>
          <w:p>
            <w:r>
              <w:t>257</w:t>
            </w:r>
          </w:p>
        </w:tc>
        <w:tc>
          <w:tcPr>
            <w:tcW w:type="dxa" w:w="1234"/>
          </w:tcPr>
          <w:p>
            <w:r>
              <w:t>76.43%</w:t>
            </w:r>
          </w:p>
        </w:tc>
        <w:tc>
          <w:tcPr>
            <w:tcW w:type="dxa" w:w="1234"/>
          </w:tcPr>
          <w:p>
            <w:r>
              <w:t>66.93%</w:t>
            </w:r>
          </w:p>
        </w:tc>
        <w:tc>
          <w:tcPr>
            <w:tcW w:type="dxa" w:w="1234"/>
          </w:tcPr>
          <w:p>
            <w:r>
              <w:t>64.18%</w:t>
            </w:r>
          </w:p>
        </w:tc>
        <w:tc>
          <w:tcPr>
            <w:tcW w:type="dxa" w:w="1234"/>
          </w:tcPr>
          <w:p>
            <w:r>
              <w:t>0.6552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Bi-LSTM (双向长短期记忆)</w:t>
            </w:r>
          </w:p>
        </w:tc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75.13%</w:t>
            </w:r>
          </w:p>
        </w:tc>
        <w:tc>
          <w:tcPr>
            <w:tcW w:type="dxa" w:w="1234"/>
          </w:tcPr>
          <w:p>
            <w:r>
              <w:t>73.33%</w:t>
            </w:r>
          </w:p>
        </w:tc>
        <w:tc>
          <w:tcPr>
            <w:tcW w:type="dxa" w:w="1234"/>
          </w:tcPr>
          <w:p>
            <w:r>
              <w:t>45.15%</w:t>
            </w:r>
          </w:p>
        </w:tc>
        <w:tc>
          <w:tcPr>
            <w:tcW w:type="dxa" w:w="1234"/>
          </w:tcPr>
          <w:p>
            <w:r>
              <w:t>0.5589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Bi-GRU (双向门控循环)</w:t>
            </w:r>
          </w:p>
        </w:tc>
        <w:tc>
          <w:tcPr>
            <w:tcW w:type="dxa" w:w="1234"/>
          </w:tcPr>
          <w:p>
            <w:r>
              <w:t>257</w:t>
            </w:r>
          </w:p>
        </w:tc>
        <w:tc>
          <w:tcPr>
            <w:tcW w:type="dxa" w:w="1234"/>
          </w:tcPr>
          <w:p>
            <w:r>
              <w:t>76.43%</w:t>
            </w:r>
          </w:p>
        </w:tc>
        <w:tc>
          <w:tcPr>
            <w:tcW w:type="dxa" w:w="1234"/>
          </w:tcPr>
          <w:p>
            <w:r>
              <w:t>66.93%</w:t>
            </w:r>
          </w:p>
        </w:tc>
        <w:tc>
          <w:tcPr>
            <w:tcW w:type="dxa" w:w="1234"/>
          </w:tcPr>
          <w:p>
            <w:r>
              <w:t>64.18%</w:t>
            </w:r>
          </w:p>
        </w:tc>
        <w:tc>
          <w:tcPr>
            <w:tcW w:type="dxa" w:w="1234"/>
          </w:tcPr>
          <w:p>
            <w:r>
              <w:t>0.6552</w:t>
            </w:r>
          </w:p>
        </w:tc>
      </w:tr>
    </w:tbl>
    <w:p/>
    <w:p>
      <w:pPr>
        <w:pStyle w:val="Heading2"/>
      </w:pPr>
      <w:r>
        <w:t>六、多模型组合训练 + 预测</w:t>
      </w:r>
    </w:p>
    <w:p>
      <w:r>
        <w:rPr>
          <w:b w:val="0"/>
        </w:rPr>
        <w:t>同时勾选 xgboost + LightGBM + 1D-CNN 三个模型训练。训练完成后，依据训练时在 154 行未知测试子集上的 F1 选择最佳模型（xgboost 最高）进行预测——训练 F1 反映模型对未知数据的泛化能力，是选模型的依据（详见第五节说明）。</w:t>
      </w:r>
    </w:p>
    <w:p>
      <w:r>
        <w:rPr>
          <w:b w:val="0"/>
        </w:rPr>
        <w:t>注：本组合批次中 1D-CNN 训练 F1（0.5923）与第四节单独训练时的 F1（0.7381）不同，属不同训练批次的正常波动。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训练 F1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训练准确率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是否选用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0.7778</w:t>
            </w:r>
          </w:p>
        </w:tc>
        <w:tc>
          <w:tcPr>
            <w:tcW w:type="dxa" w:w="2160"/>
          </w:tcPr>
          <w:p>
            <w:r>
              <w:t>0.7857</w:t>
            </w:r>
          </w:p>
        </w:tc>
        <w:tc>
          <w:tcPr>
            <w:tcW w:type="dxa" w:w="2160"/>
          </w:tcPr>
          <w:p>
            <w:r>
              <w:t>✅ 选用（F1 最高）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0.6948</w:t>
            </w:r>
          </w:p>
        </w:tc>
        <w:tc>
          <w:tcPr>
            <w:tcW w:type="dxa" w:w="2160"/>
          </w:tcPr>
          <w:p>
            <w:r>
              <w:t>0.7338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1D-CNN</w:t>
            </w:r>
          </w:p>
        </w:tc>
        <w:tc>
          <w:tcPr>
            <w:tcW w:type="dxa" w:w="2160"/>
          </w:tcPr>
          <w:p>
            <w:r>
              <w:t>0.5923</w:t>
            </w:r>
          </w:p>
        </w:tc>
        <w:tc>
          <w:tcPr>
            <w:tcW w:type="dxa" w:w="2160"/>
          </w:tcPr>
          <w:p>
            <w:r>
              <w:t>0.7148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预测项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预测数据</w:t>
            </w:r>
          </w:p>
        </w:tc>
        <w:tc>
          <w:tcPr>
            <w:tcW w:type="dxa" w:w="4320"/>
          </w:tcPr>
          <w:p>
            <w:r>
              <w:t>pima_test.csv（768 行）</w:t>
            </w:r>
          </w:p>
        </w:tc>
      </w:tr>
      <w:tr>
        <w:tc>
          <w:tcPr>
            <w:tcW w:type="dxa" w:w="4320"/>
          </w:tcPr>
          <w:p>
            <w:r>
              <w:t>参与模型</w:t>
            </w:r>
          </w:p>
        </w:tc>
        <w:tc>
          <w:tcPr>
            <w:tcW w:type="dxa" w:w="4320"/>
          </w:tcPr>
          <w:p>
            <w:r>
              <w:t>xgboost（F1 最高）</w:t>
            </w:r>
          </w:p>
        </w:tc>
      </w:tr>
      <w:tr>
        <w:tc>
          <w:tcPr>
            <w:tcW w:type="dxa" w:w="4320"/>
          </w:tcPr>
          <w:p>
            <w:r>
              <w:t>诊断条数</w:t>
            </w:r>
          </w:p>
        </w:tc>
        <w:tc>
          <w:tcPr>
            <w:tcW w:type="dxa" w:w="4320"/>
          </w:tcPr>
          <w:p>
            <w:r>
              <w:t>768 条</w:t>
            </w:r>
          </w:p>
        </w:tc>
      </w:tr>
      <w:tr>
        <w:tc>
          <w:tcPr>
            <w:tcW w:type="dxa" w:w="4320"/>
          </w:tcPr>
          <w:p>
            <w:r>
              <w:t>预测故障数</w:t>
            </w:r>
          </w:p>
        </w:tc>
        <w:tc>
          <w:tcPr>
            <w:tcW w:type="dxa" w:w="4320"/>
          </w:tcPr>
          <w:p>
            <w:r>
              <w:t>343 条</w:t>
            </w:r>
          </w:p>
        </w:tc>
      </w:tr>
      <w:tr>
        <w:tc>
          <w:tcPr>
            <w:tcW w:type="dxa" w:w="4320"/>
          </w:tcPr>
          <w:p>
            <w:r>
              <w:t>预测准确率</w:t>
            </w:r>
          </w:p>
        </w:tc>
        <w:tc>
          <w:tcPr>
            <w:tcW w:type="dxa" w:w="4320"/>
          </w:tcPr>
          <w:p>
            <w:r>
              <w:t>81.64%</w:t>
            </w:r>
          </w:p>
        </w:tc>
      </w:tr>
      <w:tr>
        <w:tc>
          <w:tcPr>
            <w:tcW w:type="dxa" w:w="4320"/>
          </w:tcPr>
          <w:p>
            <w:r>
              <w:t>预测状态</w:t>
            </w:r>
          </w:p>
        </w:tc>
        <w:tc>
          <w:tcPr>
            <w:tcW w:type="dxa" w:w="4320"/>
          </w:tcPr>
          <w:p>
            <w:r>
              <w:t>✅ 批量预测完成</w:t>
            </w:r>
          </w:p>
        </w:tc>
      </w:tr>
    </w:tbl>
    <w:p/>
    <w:p>
      <w:r>
        <w:rPr>
          <w:b w:val="0"/>
        </w:rPr>
        <w:t>结论：前端支持同时勾选多个模型训练并逐一部署；选模型应依据训练时在未知测试子集上的 F1（xgboost 最高），而非预测 F1 或预测准确率。</w:t>
      </w:r>
    </w:p>
    <w:p>
      <w:pPr>
        <w:pStyle w:val="Heading2"/>
      </w:pPr>
      <w:r>
        <w:t>七、模型部署与集市验证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t>部署文件落盘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deployed_models/admin/*.pkl + *.meta.json</w:t>
            </w:r>
          </w:p>
        </w:tc>
      </w:tr>
      <w:tr>
        <w:tc>
          <w:tcPr>
            <w:tcW w:type="dxa" w:w="2880"/>
          </w:tcPr>
          <w:p>
            <w:r>
              <w:t>高级模型集市列表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显示全部已部署模型及「下线此模型」按钮</w:t>
            </w:r>
          </w:p>
        </w:tc>
      </w:tr>
      <w:tr>
        <w:tc>
          <w:tcPr>
            <w:tcW w:type="dxa" w:w="2880"/>
          </w:tcPr>
          <w:p>
            <w:r>
              <w:t>模型下线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下线后 deployed_models 目录清空</w:t>
            </w:r>
          </w:p>
        </w:tc>
      </w:tr>
      <w:tr>
        <w:tc>
          <w:tcPr>
            <w:tcW w:type="dxa" w:w="2880"/>
          </w:tcPr>
          <w:p>
            <w:r>
              <w:t>dataset_name 匹配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预测文件与模型 meta 精确匹配</w:t>
            </w:r>
          </w:p>
        </w:tc>
      </w:tr>
    </w:tbl>
    <w:p/>
    <w:p>
      <w:pPr>
        <w:pStyle w:val="Heading2"/>
      </w:pPr>
      <w:r>
        <w:t>八、AI 大模型模块结论</w:t>
      </w:r>
    </w:p>
    <w:p>
      <w:r>
        <w:rPr>
          <w:b w:val="0"/>
        </w:rPr>
        <w:t>10 个模型全部完成训练、部署、预测，并用真实标签完成准确率评估。选模型应依据训练时在未知测试子集上的 F1（泛化能力）：xgboost 最高（0.7778），CNN/GRU 次之（0.7381）。预测准确率因预测集含训练数据而偏高，仅作参考：CatBoost/hgb 预测 F1 较高（0.92+），Ludwig 系模型（TabNet/TabTransformer/Deep-MLP）召回率偏低（13%-30%），对故障样本识别能力较弱。建议实际业务优先选用 xgboost。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