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4AA77D" w14:textId="60A02CD6" w:rsidR="001F210E" w:rsidRPr="00060FF2" w:rsidRDefault="00060FF2" w:rsidP="00060FF2">
      <w:pPr>
        <w:jc w:val="center"/>
        <w:rPr>
          <w:b/>
          <w:bCs/>
        </w:rPr>
      </w:pPr>
      <w:r w:rsidRPr="00060FF2">
        <w:rPr>
          <w:b/>
          <w:bCs/>
        </w:rPr>
        <w:t>The TLO Model Framework</w:t>
      </w:r>
    </w:p>
    <w:p w14:paraId="55803FB8" w14:textId="1013378E" w:rsidR="00060FF2" w:rsidRDefault="00060FF2"/>
    <w:p w14:paraId="7B78C0A4" w14:textId="47F1B6BF" w:rsidR="001F2E31" w:rsidRDefault="002C3AA8" w:rsidP="001233AC">
      <w:pPr>
        <w:spacing w:line="360" w:lineRule="auto"/>
        <w:jc w:val="both"/>
      </w:pPr>
      <w:r>
        <w:t>The</w:t>
      </w:r>
      <w:r w:rsidR="00943BBA">
        <w:t xml:space="preserve"> </w:t>
      </w:r>
      <w:r w:rsidR="00DC2FFD">
        <w:t>model</w:t>
      </w:r>
      <w:r w:rsidR="00943BBA">
        <w:t xml:space="preserve">ling </w:t>
      </w:r>
      <w:r w:rsidR="00DC2FFD">
        <w:t>framework</w:t>
      </w:r>
      <w:r w:rsidR="00943BBA">
        <w:t xml:space="preserve"> is </w:t>
      </w:r>
      <w:r>
        <w:t xml:space="preserve">of </w:t>
      </w:r>
      <w:r w:rsidR="00DC2FFD">
        <w:t xml:space="preserve">a modularised </w:t>
      </w:r>
      <w:r w:rsidR="0072341C" w:rsidRPr="0072341C">
        <w:t>design implemented in Python and numerical libraries</w:t>
      </w:r>
      <w:r w:rsidR="001233AC">
        <w:t xml:space="preserve"> (See Figure </w:t>
      </w:r>
      <w:r w:rsidR="0080307B">
        <w:t>1</w:t>
      </w:r>
      <w:r w:rsidR="001233AC">
        <w:t>)</w:t>
      </w:r>
      <w:r w:rsidR="001F2E31">
        <w:t>.</w:t>
      </w:r>
      <w:r w:rsidR="001233AC">
        <w:t xml:space="preserve"> </w:t>
      </w:r>
      <w:r w:rsidR="001F2E31">
        <w:t>An efficient individual-based simulation engine is used</w:t>
      </w:r>
      <w:r w:rsidR="008561D6">
        <w:t xml:space="preserve"> to track a population and the</w:t>
      </w:r>
      <w:r w:rsidR="001F2E31">
        <w:t xml:space="preserve"> action </w:t>
      </w:r>
      <w:r w:rsidR="008561D6">
        <w:t>of ‘</w:t>
      </w:r>
      <w:r w:rsidR="001F2E31">
        <w:t>events</w:t>
      </w:r>
      <w:r w:rsidR="008561D6">
        <w:t>’ that</w:t>
      </w:r>
      <w:r w:rsidR="001F2E31">
        <w:t xml:space="preserve"> are generated ‘</w:t>
      </w:r>
      <w:proofErr w:type="gramStart"/>
      <w:r w:rsidR="001F2E31">
        <w:t>module</w:t>
      </w:r>
      <w:r w:rsidR="008561D6">
        <w:t>s</w:t>
      </w:r>
      <w:r w:rsidR="001F2E31">
        <w:t>’</w:t>
      </w:r>
      <w:proofErr w:type="gramEnd"/>
      <w:r w:rsidR="001F2E31">
        <w:t xml:space="preserve">. There are three main types of </w:t>
      </w:r>
      <w:proofErr w:type="gramStart"/>
      <w:r w:rsidR="001F2E31">
        <w:t>module</w:t>
      </w:r>
      <w:proofErr w:type="gramEnd"/>
      <w:r w:rsidR="001F2E31">
        <w:t xml:space="preserve">: </w:t>
      </w:r>
    </w:p>
    <w:p w14:paraId="301757C5" w14:textId="77777777" w:rsidR="008561D6" w:rsidRDefault="008561D6" w:rsidP="001233AC">
      <w:pPr>
        <w:spacing w:line="360" w:lineRule="auto"/>
        <w:jc w:val="both"/>
      </w:pPr>
    </w:p>
    <w:p w14:paraId="59D2EE40" w14:textId="0A8D5A5D" w:rsidR="001F2E31" w:rsidRDefault="001F2E31" w:rsidP="001233AC">
      <w:pPr>
        <w:pStyle w:val="ListParagraph"/>
        <w:numPr>
          <w:ilvl w:val="0"/>
          <w:numId w:val="3"/>
        </w:numPr>
        <w:spacing w:line="360" w:lineRule="auto"/>
        <w:jc w:val="both"/>
      </w:pPr>
      <w:r w:rsidRPr="001233AC">
        <w:rPr>
          <w:u w:val="single"/>
        </w:rPr>
        <w:t>Core modules</w:t>
      </w:r>
      <w:r w:rsidR="002C3AA8">
        <w:rPr>
          <w:u w:val="single"/>
        </w:rPr>
        <w:t>:</w:t>
      </w:r>
      <w:r w:rsidR="002C3AA8">
        <w:t xml:space="preserve"> these</w:t>
      </w:r>
      <w:r>
        <w:t xml:space="preserve"> represent basic </w:t>
      </w:r>
      <w:r w:rsidR="008561D6">
        <w:t>processes,</w:t>
      </w:r>
      <w:r>
        <w:t xml:space="preserve"> such as</w:t>
      </w:r>
      <w:r w:rsidR="008561D6">
        <w:t>,</w:t>
      </w:r>
      <w:r>
        <w:t xml:space="preserve"> </w:t>
      </w:r>
      <w:r w:rsidR="008561D6">
        <w:t>the ‘</w:t>
      </w:r>
      <w:r w:rsidR="008561D6" w:rsidRPr="00A96561">
        <w:rPr>
          <w:i/>
          <w:iCs/>
        </w:rPr>
        <w:t>Demography</w:t>
      </w:r>
      <w:r w:rsidR="008561D6">
        <w:t xml:space="preserve">’ module determines the district of residence of each person, </w:t>
      </w:r>
      <w:r>
        <w:t>the ‘</w:t>
      </w:r>
      <w:r w:rsidRPr="00A96561">
        <w:rPr>
          <w:i/>
          <w:iCs/>
        </w:rPr>
        <w:t>Lifestyle</w:t>
      </w:r>
      <w:r>
        <w:t>’ module which determines patterns of risk factors in the population, the ‘</w:t>
      </w:r>
      <w:r w:rsidRPr="00A96561">
        <w:rPr>
          <w:i/>
          <w:iCs/>
        </w:rPr>
        <w:t>Contraception</w:t>
      </w:r>
      <w:r>
        <w:t xml:space="preserve">’ module, which represents the contraceptive use of each </w:t>
      </w:r>
      <w:proofErr w:type="gramStart"/>
      <w:r>
        <w:t>women</w:t>
      </w:r>
      <w:proofErr w:type="gramEnd"/>
      <w:r w:rsidR="008561D6">
        <w:t>, and the</w:t>
      </w:r>
      <w:r>
        <w:t xml:space="preserve"> ‘</w:t>
      </w:r>
      <w:proofErr w:type="spellStart"/>
      <w:r w:rsidRPr="00A96561">
        <w:rPr>
          <w:i/>
          <w:iCs/>
        </w:rPr>
        <w:t>HealthSeekingBehaviour</w:t>
      </w:r>
      <w:proofErr w:type="spellEnd"/>
      <w:r>
        <w:t xml:space="preserve">’ module </w:t>
      </w:r>
      <w:r w:rsidR="008561D6">
        <w:t>which determines if</w:t>
      </w:r>
      <w:r>
        <w:t xml:space="preserve"> and how persons seek healthcare following onset of an illness.</w:t>
      </w:r>
    </w:p>
    <w:p w14:paraId="2A7D68F1" w14:textId="453141C9" w:rsidR="001F2E31" w:rsidRDefault="001F2E31" w:rsidP="001233AC">
      <w:pPr>
        <w:pStyle w:val="ListParagraph"/>
        <w:numPr>
          <w:ilvl w:val="0"/>
          <w:numId w:val="3"/>
        </w:numPr>
        <w:spacing w:line="360" w:lineRule="auto"/>
        <w:jc w:val="both"/>
      </w:pPr>
      <w:r w:rsidRPr="002C3AA8">
        <w:rPr>
          <w:u w:val="single"/>
        </w:rPr>
        <w:t xml:space="preserve">The </w:t>
      </w:r>
      <w:r w:rsidR="00A96561" w:rsidRPr="002C3AA8">
        <w:rPr>
          <w:u w:val="single"/>
        </w:rPr>
        <w:t>‘</w:t>
      </w:r>
      <w:proofErr w:type="spellStart"/>
      <w:r w:rsidRPr="002C3AA8">
        <w:rPr>
          <w:i/>
          <w:iCs/>
          <w:u w:val="single"/>
        </w:rPr>
        <w:t>Health</w:t>
      </w:r>
      <w:r w:rsidR="00A96561" w:rsidRPr="002C3AA8">
        <w:rPr>
          <w:i/>
          <w:iCs/>
          <w:u w:val="single"/>
        </w:rPr>
        <w:t>S</w:t>
      </w:r>
      <w:r w:rsidRPr="002C3AA8">
        <w:rPr>
          <w:i/>
          <w:iCs/>
          <w:u w:val="single"/>
        </w:rPr>
        <w:t>ystem</w:t>
      </w:r>
      <w:proofErr w:type="spellEnd"/>
      <w:r w:rsidR="00A96561" w:rsidRPr="002C3AA8">
        <w:rPr>
          <w:u w:val="single"/>
        </w:rPr>
        <w:t>’</w:t>
      </w:r>
      <w:r w:rsidRPr="002C3AA8">
        <w:rPr>
          <w:u w:val="single"/>
        </w:rPr>
        <w:t xml:space="preserve"> module</w:t>
      </w:r>
      <w:r w:rsidR="002C3AA8">
        <w:t>: this</w:t>
      </w:r>
      <w:r w:rsidRPr="00156F04">
        <w:t xml:space="preserve"> </w:t>
      </w:r>
      <w:r>
        <w:t>represents all functions of the healthcare system</w:t>
      </w:r>
      <w:r w:rsidR="001233AC">
        <w:t xml:space="preserve"> – its resources and how these are used to generate effective capabilities, and how these </w:t>
      </w:r>
      <w:r w:rsidR="000E6C3B">
        <w:t>capabilities</w:t>
      </w:r>
      <w:r w:rsidR="001233AC">
        <w:t xml:space="preserve"> are distributed </w:t>
      </w:r>
      <w:r w:rsidR="006D3ED1">
        <w:t xml:space="preserve">among the </w:t>
      </w:r>
      <w:r w:rsidR="001233AC">
        <w:t xml:space="preserve">healthcare needs in the population (generated by the disease modules). </w:t>
      </w:r>
    </w:p>
    <w:p w14:paraId="5253E460" w14:textId="2749F531" w:rsidR="008561D6" w:rsidRDefault="008561D6" w:rsidP="008561D6">
      <w:pPr>
        <w:pStyle w:val="ListParagraph"/>
        <w:numPr>
          <w:ilvl w:val="0"/>
          <w:numId w:val="3"/>
        </w:numPr>
        <w:spacing w:line="360" w:lineRule="auto"/>
        <w:jc w:val="both"/>
      </w:pPr>
      <w:r w:rsidRPr="001233AC">
        <w:rPr>
          <w:u w:val="single"/>
        </w:rPr>
        <w:t>Disease modules</w:t>
      </w:r>
      <w:r w:rsidR="00EC2328">
        <w:t xml:space="preserve">: these </w:t>
      </w:r>
      <w:r>
        <w:t>represents a specific disease, or set of diseases</w:t>
      </w:r>
      <w:r w:rsidR="00EC2328">
        <w:t xml:space="preserve">, including </w:t>
      </w:r>
      <w:r>
        <w:t>the onset, progressio</w:t>
      </w:r>
      <w:r w:rsidR="00EC2328">
        <w:t xml:space="preserve">n, health </w:t>
      </w:r>
      <w:r>
        <w:t xml:space="preserve">outcomes and the effect of any treatment received. If the disease is communicable, transmission is represented within the population. </w:t>
      </w:r>
      <w:r w:rsidRPr="001233AC">
        <w:t>The framework comprises a full grammar of disease module construction and interaction designed such that the access to and effects of treatments are subject to gating/modifying according to resource availability and management decisions</w:t>
      </w:r>
      <w:r w:rsidR="00951D10">
        <w:t xml:space="preserve"> in the HealthSystem</w:t>
      </w:r>
      <w:r w:rsidRPr="001233AC">
        <w:t>.</w:t>
      </w:r>
    </w:p>
    <w:p w14:paraId="3BCD5188" w14:textId="7C183E88" w:rsidR="001F2E31" w:rsidRDefault="001F2E31" w:rsidP="001233AC">
      <w:pPr>
        <w:spacing w:line="360" w:lineRule="auto"/>
        <w:jc w:val="both"/>
      </w:pPr>
    </w:p>
    <w:p w14:paraId="4923E00A" w14:textId="47F9C472" w:rsidR="001233AC" w:rsidRDefault="001233AC" w:rsidP="001233AC">
      <w:pPr>
        <w:spacing w:line="360" w:lineRule="auto"/>
        <w:jc w:val="both"/>
      </w:pPr>
      <w:r>
        <w:t>The framework also comprises a suite of utilities that simplif</w:t>
      </w:r>
      <w:r w:rsidR="002C3AA8">
        <w:t>y</w:t>
      </w:r>
      <w:r>
        <w:t xml:space="preserve"> programming and running of the</w:t>
      </w:r>
      <w:r w:rsidR="002C3AA8">
        <w:t>se</w:t>
      </w:r>
      <w:r>
        <w:t xml:space="preserve"> module</w:t>
      </w:r>
      <w:r w:rsidR="002C3AA8">
        <w:t xml:space="preserve">s; including, </w:t>
      </w:r>
      <w:r>
        <w:t>the ‘</w:t>
      </w:r>
      <w:proofErr w:type="spellStart"/>
      <w:r w:rsidRPr="00862E92">
        <w:rPr>
          <w:i/>
          <w:iCs/>
        </w:rPr>
        <w:t>SymptomManager</w:t>
      </w:r>
      <w:proofErr w:type="spellEnd"/>
      <w:r>
        <w:t>’, which tracks patterns of symptoms in each person, the ‘</w:t>
      </w:r>
      <w:proofErr w:type="spellStart"/>
      <w:r w:rsidRPr="00862E92">
        <w:rPr>
          <w:i/>
          <w:iCs/>
        </w:rPr>
        <w:t>DxManager</w:t>
      </w:r>
      <w:proofErr w:type="spellEnd"/>
      <w:r>
        <w:t>’, which represents the usage of diagnostics (and their imperfect performance) and the ‘</w:t>
      </w:r>
      <w:proofErr w:type="spellStart"/>
      <w:r w:rsidRPr="00862E92">
        <w:rPr>
          <w:i/>
          <w:iCs/>
        </w:rPr>
        <w:t>HealthBurden</w:t>
      </w:r>
      <w:proofErr w:type="spellEnd"/>
      <w:r>
        <w:t>’ module which tracks the life-years and disability-adjusted life-years in the population.</w:t>
      </w:r>
    </w:p>
    <w:p w14:paraId="743ECB71" w14:textId="77777777" w:rsidR="001F2E31" w:rsidRDefault="001F2E31" w:rsidP="001233AC">
      <w:pPr>
        <w:spacing w:line="360" w:lineRule="auto"/>
        <w:jc w:val="both"/>
      </w:pPr>
    </w:p>
    <w:p w14:paraId="05E58AB7" w14:textId="2B356E33" w:rsidR="001F2E31" w:rsidRDefault="001F2E31" w:rsidP="001233AC">
      <w:pPr>
        <w:spacing w:line="360" w:lineRule="auto"/>
        <w:jc w:val="both"/>
      </w:pPr>
      <w:r>
        <w:lastRenderedPageBreak/>
        <w:t>The model is developed using a s</w:t>
      </w:r>
      <w:r w:rsidR="0072341C" w:rsidRPr="0072341C">
        <w:t>ystem of continuous integration, review, testing and profiling of code</w:t>
      </w:r>
      <w:r>
        <w:t>. The model runs on cloud computing platforms using a bespoke system of batch-run management.</w:t>
      </w:r>
    </w:p>
    <w:p w14:paraId="65208415" w14:textId="5DD93552" w:rsidR="00060FF2" w:rsidRDefault="00060FF2"/>
    <w:p w14:paraId="2FCB8503" w14:textId="561312B5" w:rsidR="00060FF2" w:rsidRDefault="00060FF2"/>
    <w:p w14:paraId="01BFF66B" w14:textId="6802200F" w:rsidR="00DC2FFD" w:rsidRDefault="00DC2FFD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933"/>
      </w:tblGrid>
      <w:tr w:rsidR="00DC2FFD" w14:paraId="1394CF52" w14:textId="77777777" w:rsidTr="00DC2FFD">
        <w:trPr>
          <w:jc w:val="center"/>
        </w:trPr>
        <w:tc>
          <w:tcPr>
            <w:tcW w:w="7933" w:type="dxa"/>
          </w:tcPr>
          <w:p w14:paraId="7A72FC95" w14:textId="77777777" w:rsidR="00DC2FFD" w:rsidRDefault="00DC2FFD">
            <w:pPr>
              <w:rPr>
                <w:b/>
                <w:i/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7EAB9258" wp14:editId="171A3B4C">
                  <wp:extent cx="4873625" cy="6193790"/>
                  <wp:effectExtent l="0" t="0" r="3175" b="3810"/>
                  <wp:docPr id="10" name="image4.png" descr="Diagram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4.png" descr="Diagram&#10;&#10;Description automatically generated"/>
                          <pic:cNvPicPr preferRelativeResize="0"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3625" cy="619379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4EC26B22" w14:textId="2ECC9B6A" w:rsidR="00DC2FFD" w:rsidRDefault="00DC2FFD">
            <w:pPr>
              <w:rPr>
                <w:b/>
                <w:i/>
                <w:sz w:val="16"/>
                <w:szCs w:val="16"/>
              </w:rPr>
            </w:pPr>
          </w:p>
        </w:tc>
      </w:tr>
      <w:tr w:rsidR="00DC2FFD" w14:paraId="75FF1203" w14:textId="77777777" w:rsidTr="00DC2FFD">
        <w:trPr>
          <w:jc w:val="center"/>
        </w:trPr>
        <w:tc>
          <w:tcPr>
            <w:tcW w:w="7933" w:type="dxa"/>
          </w:tcPr>
          <w:p w14:paraId="5D1E7F1B" w14:textId="2E0011CB" w:rsidR="00862E92" w:rsidRPr="005E41EA" w:rsidRDefault="00DC2FFD">
            <w:pPr>
              <w:rPr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 xml:space="preserve">Figure </w:t>
            </w:r>
            <w:r w:rsidR="0080307B">
              <w:rPr>
                <w:b/>
                <w:i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: Schematic of model structure.</w:t>
            </w:r>
          </w:p>
        </w:tc>
      </w:tr>
    </w:tbl>
    <w:p w14:paraId="6C26DB2C" w14:textId="6BC1B815" w:rsidR="00060FF2" w:rsidRDefault="00060FF2"/>
    <w:p w14:paraId="401CF2DB" w14:textId="341946C4" w:rsidR="00060FF2" w:rsidRDefault="00060FF2"/>
    <w:p w14:paraId="69D435C8" w14:textId="77777777" w:rsidR="00DC2FFD" w:rsidRDefault="00DC2FFD"/>
    <w:sectPr w:rsidR="00DC2FFD" w:rsidSect="009F60FD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262678"/>
    <w:multiLevelType w:val="multilevel"/>
    <w:tmpl w:val="FA9E07AA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1" w15:restartNumberingAfterBreak="0">
    <w:nsid w:val="1BCE63EC"/>
    <w:multiLevelType w:val="hybridMultilevel"/>
    <w:tmpl w:val="3C8E5F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825F6E"/>
    <w:multiLevelType w:val="hybridMultilevel"/>
    <w:tmpl w:val="7FBCF2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A86"/>
    <w:rsid w:val="00001EC5"/>
    <w:rsid w:val="00060FF2"/>
    <w:rsid w:val="000E6C3B"/>
    <w:rsid w:val="001233AC"/>
    <w:rsid w:val="00152559"/>
    <w:rsid w:val="00156F04"/>
    <w:rsid w:val="001F2E31"/>
    <w:rsid w:val="002C3AA8"/>
    <w:rsid w:val="0030239D"/>
    <w:rsid w:val="003A08D5"/>
    <w:rsid w:val="003D4205"/>
    <w:rsid w:val="0044672C"/>
    <w:rsid w:val="00450166"/>
    <w:rsid w:val="004C1CB9"/>
    <w:rsid w:val="005561F9"/>
    <w:rsid w:val="005C4CC8"/>
    <w:rsid w:val="005E41EA"/>
    <w:rsid w:val="00613073"/>
    <w:rsid w:val="00637634"/>
    <w:rsid w:val="006D3ED1"/>
    <w:rsid w:val="00716571"/>
    <w:rsid w:val="0072341C"/>
    <w:rsid w:val="0080307B"/>
    <w:rsid w:val="008561D6"/>
    <w:rsid w:val="00862E92"/>
    <w:rsid w:val="00895991"/>
    <w:rsid w:val="008F4E7F"/>
    <w:rsid w:val="00943BBA"/>
    <w:rsid w:val="00951D10"/>
    <w:rsid w:val="009B6CDC"/>
    <w:rsid w:val="009C0F5F"/>
    <w:rsid w:val="009F60FD"/>
    <w:rsid w:val="00A85F24"/>
    <w:rsid w:val="00A96561"/>
    <w:rsid w:val="00AC7941"/>
    <w:rsid w:val="00B670E8"/>
    <w:rsid w:val="00B95889"/>
    <w:rsid w:val="00BB0739"/>
    <w:rsid w:val="00BF25DD"/>
    <w:rsid w:val="00DC2FFD"/>
    <w:rsid w:val="00E063A3"/>
    <w:rsid w:val="00E111CE"/>
    <w:rsid w:val="00E66832"/>
    <w:rsid w:val="00EC2328"/>
    <w:rsid w:val="00F56A86"/>
    <w:rsid w:val="00FA30BB"/>
    <w:rsid w:val="00FA54F5"/>
    <w:rsid w:val="00FC3DBA"/>
    <w:rsid w:val="00FE7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D717E7"/>
  <w14:defaultImageDpi w14:val="32767"/>
  <w15:chartTrackingRefBased/>
  <w15:docId w15:val="{A4AE74EB-4998-9B43-9F99-72608B7B5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341C"/>
    <w:pPr>
      <w:ind w:left="720"/>
      <w:contextualSpacing/>
    </w:pPr>
  </w:style>
  <w:style w:type="table" w:styleId="TableGrid">
    <w:name w:val="Table Grid"/>
    <w:basedOn w:val="TableNormal"/>
    <w:uiPriority w:val="39"/>
    <w:rsid w:val="00DC2F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511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Hallett, Timothy B</dc:creator>
  <cp:keywords/>
  <dc:description/>
  <cp:lastModifiedBy>Hallett, Timothy B</cp:lastModifiedBy>
  <cp:revision>20</cp:revision>
  <dcterms:created xsi:type="dcterms:W3CDTF">2021-05-21T16:36:00Z</dcterms:created>
  <dcterms:modified xsi:type="dcterms:W3CDTF">2021-05-22T09:57:00Z</dcterms:modified>
</cp:coreProperties>
</file>