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5E1E" w14:textId="6089FA34" w:rsidR="00D620AE" w:rsidRPr="00AA22CC" w:rsidRDefault="00ED769A" w:rsidP="00F41116">
      <w:pPr>
        <w:pStyle w:val="Title"/>
        <w:rPr>
          <w:rFonts w:asciiTheme="minorHAnsi" w:hAnsiTheme="minorHAnsi" w:cstheme="minorHAnsi"/>
          <w:sz w:val="32"/>
        </w:rPr>
      </w:pPr>
      <w:r>
        <w:rPr>
          <w:rFonts w:asciiTheme="minorHAnsi" w:hAnsiTheme="minorHAnsi" w:cstheme="minorHAnsi"/>
          <w:sz w:val="32"/>
        </w:rPr>
        <w:t>Malaria</w:t>
      </w:r>
      <w:r w:rsidR="00CB2E41" w:rsidRPr="00AA22CC">
        <w:rPr>
          <w:rFonts w:asciiTheme="minorHAnsi" w:hAnsiTheme="minorHAnsi" w:cstheme="minorHAnsi"/>
          <w:sz w:val="32"/>
        </w:rPr>
        <w:t xml:space="preserve"> Module</w:t>
      </w:r>
    </w:p>
    <w:p w14:paraId="63E8FE73" w14:textId="77777777" w:rsidR="000E61C1" w:rsidRPr="00AA22CC" w:rsidRDefault="000E61C1" w:rsidP="000E61C1">
      <w:pPr>
        <w:rPr>
          <w:rFonts w:cstheme="minorHAnsi"/>
        </w:rPr>
      </w:pPr>
    </w:p>
    <w:sdt>
      <w:sdtPr>
        <w:rPr>
          <w:rFonts w:asciiTheme="minorHAnsi" w:eastAsiaTheme="minorEastAsia" w:hAnsiTheme="minorHAnsi" w:cstheme="minorHAnsi"/>
          <w:color w:val="auto"/>
          <w:sz w:val="21"/>
          <w:szCs w:val="21"/>
        </w:rPr>
        <w:id w:val="-1228983058"/>
        <w:docPartObj>
          <w:docPartGallery w:val="Table of Contents"/>
          <w:docPartUnique/>
        </w:docPartObj>
      </w:sdtPr>
      <w:sdtEndPr>
        <w:rPr>
          <w:b/>
          <w:bCs/>
          <w:noProof/>
        </w:rPr>
      </w:sdtEndPr>
      <w:sdtContent>
        <w:p w14:paraId="5988DACC" w14:textId="14B0BD71" w:rsidR="004E3E95" w:rsidRPr="00AA22CC" w:rsidRDefault="004E3E95">
          <w:pPr>
            <w:pStyle w:val="TOCHeading"/>
            <w:rPr>
              <w:rFonts w:asciiTheme="minorHAnsi" w:hAnsiTheme="minorHAnsi" w:cstheme="minorHAnsi"/>
            </w:rPr>
          </w:pPr>
          <w:r w:rsidRPr="00AA22CC">
            <w:rPr>
              <w:rFonts w:asciiTheme="minorHAnsi" w:hAnsiTheme="minorHAnsi" w:cstheme="minorHAnsi"/>
            </w:rPr>
            <w:t>Table of Contents</w:t>
          </w:r>
        </w:p>
        <w:p w14:paraId="64A202D9" w14:textId="784B6F8C" w:rsidR="009C5216" w:rsidRDefault="003A4352">
          <w:pPr>
            <w:pStyle w:val="TOC1"/>
            <w:tabs>
              <w:tab w:val="right" w:leader="dot" w:pos="10456"/>
            </w:tabs>
            <w:rPr>
              <w:noProof/>
              <w:sz w:val="22"/>
              <w:szCs w:val="22"/>
              <w:lang w:eastAsia="en-GB"/>
            </w:rPr>
          </w:pPr>
          <w:r>
            <w:rPr>
              <w:rFonts w:cstheme="minorHAnsi"/>
              <w:b/>
              <w:bCs/>
              <w:noProof/>
            </w:rPr>
            <w:fldChar w:fldCharType="begin"/>
          </w:r>
          <w:r>
            <w:rPr>
              <w:rFonts w:cstheme="minorHAnsi"/>
              <w:b/>
              <w:bCs/>
              <w:noProof/>
            </w:rPr>
            <w:instrText xml:space="preserve"> TOC \o "1-3" \h \z \u </w:instrText>
          </w:r>
          <w:r>
            <w:rPr>
              <w:rFonts w:cstheme="minorHAnsi"/>
              <w:b/>
              <w:bCs/>
              <w:noProof/>
            </w:rPr>
            <w:fldChar w:fldCharType="separate"/>
          </w:r>
          <w:hyperlink w:anchor="_Toc14967047" w:history="1">
            <w:r w:rsidR="009C5216" w:rsidRPr="00277574">
              <w:rPr>
                <w:rStyle w:val="Hyperlink"/>
                <w:rFonts w:cstheme="minorHAnsi"/>
                <w:noProof/>
              </w:rPr>
              <w:t>Summary</w:t>
            </w:r>
            <w:r w:rsidR="009C5216">
              <w:rPr>
                <w:noProof/>
                <w:webHidden/>
              </w:rPr>
              <w:tab/>
            </w:r>
            <w:r w:rsidR="009C5216">
              <w:rPr>
                <w:noProof/>
                <w:webHidden/>
              </w:rPr>
              <w:fldChar w:fldCharType="begin"/>
            </w:r>
            <w:r w:rsidR="009C5216">
              <w:rPr>
                <w:noProof/>
                <w:webHidden/>
              </w:rPr>
              <w:instrText xml:space="preserve"> PAGEREF _Toc14967047 \h </w:instrText>
            </w:r>
            <w:r w:rsidR="009C5216">
              <w:rPr>
                <w:noProof/>
                <w:webHidden/>
              </w:rPr>
            </w:r>
            <w:r w:rsidR="009C5216">
              <w:rPr>
                <w:noProof/>
                <w:webHidden/>
              </w:rPr>
              <w:fldChar w:fldCharType="separate"/>
            </w:r>
            <w:r w:rsidR="009C5216">
              <w:rPr>
                <w:noProof/>
                <w:webHidden/>
              </w:rPr>
              <w:t>2</w:t>
            </w:r>
            <w:r w:rsidR="009C5216">
              <w:rPr>
                <w:noProof/>
                <w:webHidden/>
              </w:rPr>
              <w:fldChar w:fldCharType="end"/>
            </w:r>
          </w:hyperlink>
        </w:p>
        <w:p w14:paraId="36543837" w14:textId="7376BC79" w:rsidR="009C5216" w:rsidRDefault="00000000">
          <w:pPr>
            <w:pStyle w:val="TOC1"/>
            <w:tabs>
              <w:tab w:val="right" w:leader="dot" w:pos="10456"/>
            </w:tabs>
            <w:rPr>
              <w:noProof/>
              <w:sz w:val="22"/>
              <w:szCs w:val="22"/>
              <w:lang w:eastAsia="en-GB"/>
            </w:rPr>
          </w:pPr>
          <w:hyperlink w:anchor="_Toc14967048" w:history="1">
            <w:r w:rsidR="009C5216" w:rsidRPr="00277574">
              <w:rPr>
                <w:rStyle w:val="Hyperlink"/>
                <w:rFonts w:cstheme="minorHAnsi"/>
                <w:noProof/>
              </w:rPr>
              <w:t>Individual Properties managed by this module</w:t>
            </w:r>
            <w:r w:rsidR="009C5216">
              <w:rPr>
                <w:noProof/>
                <w:webHidden/>
              </w:rPr>
              <w:tab/>
            </w:r>
            <w:r w:rsidR="009C5216">
              <w:rPr>
                <w:noProof/>
                <w:webHidden/>
              </w:rPr>
              <w:fldChar w:fldCharType="begin"/>
            </w:r>
            <w:r w:rsidR="009C5216">
              <w:rPr>
                <w:noProof/>
                <w:webHidden/>
              </w:rPr>
              <w:instrText xml:space="preserve"> PAGEREF _Toc14967048 \h </w:instrText>
            </w:r>
            <w:r w:rsidR="009C5216">
              <w:rPr>
                <w:noProof/>
                <w:webHidden/>
              </w:rPr>
            </w:r>
            <w:r w:rsidR="009C5216">
              <w:rPr>
                <w:noProof/>
                <w:webHidden/>
              </w:rPr>
              <w:fldChar w:fldCharType="separate"/>
            </w:r>
            <w:r w:rsidR="009C5216">
              <w:rPr>
                <w:noProof/>
                <w:webHidden/>
              </w:rPr>
              <w:t>2</w:t>
            </w:r>
            <w:r w:rsidR="009C5216">
              <w:rPr>
                <w:noProof/>
                <w:webHidden/>
              </w:rPr>
              <w:fldChar w:fldCharType="end"/>
            </w:r>
          </w:hyperlink>
        </w:p>
        <w:p w14:paraId="57FD79B5" w14:textId="5FC0C2C8" w:rsidR="009C5216" w:rsidRDefault="00000000">
          <w:pPr>
            <w:pStyle w:val="TOC1"/>
            <w:tabs>
              <w:tab w:val="right" w:leader="dot" w:pos="10456"/>
            </w:tabs>
            <w:rPr>
              <w:noProof/>
              <w:sz w:val="22"/>
              <w:szCs w:val="22"/>
              <w:lang w:eastAsia="en-GB"/>
            </w:rPr>
          </w:pPr>
          <w:hyperlink w:anchor="_Toc14967049" w:history="1">
            <w:r w:rsidR="009C5216" w:rsidRPr="00277574">
              <w:rPr>
                <w:rStyle w:val="Hyperlink"/>
                <w:rFonts w:cstheme="minorHAnsi"/>
                <w:noProof/>
              </w:rPr>
              <w:t>Malaria natural history</w:t>
            </w:r>
            <w:r w:rsidR="009C5216">
              <w:rPr>
                <w:noProof/>
                <w:webHidden/>
              </w:rPr>
              <w:tab/>
            </w:r>
            <w:r w:rsidR="009C5216">
              <w:rPr>
                <w:noProof/>
                <w:webHidden/>
              </w:rPr>
              <w:fldChar w:fldCharType="begin"/>
            </w:r>
            <w:r w:rsidR="009C5216">
              <w:rPr>
                <w:noProof/>
                <w:webHidden/>
              </w:rPr>
              <w:instrText xml:space="preserve"> PAGEREF _Toc14967049 \h </w:instrText>
            </w:r>
            <w:r w:rsidR="009C5216">
              <w:rPr>
                <w:noProof/>
                <w:webHidden/>
              </w:rPr>
            </w:r>
            <w:r w:rsidR="009C5216">
              <w:rPr>
                <w:noProof/>
                <w:webHidden/>
              </w:rPr>
              <w:fldChar w:fldCharType="separate"/>
            </w:r>
            <w:r w:rsidR="009C5216">
              <w:rPr>
                <w:noProof/>
                <w:webHidden/>
              </w:rPr>
              <w:t>3</w:t>
            </w:r>
            <w:r w:rsidR="009C5216">
              <w:rPr>
                <w:noProof/>
                <w:webHidden/>
              </w:rPr>
              <w:fldChar w:fldCharType="end"/>
            </w:r>
          </w:hyperlink>
        </w:p>
        <w:p w14:paraId="32330BE4" w14:textId="6C6F0453" w:rsidR="009C5216" w:rsidRDefault="00000000">
          <w:pPr>
            <w:pStyle w:val="TOC1"/>
            <w:tabs>
              <w:tab w:val="right" w:leader="dot" w:pos="10456"/>
            </w:tabs>
            <w:rPr>
              <w:noProof/>
              <w:sz w:val="22"/>
              <w:szCs w:val="22"/>
              <w:lang w:eastAsia="en-GB"/>
            </w:rPr>
          </w:pPr>
          <w:hyperlink w:anchor="_Toc14967050" w:history="1">
            <w:r w:rsidR="009C5216" w:rsidRPr="00277574">
              <w:rPr>
                <w:rStyle w:val="Hyperlink"/>
                <w:rFonts w:cstheme="minorHAnsi"/>
                <w:noProof/>
              </w:rPr>
              <w:t>Simulating the occurrence of new malaria infections</w:t>
            </w:r>
            <w:r w:rsidR="009C5216">
              <w:rPr>
                <w:noProof/>
                <w:webHidden/>
              </w:rPr>
              <w:tab/>
            </w:r>
            <w:r w:rsidR="009C5216">
              <w:rPr>
                <w:noProof/>
                <w:webHidden/>
              </w:rPr>
              <w:fldChar w:fldCharType="begin"/>
            </w:r>
            <w:r w:rsidR="009C5216">
              <w:rPr>
                <w:noProof/>
                <w:webHidden/>
              </w:rPr>
              <w:instrText xml:space="preserve"> PAGEREF _Toc14967050 \h </w:instrText>
            </w:r>
            <w:r w:rsidR="009C5216">
              <w:rPr>
                <w:noProof/>
                <w:webHidden/>
              </w:rPr>
            </w:r>
            <w:r w:rsidR="009C5216">
              <w:rPr>
                <w:noProof/>
                <w:webHidden/>
              </w:rPr>
              <w:fldChar w:fldCharType="separate"/>
            </w:r>
            <w:r w:rsidR="009C5216">
              <w:rPr>
                <w:noProof/>
                <w:webHidden/>
              </w:rPr>
              <w:t>3</w:t>
            </w:r>
            <w:r w:rsidR="009C5216">
              <w:rPr>
                <w:noProof/>
                <w:webHidden/>
              </w:rPr>
              <w:fldChar w:fldCharType="end"/>
            </w:r>
          </w:hyperlink>
        </w:p>
        <w:p w14:paraId="6B5BFC52" w14:textId="78260A74" w:rsidR="009C5216" w:rsidRDefault="00000000">
          <w:pPr>
            <w:pStyle w:val="TOC3"/>
            <w:tabs>
              <w:tab w:val="right" w:leader="dot" w:pos="10456"/>
            </w:tabs>
            <w:rPr>
              <w:rFonts w:cstheme="minorBidi"/>
              <w:noProof/>
              <w:lang w:val="en-GB" w:eastAsia="en-GB"/>
            </w:rPr>
          </w:pPr>
          <w:hyperlink w:anchor="_Toc14967051" w:history="1">
            <w:r w:rsidR="009C5216" w:rsidRPr="00277574">
              <w:rPr>
                <w:rStyle w:val="Hyperlink"/>
                <w:noProof/>
              </w:rPr>
              <w:t>Children aged under 15 years</w:t>
            </w:r>
            <w:r w:rsidR="009C5216">
              <w:rPr>
                <w:noProof/>
                <w:webHidden/>
              </w:rPr>
              <w:tab/>
            </w:r>
            <w:r w:rsidR="009C5216">
              <w:rPr>
                <w:noProof/>
                <w:webHidden/>
              </w:rPr>
              <w:fldChar w:fldCharType="begin"/>
            </w:r>
            <w:r w:rsidR="009C5216">
              <w:rPr>
                <w:noProof/>
                <w:webHidden/>
              </w:rPr>
              <w:instrText xml:space="preserve"> PAGEREF _Toc14967051 \h </w:instrText>
            </w:r>
            <w:r w:rsidR="009C5216">
              <w:rPr>
                <w:noProof/>
                <w:webHidden/>
              </w:rPr>
            </w:r>
            <w:r w:rsidR="009C5216">
              <w:rPr>
                <w:noProof/>
                <w:webHidden/>
              </w:rPr>
              <w:fldChar w:fldCharType="separate"/>
            </w:r>
            <w:r w:rsidR="009C5216">
              <w:rPr>
                <w:noProof/>
                <w:webHidden/>
              </w:rPr>
              <w:t>3</w:t>
            </w:r>
            <w:r w:rsidR="009C5216">
              <w:rPr>
                <w:noProof/>
                <w:webHidden/>
              </w:rPr>
              <w:fldChar w:fldCharType="end"/>
            </w:r>
          </w:hyperlink>
        </w:p>
        <w:p w14:paraId="42EBD578" w14:textId="4DFE7903" w:rsidR="009C5216" w:rsidRDefault="00000000">
          <w:pPr>
            <w:pStyle w:val="TOC3"/>
            <w:tabs>
              <w:tab w:val="right" w:leader="dot" w:pos="10456"/>
            </w:tabs>
            <w:rPr>
              <w:rFonts w:cstheme="minorBidi"/>
              <w:noProof/>
              <w:lang w:val="en-GB" w:eastAsia="en-GB"/>
            </w:rPr>
          </w:pPr>
          <w:hyperlink w:anchor="_Toc14967052" w:history="1">
            <w:r w:rsidR="009C5216" w:rsidRPr="00277574">
              <w:rPr>
                <w:rStyle w:val="Hyperlink"/>
                <w:noProof/>
              </w:rPr>
              <w:t>Pregnant women</w:t>
            </w:r>
            <w:r w:rsidR="009C5216">
              <w:rPr>
                <w:noProof/>
                <w:webHidden/>
              </w:rPr>
              <w:tab/>
            </w:r>
            <w:r w:rsidR="009C5216">
              <w:rPr>
                <w:noProof/>
                <w:webHidden/>
              </w:rPr>
              <w:fldChar w:fldCharType="begin"/>
            </w:r>
            <w:r w:rsidR="009C5216">
              <w:rPr>
                <w:noProof/>
                <w:webHidden/>
              </w:rPr>
              <w:instrText xml:space="preserve"> PAGEREF _Toc14967052 \h </w:instrText>
            </w:r>
            <w:r w:rsidR="009C5216">
              <w:rPr>
                <w:noProof/>
                <w:webHidden/>
              </w:rPr>
            </w:r>
            <w:r w:rsidR="009C5216">
              <w:rPr>
                <w:noProof/>
                <w:webHidden/>
              </w:rPr>
              <w:fldChar w:fldCharType="separate"/>
            </w:r>
            <w:r w:rsidR="009C5216">
              <w:rPr>
                <w:noProof/>
                <w:webHidden/>
              </w:rPr>
              <w:t>3</w:t>
            </w:r>
            <w:r w:rsidR="009C5216">
              <w:rPr>
                <w:noProof/>
                <w:webHidden/>
              </w:rPr>
              <w:fldChar w:fldCharType="end"/>
            </w:r>
          </w:hyperlink>
        </w:p>
        <w:p w14:paraId="6C6923D9" w14:textId="54453089" w:rsidR="009C5216" w:rsidRDefault="00000000">
          <w:pPr>
            <w:pStyle w:val="TOC1"/>
            <w:tabs>
              <w:tab w:val="right" w:leader="dot" w:pos="10456"/>
            </w:tabs>
            <w:rPr>
              <w:noProof/>
              <w:sz w:val="22"/>
              <w:szCs w:val="22"/>
              <w:lang w:eastAsia="en-GB"/>
            </w:rPr>
          </w:pPr>
          <w:hyperlink w:anchor="_Toc14967053" w:history="1">
            <w:r w:rsidR="009C5216" w:rsidRPr="00277574">
              <w:rPr>
                <w:rStyle w:val="Hyperlink"/>
                <w:rFonts w:cstheme="minorHAnsi"/>
                <w:noProof/>
              </w:rPr>
              <w:t>Disability weights</w:t>
            </w:r>
            <w:r w:rsidR="009C5216">
              <w:rPr>
                <w:noProof/>
                <w:webHidden/>
              </w:rPr>
              <w:tab/>
            </w:r>
            <w:r w:rsidR="009C5216">
              <w:rPr>
                <w:noProof/>
                <w:webHidden/>
              </w:rPr>
              <w:fldChar w:fldCharType="begin"/>
            </w:r>
            <w:r w:rsidR="009C5216">
              <w:rPr>
                <w:noProof/>
                <w:webHidden/>
              </w:rPr>
              <w:instrText xml:space="preserve"> PAGEREF _Toc14967053 \h </w:instrText>
            </w:r>
            <w:r w:rsidR="009C5216">
              <w:rPr>
                <w:noProof/>
                <w:webHidden/>
              </w:rPr>
            </w:r>
            <w:r w:rsidR="009C5216">
              <w:rPr>
                <w:noProof/>
                <w:webHidden/>
              </w:rPr>
              <w:fldChar w:fldCharType="separate"/>
            </w:r>
            <w:r w:rsidR="009C5216">
              <w:rPr>
                <w:noProof/>
                <w:webHidden/>
              </w:rPr>
              <w:t>3</w:t>
            </w:r>
            <w:r w:rsidR="009C5216">
              <w:rPr>
                <w:noProof/>
                <w:webHidden/>
              </w:rPr>
              <w:fldChar w:fldCharType="end"/>
            </w:r>
          </w:hyperlink>
        </w:p>
        <w:p w14:paraId="18913212" w14:textId="00DABDE2" w:rsidR="009C5216" w:rsidRDefault="00000000">
          <w:pPr>
            <w:pStyle w:val="TOC3"/>
            <w:tabs>
              <w:tab w:val="right" w:leader="dot" w:pos="10456"/>
            </w:tabs>
            <w:rPr>
              <w:rFonts w:cstheme="minorBidi"/>
              <w:noProof/>
              <w:lang w:val="en-GB" w:eastAsia="en-GB"/>
            </w:rPr>
          </w:pPr>
          <w:hyperlink w:anchor="_Toc14967054" w:history="1">
            <w:r w:rsidR="009C5216" w:rsidRPr="00277574">
              <w:rPr>
                <w:rStyle w:val="Hyperlink"/>
                <w:noProof/>
              </w:rPr>
              <w:t>Mortality</w:t>
            </w:r>
            <w:r w:rsidR="009C5216">
              <w:rPr>
                <w:noProof/>
                <w:webHidden/>
              </w:rPr>
              <w:tab/>
            </w:r>
            <w:r w:rsidR="009C5216">
              <w:rPr>
                <w:noProof/>
                <w:webHidden/>
              </w:rPr>
              <w:fldChar w:fldCharType="begin"/>
            </w:r>
            <w:r w:rsidR="009C5216">
              <w:rPr>
                <w:noProof/>
                <w:webHidden/>
              </w:rPr>
              <w:instrText xml:space="preserve"> PAGEREF _Toc14967054 \h </w:instrText>
            </w:r>
            <w:r w:rsidR="009C5216">
              <w:rPr>
                <w:noProof/>
                <w:webHidden/>
              </w:rPr>
            </w:r>
            <w:r w:rsidR="009C5216">
              <w:rPr>
                <w:noProof/>
                <w:webHidden/>
              </w:rPr>
              <w:fldChar w:fldCharType="separate"/>
            </w:r>
            <w:r w:rsidR="009C5216">
              <w:rPr>
                <w:noProof/>
                <w:webHidden/>
              </w:rPr>
              <w:t>4</w:t>
            </w:r>
            <w:r w:rsidR="009C5216">
              <w:rPr>
                <w:noProof/>
                <w:webHidden/>
              </w:rPr>
              <w:fldChar w:fldCharType="end"/>
            </w:r>
          </w:hyperlink>
        </w:p>
        <w:p w14:paraId="153AA84B" w14:textId="57AFCD6D" w:rsidR="009C5216" w:rsidRDefault="00000000">
          <w:pPr>
            <w:pStyle w:val="TOC1"/>
            <w:tabs>
              <w:tab w:val="right" w:leader="dot" w:pos="10456"/>
            </w:tabs>
            <w:rPr>
              <w:noProof/>
              <w:sz w:val="22"/>
              <w:szCs w:val="22"/>
              <w:lang w:eastAsia="en-GB"/>
            </w:rPr>
          </w:pPr>
          <w:hyperlink w:anchor="_Toc14967055" w:history="1">
            <w:r w:rsidR="009C5216" w:rsidRPr="00277574">
              <w:rPr>
                <w:rStyle w:val="Hyperlink"/>
                <w:rFonts w:cstheme="minorHAnsi"/>
                <w:noProof/>
              </w:rPr>
              <w:t>Initialising the simulation</w:t>
            </w:r>
            <w:r w:rsidR="009C5216">
              <w:rPr>
                <w:noProof/>
                <w:webHidden/>
              </w:rPr>
              <w:tab/>
            </w:r>
            <w:r w:rsidR="009C5216">
              <w:rPr>
                <w:noProof/>
                <w:webHidden/>
              </w:rPr>
              <w:fldChar w:fldCharType="begin"/>
            </w:r>
            <w:r w:rsidR="009C5216">
              <w:rPr>
                <w:noProof/>
                <w:webHidden/>
              </w:rPr>
              <w:instrText xml:space="preserve"> PAGEREF _Toc14967055 \h </w:instrText>
            </w:r>
            <w:r w:rsidR="009C5216">
              <w:rPr>
                <w:noProof/>
                <w:webHidden/>
              </w:rPr>
            </w:r>
            <w:r w:rsidR="009C5216">
              <w:rPr>
                <w:noProof/>
                <w:webHidden/>
              </w:rPr>
              <w:fldChar w:fldCharType="separate"/>
            </w:r>
            <w:r w:rsidR="009C5216">
              <w:rPr>
                <w:noProof/>
                <w:webHidden/>
              </w:rPr>
              <w:t>5</w:t>
            </w:r>
            <w:r w:rsidR="009C5216">
              <w:rPr>
                <w:noProof/>
                <w:webHidden/>
              </w:rPr>
              <w:fldChar w:fldCharType="end"/>
            </w:r>
          </w:hyperlink>
        </w:p>
        <w:p w14:paraId="0657113A" w14:textId="38B9FECD" w:rsidR="009C5216" w:rsidRDefault="00000000">
          <w:pPr>
            <w:pStyle w:val="TOC3"/>
            <w:tabs>
              <w:tab w:val="right" w:leader="dot" w:pos="10456"/>
            </w:tabs>
            <w:rPr>
              <w:rFonts w:cstheme="minorBidi"/>
              <w:noProof/>
              <w:lang w:val="en-GB" w:eastAsia="en-GB"/>
            </w:rPr>
          </w:pPr>
          <w:hyperlink w:anchor="_Toc14967056" w:history="1">
            <w:r w:rsidR="009C5216" w:rsidRPr="00277574">
              <w:rPr>
                <w:rStyle w:val="Hyperlink"/>
                <w:noProof/>
              </w:rPr>
              <w:t>Malaria prevalence in 2010</w:t>
            </w:r>
            <w:r w:rsidR="009C5216">
              <w:rPr>
                <w:noProof/>
                <w:webHidden/>
              </w:rPr>
              <w:tab/>
            </w:r>
            <w:r w:rsidR="009C5216">
              <w:rPr>
                <w:noProof/>
                <w:webHidden/>
              </w:rPr>
              <w:fldChar w:fldCharType="begin"/>
            </w:r>
            <w:r w:rsidR="009C5216">
              <w:rPr>
                <w:noProof/>
                <w:webHidden/>
              </w:rPr>
              <w:instrText xml:space="preserve"> PAGEREF _Toc14967056 \h </w:instrText>
            </w:r>
            <w:r w:rsidR="009C5216">
              <w:rPr>
                <w:noProof/>
                <w:webHidden/>
              </w:rPr>
            </w:r>
            <w:r w:rsidR="009C5216">
              <w:rPr>
                <w:noProof/>
                <w:webHidden/>
              </w:rPr>
              <w:fldChar w:fldCharType="separate"/>
            </w:r>
            <w:r w:rsidR="009C5216">
              <w:rPr>
                <w:noProof/>
                <w:webHidden/>
              </w:rPr>
              <w:t>5</w:t>
            </w:r>
            <w:r w:rsidR="009C5216">
              <w:rPr>
                <w:noProof/>
                <w:webHidden/>
              </w:rPr>
              <w:fldChar w:fldCharType="end"/>
            </w:r>
          </w:hyperlink>
        </w:p>
        <w:p w14:paraId="553C9897" w14:textId="341FCDFD" w:rsidR="009C5216" w:rsidRDefault="00000000">
          <w:pPr>
            <w:pStyle w:val="TOC3"/>
            <w:tabs>
              <w:tab w:val="right" w:leader="dot" w:pos="10456"/>
            </w:tabs>
            <w:rPr>
              <w:rFonts w:cstheme="minorBidi"/>
              <w:noProof/>
              <w:lang w:val="en-GB" w:eastAsia="en-GB"/>
            </w:rPr>
          </w:pPr>
          <w:hyperlink w:anchor="_Toc14967057" w:history="1">
            <w:r w:rsidR="009C5216" w:rsidRPr="00277574">
              <w:rPr>
                <w:rStyle w:val="Hyperlink"/>
                <w:noProof/>
              </w:rPr>
              <w:t>Coverage of interventions at baseline</w:t>
            </w:r>
            <w:r w:rsidR="009C5216">
              <w:rPr>
                <w:noProof/>
                <w:webHidden/>
              </w:rPr>
              <w:tab/>
            </w:r>
            <w:r w:rsidR="009C5216">
              <w:rPr>
                <w:noProof/>
                <w:webHidden/>
              </w:rPr>
              <w:fldChar w:fldCharType="begin"/>
            </w:r>
            <w:r w:rsidR="009C5216">
              <w:rPr>
                <w:noProof/>
                <w:webHidden/>
              </w:rPr>
              <w:instrText xml:space="preserve"> PAGEREF _Toc14967057 \h </w:instrText>
            </w:r>
            <w:r w:rsidR="009C5216">
              <w:rPr>
                <w:noProof/>
                <w:webHidden/>
              </w:rPr>
            </w:r>
            <w:r w:rsidR="009C5216">
              <w:rPr>
                <w:noProof/>
                <w:webHidden/>
              </w:rPr>
              <w:fldChar w:fldCharType="separate"/>
            </w:r>
            <w:r w:rsidR="009C5216">
              <w:rPr>
                <w:noProof/>
                <w:webHidden/>
              </w:rPr>
              <w:t>5</w:t>
            </w:r>
            <w:r w:rsidR="009C5216">
              <w:rPr>
                <w:noProof/>
                <w:webHidden/>
              </w:rPr>
              <w:fldChar w:fldCharType="end"/>
            </w:r>
          </w:hyperlink>
        </w:p>
        <w:p w14:paraId="10B6AD61" w14:textId="42E8BCEC" w:rsidR="009C5216" w:rsidRDefault="00000000">
          <w:pPr>
            <w:pStyle w:val="TOC1"/>
            <w:tabs>
              <w:tab w:val="right" w:leader="dot" w:pos="10456"/>
            </w:tabs>
            <w:rPr>
              <w:noProof/>
              <w:sz w:val="22"/>
              <w:szCs w:val="22"/>
              <w:lang w:eastAsia="en-GB"/>
            </w:rPr>
          </w:pPr>
          <w:hyperlink w:anchor="_Toc14967058" w:history="1">
            <w:r w:rsidR="009C5216" w:rsidRPr="00277574">
              <w:rPr>
                <w:rStyle w:val="Hyperlink"/>
                <w:rFonts w:cstheme="minorHAnsi"/>
                <w:noProof/>
              </w:rPr>
              <w:t>Health system interactions</w:t>
            </w:r>
            <w:r w:rsidR="009C5216">
              <w:rPr>
                <w:noProof/>
                <w:webHidden/>
              </w:rPr>
              <w:tab/>
            </w:r>
            <w:r w:rsidR="009C5216">
              <w:rPr>
                <w:noProof/>
                <w:webHidden/>
              </w:rPr>
              <w:fldChar w:fldCharType="begin"/>
            </w:r>
            <w:r w:rsidR="009C5216">
              <w:rPr>
                <w:noProof/>
                <w:webHidden/>
              </w:rPr>
              <w:instrText xml:space="preserve"> PAGEREF _Toc14967058 \h </w:instrText>
            </w:r>
            <w:r w:rsidR="009C5216">
              <w:rPr>
                <w:noProof/>
                <w:webHidden/>
              </w:rPr>
            </w:r>
            <w:r w:rsidR="009C5216">
              <w:rPr>
                <w:noProof/>
                <w:webHidden/>
              </w:rPr>
              <w:fldChar w:fldCharType="separate"/>
            </w:r>
            <w:r w:rsidR="009C5216">
              <w:rPr>
                <w:noProof/>
                <w:webHidden/>
              </w:rPr>
              <w:t>5</w:t>
            </w:r>
            <w:r w:rsidR="009C5216">
              <w:rPr>
                <w:noProof/>
                <w:webHidden/>
              </w:rPr>
              <w:fldChar w:fldCharType="end"/>
            </w:r>
          </w:hyperlink>
        </w:p>
        <w:p w14:paraId="4B261185" w14:textId="1D0AEAD5" w:rsidR="009C5216" w:rsidRDefault="00000000">
          <w:pPr>
            <w:pStyle w:val="TOC3"/>
            <w:tabs>
              <w:tab w:val="right" w:leader="dot" w:pos="10456"/>
            </w:tabs>
            <w:rPr>
              <w:rFonts w:cstheme="minorBidi"/>
              <w:noProof/>
              <w:lang w:val="en-GB" w:eastAsia="en-GB"/>
            </w:rPr>
          </w:pPr>
          <w:hyperlink w:anchor="_Toc14967059" w:history="1">
            <w:r w:rsidR="009C5216" w:rsidRPr="00277574">
              <w:rPr>
                <w:rStyle w:val="Hyperlink"/>
                <w:noProof/>
              </w:rPr>
              <w:t>Malaria prevention</w:t>
            </w:r>
            <w:r w:rsidR="009C5216">
              <w:rPr>
                <w:noProof/>
                <w:webHidden/>
              </w:rPr>
              <w:tab/>
            </w:r>
            <w:r w:rsidR="009C5216">
              <w:rPr>
                <w:noProof/>
                <w:webHidden/>
              </w:rPr>
              <w:fldChar w:fldCharType="begin"/>
            </w:r>
            <w:r w:rsidR="009C5216">
              <w:rPr>
                <w:noProof/>
                <w:webHidden/>
              </w:rPr>
              <w:instrText xml:space="preserve"> PAGEREF _Toc14967059 \h </w:instrText>
            </w:r>
            <w:r w:rsidR="009C5216">
              <w:rPr>
                <w:noProof/>
                <w:webHidden/>
              </w:rPr>
            </w:r>
            <w:r w:rsidR="009C5216">
              <w:rPr>
                <w:noProof/>
                <w:webHidden/>
              </w:rPr>
              <w:fldChar w:fldCharType="separate"/>
            </w:r>
            <w:r w:rsidR="009C5216">
              <w:rPr>
                <w:noProof/>
                <w:webHidden/>
              </w:rPr>
              <w:t>7</w:t>
            </w:r>
            <w:r w:rsidR="009C5216">
              <w:rPr>
                <w:noProof/>
                <w:webHidden/>
              </w:rPr>
              <w:fldChar w:fldCharType="end"/>
            </w:r>
          </w:hyperlink>
        </w:p>
        <w:p w14:paraId="0E7AE666" w14:textId="580E62BE" w:rsidR="009C5216" w:rsidRDefault="00000000">
          <w:pPr>
            <w:pStyle w:val="TOC3"/>
            <w:tabs>
              <w:tab w:val="right" w:leader="dot" w:pos="10456"/>
            </w:tabs>
            <w:rPr>
              <w:rFonts w:cstheme="minorBidi"/>
              <w:noProof/>
              <w:lang w:val="en-GB" w:eastAsia="en-GB"/>
            </w:rPr>
          </w:pPr>
          <w:hyperlink w:anchor="_Toc14967060" w:history="1">
            <w:r w:rsidR="009C5216" w:rsidRPr="00277574">
              <w:rPr>
                <w:rStyle w:val="Hyperlink"/>
                <w:noProof/>
              </w:rPr>
              <w:t>Malaria testing</w:t>
            </w:r>
            <w:r w:rsidR="009C5216">
              <w:rPr>
                <w:noProof/>
                <w:webHidden/>
              </w:rPr>
              <w:tab/>
            </w:r>
            <w:r w:rsidR="009C5216">
              <w:rPr>
                <w:noProof/>
                <w:webHidden/>
              </w:rPr>
              <w:fldChar w:fldCharType="begin"/>
            </w:r>
            <w:r w:rsidR="009C5216">
              <w:rPr>
                <w:noProof/>
                <w:webHidden/>
              </w:rPr>
              <w:instrText xml:space="preserve"> PAGEREF _Toc14967060 \h </w:instrText>
            </w:r>
            <w:r w:rsidR="009C5216">
              <w:rPr>
                <w:noProof/>
                <w:webHidden/>
              </w:rPr>
            </w:r>
            <w:r w:rsidR="009C5216">
              <w:rPr>
                <w:noProof/>
                <w:webHidden/>
              </w:rPr>
              <w:fldChar w:fldCharType="separate"/>
            </w:r>
            <w:r w:rsidR="009C5216">
              <w:rPr>
                <w:noProof/>
                <w:webHidden/>
              </w:rPr>
              <w:t>7</w:t>
            </w:r>
            <w:r w:rsidR="009C5216">
              <w:rPr>
                <w:noProof/>
                <w:webHidden/>
              </w:rPr>
              <w:fldChar w:fldCharType="end"/>
            </w:r>
          </w:hyperlink>
        </w:p>
        <w:p w14:paraId="1BE58AAF" w14:textId="17B1D33D" w:rsidR="009C5216" w:rsidRDefault="00000000">
          <w:pPr>
            <w:pStyle w:val="TOC3"/>
            <w:tabs>
              <w:tab w:val="right" w:leader="dot" w:pos="10456"/>
            </w:tabs>
            <w:rPr>
              <w:rFonts w:cstheme="minorBidi"/>
              <w:noProof/>
              <w:lang w:val="en-GB" w:eastAsia="en-GB"/>
            </w:rPr>
          </w:pPr>
          <w:hyperlink w:anchor="_Toc14967061" w:history="1">
            <w:r w:rsidR="009C5216" w:rsidRPr="00277574">
              <w:rPr>
                <w:rStyle w:val="Hyperlink"/>
                <w:noProof/>
              </w:rPr>
              <w:t>Malaria treatment</w:t>
            </w:r>
            <w:r w:rsidR="009C5216">
              <w:rPr>
                <w:noProof/>
                <w:webHidden/>
              </w:rPr>
              <w:tab/>
            </w:r>
            <w:r w:rsidR="009C5216">
              <w:rPr>
                <w:noProof/>
                <w:webHidden/>
              </w:rPr>
              <w:fldChar w:fldCharType="begin"/>
            </w:r>
            <w:r w:rsidR="009C5216">
              <w:rPr>
                <w:noProof/>
                <w:webHidden/>
              </w:rPr>
              <w:instrText xml:space="preserve"> PAGEREF _Toc14967061 \h </w:instrText>
            </w:r>
            <w:r w:rsidR="009C5216">
              <w:rPr>
                <w:noProof/>
                <w:webHidden/>
              </w:rPr>
            </w:r>
            <w:r w:rsidR="009C5216">
              <w:rPr>
                <w:noProof/>
                <w:webHidden/>
              </w:rPr>
              <w:fldChar w:fldCharType="separate"/>
            </w:r>
            <w:r w:rsidR="009C5216">
              <w:rPr>
                <w:noProof/>
                <w:webHidden/>
              </w:rPr>
              <w:t>7</w:t>
            </w:r>
            <w:r w:rsidR="009C5216">
              <w:rPr>
                <w:noProof/>
                <w:webHidden/>
              </w:rPr>
              <w:fldChar w:fldCharType="end"/>
            </w:r>
          </w:hyperlink>
        </w:p>
        <w:p w14:paraId="500614D2" w14:textId="3A670D3A" w:rsidR="009C5216" w:rsidRDefault="00000000">
          <w:pPr>
            <w:pStyle w:val="TOC3"/>
            <w:tabs>
              <w:tab w:val="right" w:leader="dot" w:pos="10456"/>
            </w:tabs>
            <w:rPr>
              <w:rFonts w:cstheme="minorBidi"/>
              <w:noProof/>
              <w:lang w:val="en-GB" w:eastAsia="en-GB"/>
            </w:rPr>
          </w:pPr>
          <w:hyperlink w:anchor="_Toc14967062" w:history="1">
            <w:r w:rsidR="009C5216" w:rsidRPr="00277574">
              <w:rPr>
                <w:rStyle w:val="Hyperlink"/>
                <w:noProof/>
              </w:rPr>
              <w:t>Health system links to other diseases</w:t>
            </w:r>
            <w:r w:rsidR="009C5216">
              <w:rPr>
                <w:noProof/>
                <w:webHidden/>
              </w:rPr>
              <w:tab/>
            </w:r>
            <w:r w:rsidR="009C5216">
              <w:rPr>
                <w:noProof/>
                <w:webHidden/>
              </w:rPr>
              <w:fldChar w:fldCharType="begin"/>
            </w:r>
            <w:r w:rsidR="009C5216">
              <w:rPr>
                <w:noProof/>
                <w:webHidden/>
              </w:rPr>
              <w:instrText xml:space="preserve"> PAGEREF _Toc14967062 \h </w:instrText>
            </w:r>
            <w:r w:rsidR="009C5216">
              <w:rPr>
                <w:noProof/>
                <w:webHidden/>
              </w:rPr>
            </w:r>
            <w:r w:rsidR="009C5216">
              <w:rPr>
                <w:noProof/>
                <w:webHidden/>
              </w:rPr>
              <w:fldChar w:fldCharType="separate"/>
            </w:r>
            <w:r w:rsidR="009C5216">
              <w:rPr>
                <w:noProof/>
                <w:webHidden/>
              </w:rPr>
              <w:t>8</w:t>
            </w:r>
            <w:r w:rsidR="009C5216">
              <w:rPr>
                <w:noProof/>
                <w:webHidden/>
              </w:rPr>
              <w:fldChar w:fldCharType="end"/>
            </w:r>
          </w:hyperlink>
        </w:p>
        <w:p w14:paraId="14598D70" w14:textId="3AD44C1B" w:rsidR="009C5216" w:rsidRDefault="00000000">
          <w:pPr>
            <w:pStyle w:val="TOC3"/>
            <w:tabs>
              <w:tab w:val="right" w:leader="dot" w:pos="10456"/>
            </w:tabs>
            <w:rPr>
              <w:rFonts w:cstheme="minorBidi"/>
              <w:noProof/>
              <w:lang w:val="en-GB" w:eastAsia="en-GB"/>
            </w:rPr>
          </w:pPr>
          <w:hyperlink w:anchor="_Toc14967063" w:history="1">
            <w:r w:rsidR="009C5216" w:rsidRPr="00277574">
              <w:rPr>
                <w:rStyle w:val="Hyperlink"/>
                <w:noProof/>
              </w:rPr>
              <w:t>Main limitations</w:t>
            </w:r>
            <w:r w:rsidR="009C5216">
              <w:rPr>
                <w:noProof/>
                <w:webHidden/>
              </w:rPr>
              <w:tab/>
            </w:r>
            <w:r w:rsidR="009C5216">
              <w:rPr>
                <w:noProof/>
                <w:webHidden/>
              </w:rPr>
              <w:fldChar w:fldCharType="begin"/>
            </w:r>
            <w:r w:rsidR="009C5216">
              <w:rPr>
                <w:noProof/>
                <w:webHidden/>
              </w:rPr>
              <w:instrText xml:space="preserve"> PAGEREF _Toc14967063 \h </w:instrText>
            </w:r>
            <w:r w:rsidR="009C5216">
              <w:rPr>
                <w:noProof/>
                <w:webHidden/>
              </w:rPr>
            </w:r>
            <w:r w:rsidR="009C5216">
              <w:rPr>
                <w:noProof/>
                <w:webHidden/>
              </w:rPr>
              <w:fldChar w:fldCharType="separate"/>
            </w:r>
            <w:r w:rsidR="009C5216">
              <w:rPr>
                <w:noProof/>
                <w:webHidden/>
              </w:rPr>
              <w:t>8</w:t>
            </w:r>
            <w:r w:rsidR="009C5216">
              <w:rPr>
                <w:noProof/>
                <w:webHidden/>
              </w:rPr>
              <w:fldChar w:fldCharType="end"/>
            </w:r>
          </w:hyperlink>
        </w:p>
        <w:p w14:paraId="4A93D0A9" w14:textId="0796472C" w:rsidR="009C5216" w:rsidRDefault="00000000">
          <w:pPr>
            <w:pStyle w:val="TOC3"/>
            <w:tabs>
              <w:tab w:val="right" w:leader="dot" w:pos="10456"/>
            </w:tabs>
            <w:rPr>
              <w:rFonts w:cstheme="minorBidi"/>
              <w:noProof/>
              <w:lang w:val="en-GB" w:eastAsia="en-GB"/>
            </w:rPr>
          </w:pPr>
          <w:hyperlink w:anchor="_Toc14967064" w:history="1">
            <w:r w:rsidR="009C5216" w:rsidRPr="00277574">
              <w:rPr>
                <w:rStyle w:val="Hyperlink"/>
                <w:noProof/>
              </w:rPr>
              <w:t>References</w:t>
            </w:r>
            <w:r w:rsidR="009C5216">
              <w:rPr>
                <w:noProof/>
                <w:webHidden/>
              </w:rPr>
              <w:tab/>
            </w:r>
            <w:r w:rsidR="009C5216">
              <w:rPr>
                <w:noProof/>
                <w:webHidden/>
              </w:rPr>
              <w:fldChar w:fldCharType="begin"/>
            </w:r>
            <w:r w:rsidR="009C5216">
              <w:rPr>
                <w:noProof/>
                <w:webHidden/>
              </w:rPr>
              <w:instrText xml:space="preserve"> PAGEREF _Toc14967064 \h </w:instrText>
            </w:r>
            <w:r w:rsidR="009C5216">
              <w:rPr>
                <w:noProof/>
                <w:webHidden/>
              </w:rPr>
            </w:r>
            <w:r w:rsidR="009C5216">
              <w:rPr>
                <w:noProof/>
                <w:webHidden/>
              </w:rPr>
              <w:fldChar w:fldCharType="separate"/>
            </w:r>
            <w:r w:rsidR="009C5216">
              <w:rPr>
                <w:noProof/>
                <w:webHidden/>
              </w:rPr>
              <w:t>10</w:t>
            </w:r>
            <w:r w:rsidR="009C5216">
              <w:rPr>
                <w:noProof/>
                <w:webHidden/>
              </w:rPr>
              <w:fldChar w:fldCharType="end"/>
            </w:r>
          </w:hyperlink>
        </w:p>
        <w:p w14:paraId="723EA85C" w14:textId="2DBDC7AD" w:rsidR="004E3E95" w:rsidRPr="00AA22CC" w:rsidRDefault="003A4352">
          <w:pPr>
            <w:rPr>
              <w:rFonts w:cstheme="minorHAnsi"/>
            </w:rPr>
          </w:pPr>
          <w:r>
            <w:rPr>
              <w:rFonts w:cstheme="minorHAnsi"/>
              <w:b/>
              <w:bCs/>
              <w:noProof/>
            </w:rPr>
            <w:fldChar w:fldCharType="end"/>
          </w:r>
        </w:p>
      </w:sdtContent>
    </w:sdt>
    <w:p w14:paraId="28B5C300" w14:textId="77777777" w:rsidR="000E61C1" w:rsidRPr="00AA22CC" w:rsidRDefault="000E61C1" w:rsidP="000E61C1">
      <w:pPr>
        <w:rPr>
          <w:rFonts w:cstheme="minorHAnsi"/>
        </w:rPr>
      </w:pPr>
    </w:p>
    <w:p w14:paraId="651CD198" w14:textId="77777777" w:rsidR="003A4352" w:rsidRDefault="003A4352">
      <w:pPr>
        <w:rPr>
          <w:rFonts w:eastAsiaTheme="majorEastAsia" w:cstheme="minorHAnsi"/>
          <w:color w:val="374C80" w:themeColor="accent1" w:themeShade="BF"/>
          <w:sz w:val="24"/>
          <w:szCs w:val="36"/>
        </w:rPr>
      </w:pPr>
      <w:r>
        <w:rPr>
          <w:rFonts w:cstheme="minorHAnsi"/>
        </w:rPr>
        <w:br w:type="page"/>
      </w:r>
    </w:p>
    <w:p w14:paraId="4B6612F2" w14:textId="6874D503" w:rsidR="00CB2E41" w:rsidRPr="00AA22CC" w:rsidRDefault="00CB2E41" w:rsidP="00CB2E41">
      <w:pPr>
        <w:pStyle w:val="Heading1"/>
        <w:rPr>
          <w:rFonts w:asciiTheme="minorHAnsi" w:hAnsiTheme="minorHAnsi" w:cstheme="minorHAnsi"/>
        </w:rPr>
      </w:pPr>
      <w:bookmarkStart w:id="0" w:name="_Toc14967047"/>
      <w:r w:rsidRPr="00AA22CC">
        <w:rPr>
          <w:rFonts w:asciiTheme="minorHAnsi" w:hAnsiTheme="minorHAnsi" w:cstheme="minorHAnsi"/>
        </w:rPr>
        <w:lastRenderedPageBreak/>
        <w:t>Summary</w:t>
      </w:r>
      <w:bookmarkEnd w:id="0"/>
    </w:p>
    <w:p w14:paraId="76D98BD6" w14:textId="10743FE8" w:rsidR="002F5309" w:rsidRDefault="005915B3" w:rsidP="005915B3">
      <w:r>
        <w:rPr>
          <w:rFonts w:cstheme="minorHAnsi"/>
        </w:rPr>
        <w:t xml:space="preserve">The malaria module updates the individual properties each month related to malaria status, malaria treatment and malaria preventive measures. </w:t>
      </w:r>
      <w:r>
        <w:t>Malaria is widely endemic throughout Malawi with the highest risk occurring in the more humid low-lying regions and during the rainy season beginning in November each year.</w:t>
      </w:r>
      <w:r>
        <w:fldChar w:fldCharType="begin">
          <w:fldData xml:space="preserve">PEVuZE5vdGU+PENpdGU+PEF1dGhvcj5NYXRoYW5nYTwvQXV0aG9yPjxZZWFyPjIwMTI8L1llYXI+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</w:fldData>
        </w:fldChar>
      </w:r>
      <w:r w:rsidR="00393702">
        <w:instrText xml:space="preserve"> ADDIN EN.CITE </w:instrText>
      </w:r>
      <w:r w:rsidR="00393702">
        <w:fldChar w:fldCharType="begin">
          <w:fldData xml:space="preserve">PEVuZE5vdGU+PENpdGU+PEF1dGhvcj5NYXRoYW5nYTwvQXV0aG9yPjxZZWFyPjIwMTI8L1llYXI+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</w:fldData>
        </w:fldChar>
      </w:r>
      <w:r w:rsidR="00393702">
        <w:instrText xml:space="preserve"> ADDIN EN.CITE.DATA </w:instrText>
      </w:r>
      <w:r w:rsidR="00393702">
        <w:fldChar w:fldCharType="end"/>
      </w:r>
      <w:r>
        <w:fldChar w:fldCharType="separate"/>
      </w:r>
      <w:r>
        <w:rPr>
          <w:noProof/>
        </w:rPr>
        <w:t>(Mathanga, Walker et al. 2012)</w:t>
      </w:r>
      <w:r>
        <w:fldChar w:fldCharType="end"/>
      </w:r>
      <w:r>
        <w:t xml:space="preserve"> An estimated 4 million cases occur every year with the majority of severe illness </w:t>
      </w:r>
      <w:r w:rsidR="008078BF">
        <w:t>reported</w:t>
      </w:r>
      <w:r>
        <w:t xml:space="preserve"> in children under the age of 5 and pregnant women.[Malaria Indicator Survey 2017] The majority of infections are caused by </w:t>
      </w:r>
      <w:r w:rsidRPr="00590C49">
        <w:rPr>
          <w:i/>
        </w:rPr>
        <w:t>Plasmodium falciparum</w:t>
      </w:r>
      <w:r>
        <w:t xml:space="preserve">, with </w:t>
      </w:r>
      <w:r w:rsidRPr="00590C49">
        <w:rPr>
          <w:i/>
        </w:rPr>
        <w:t>P</w:t>
      </w:r>
      <w:r>
        <w:rPr>
          <w:i/>
        </w:rPr>
        <w:t>.</w:t>
      </w:r>
      <w:r w:rsidRPr="00590C49">
        <w:rPr>
          <w:i/>
        </w:rPr>
        <w:t xml:space="preserve"> </w:t>
      </w:r>
      <w:proofErr w:type="spellStart"/>
      <w:r w:rsidRPr="00590C49">
        <w:rPr>
          <w:i/>
        </w:rPr>
        <w:t>malariae</w:t>
      </w:r>
      <w:proofErr w:type="spellEnd"/>
      <w:r>
        <w:t xml:space="preserve"> and </w:t>
      </w:r>
      <w:r w:rsidRPr="00590C49">
        <w:rPr>
          <w:i/>
        </w:rPr>
        <w:t>P.</w:t>
      </w:r>
      <w:r>
        <w:t xml:space="preserve"> </w:t>
      </w:r>
      <w:proofErr w:type="spellStart"/>
      <w:r w:rsidRPr="00590C49">
        <w:rPr>
          <w:i/>
        </w:rPr>
        <w:t>ovale</w:t>
      </w:r>
      <w:proofErr w:type="spellEnd"/>
      <w:r>
        <w:t xml:space="preserve"> accounting for &lt; 9% of infections in children aged 6-59 months.[Malawi MIS 2017] </w:t>
      </w:r>
    </w:p>
    <w:p w14:paraId="782BDFA6" w14:textId="4A8CA491" w:rsidR="002F5309" w:rsidRDefault="00923C59" w:rsidP="005915B3">
      <w:r>
        <w:rPr>
          <w:rFonts w:cstheme="minorHAnsi"/>
        </w:rPr>
        <w:t xml:space="preserve">The incidence of asymptomatic, </w:t>
      </w:r>
      <w:proofErr w:type="gramStart"/>
      <w:r>
        <w:rPr>
          <w:rFonts w:cstheme="minorHAnsi"/>
        </w:rPr>
        <w:t>clinical</w:t>
      </w:r>
      <w:proofErr w:type="gramEnd"/>
      <w:r>
        <w:rPr>
          <w:rFonts w:cstheme="minorHAnsi"/>
        </w:rPr>
        <w:t xml:space="preserve"> and severe malaria for children (under 15 years) and pregnant women is informed by the Malaria Modelling Research Group (Imperial College London) estimates and </w:t>
      </w:r>
      <w:r w:rsidR="00A5571C">
        <w:rPr>
          <w:rFonts w:cstheme="minorHAnsi"/>
        </w:rPr>
        <w:t xml:space="preserve">spatial distribution by </w:t>
      </w:r>
      <w:r>
        <w:rPr>
          <w:rFonts w:cstheme="minorHAnsi"/>
        </w:rPr>
        <w:t xml:space="preserve">the Malaria Atlas Project (Oxford University). </w:t>
      </w:r>
      <w:r>
        <w:t>Interventions against malaria focus on prevention, using</w:t>
      </w:r>
      <w:r w:rsidR="008078BF">
        <w:t xml:space="preserve"> long-lasting</w:t>
      </w:r>
      <w:r>
        <w:t xml:space="preserve"> insecticide-treated nets</w:t>
      </w:r>
      <w:r w:rsidR="008078BF">
        <w:t xml:space="preserve"> (LLINs)</w:t>
      </w:r>
      <w:r>
        <w:t xml:space="preserve">, </w:t>
      </w:r>
      <w:r w:rsidR="008078BF">
        <w:t>indoor residual spraying (IRS)</w:t>
      </w:r>
      <w:r>
        <w:t>, seasonal malaria chemoprevention</w:t>
      </w:r>
      <w:r w:rsidR="008078BF">
        <w:t xml:space="preserve"> (SMC)</w:t>
      </w:r>
      <w:r>
        <w:t xml:space="preserve"> and preventing malaria in pregnancy using intermittent preventive therapy</w:t>
      </w:r>
      <w:r w:rsidR="008078BF">
        <w:t xml:space="preserve"> (IPTp)</w:t>
      </w:r>
      <w:r>
        <w:t>. Recommended treatment</w:t>
      </w:r>
      <w:r w:rsidR="00A5571C">
        <w:t xml:space="preserve"> for uncomplicated malaria</w:t>
      </w:r>
      <w:r>
        <w:t xml:space="preserve"> is with artemisinin-based combination therapy (ACTs)</w:t>
      </w:r>
      <w:r w:rsidR="00A5571C">
        <w:t xml:space="preserve"> rather than monotherapy </w:t>
      </w:r>
      <w:proofErr w:type="gramStart"/>
      <w:r w:rsidR="00A5571C">
        <w:t>in order to</w:t>
      </w:r>
      <w:proofErr w:type="gramEnd"/>
      <w:r w:rsidR="00A5571C">
        <w:t xml:space="preserve"> delay the emergence of resistance.</w:t>
      </w:r>
      <w:r>
        <w:t xml:space="preserve"> </w:t>
      </w:r>
      <w:r>
        <w:rPr>
          <w:rFonts w:cstheme="minorHAnsi"/>
        </w:rPr>
        <w:t xml:space="preserve">Estimates of intervention coverage are derived from the Malaria Modelling Research Group and the National Malaria Program in Malawi. </w:t>
      </w:r>
      <w:r w:rsidR="002F5309">
        <w:t xml:space="preserve">The effects of interventions on clinical cases of malaria are based on intervention simulations performed by the </w:t>
      </w:r>
      <w:r w:rsidR="002F5309">
        <w:rPr>
          <w:rFonts w:cstheme="minorHAnsi"/>
        </w:rPr>
        <w:t xml:space="preserve">Malaria Modelling Research Group and are linked via a statistical model to the transmission intensity in </w:t>
      </w:r>
      <w:r w:rsidR="00A17A79">
        <w:rPr>
          <w:rFonts w:cstheme="minorHAnsi"/>
        </w:rPr>
        <w:t>every</w:t>
      </w:r>
      <w:r w:rsidR="002F5309">
        <w:rPr>
          <w:rFonts w:cstheme="minorHAnsi"/>
        </w:rPr>
        <w:t xml:space="preserve"> district in each month of the year.  </w:t>
      </w:r>
    </w:p>
    <w:p w14:paraId="368B2026" w14:textId="77777777" w:rsidR="002F5309" w:rsidRDefault="002F5309" w:rsidP="005915B3"/>
    <w:p w14:paraId="54ABD842" w14:textId="5F943969" w:rsidR="008C5239" w:rsidRDefault="008C5239" w:rsidP="005915B3">
      <w:pPr>
        <w:rPr>
          <w:shd w:val="clear" w:color="auto" w:fill="FFFFFF"/>
        </w:rPr>
      </w:pPr>
    </w:p>
    <w:p w14:paraId="222FCA9F" w14:textId="77777777" w:rsidR="008C5239" w:rsidRDefault="008C5239" w:rsidP="005915B3">
      <w:pPr>
        <w:rPr>
          <w:shd w:val="clear" w:color="auto" w:fill="FFFFFF"/>
        </w:rPr>
      </w:pPr>
    </w:p>
    <w:p w14:paraId="3C2BA071" w14:textId="77777777" w:rsidR="00306833" w:rsidRDefault="00306833" w:rsidP="00616B95">
      <w:pPr>
        <w:rPr>
          <w:rFonts w:cstheme="minorHAnsi"/>
        </w:rPr>
      </w:pPr>
    </w:p>
    <w:p w14:paraId="2206C2A6" w14:textId="77777777" w:rsidR="005915B3" w:rsidRDefault="005915B3" w:rsidP="00616B95">
      <w:pPr>
        <w:rPr>
          <w:rFonts w:cstheme="minorHAnsi"/>
        </w:rPr>
      </w:pPr>
    </w:p>
    <w:p w14:paraId="5404FB73" w14:textId="5E2F431E" w:rsidR="00160EDD" w:rsidRPr="00AA22CC" w:rsidRDefault="00160EDD" w:rsidP="00616B95">
      <w:pPr>
        <w:rPr>
          <w:rFonts w:cstheme="minorHAnsi"/>
        </w:rPr>
      </w:pPr>
    </w:p>
    <w:p w14:paraId="5CCF28CF" w14:textId="77777777" w:rsidR="008078BF" w:rsidRDefault="008078BF">
      <w:pPr>
        <w:rPr>
          <w:rFonts w:eastAsiaTheme="majorEastAsia" w:cstheme="minorHAnsi"/>
          <w:color w:val="374C80" w:themeColor="accent1" w:themeShade="BF"/>
          <w:sz w:val="24"/>
          <w:szCs w:val="36"/>
        </w:rPr>
      </w:pPr>
      <w:bookmarkStart w:id="1" w:name="_Toc14967048"/>
      <w:r>
        <w:rPr>
          <w:rFonts w:cstheme="minorHAnsi"/>
        </w:rPr>
        <w:br w:type="page"/>
      </w:r>
    </w:p>
    <w:p w14:paraId="562EB5A8" w14:textId="6088025A" w:rsidR="00160EDD" w:rsidRPr="00AA22CC" w:rsidRDefault="008F7158" w:rsidP="00160EDD">
      <w:pPr>
        <w:pStyle w:val="Heading1"/>
        <w:rPr>
          <w:rFonts w:asciiTheme="minorHAnsi" w:hAnsiTheme="minorHAnsi" w:cstheme="minorHAnsi"/>
        </w:rPr>
      </w:pPr>
      <w:r w:rsidRPr="00AA22CC">
        <w:rPr>
          <w:rFonts w:asciiTheme="minorHAnsi" w:hAnsiTheme="minorHAnsi" w:cstheme="minorHAnsi"/>
        </w:rPr>
        <w:lastRenderedPageBreak/>
        <w:t xml:space="preserve">Individual </w:t>
      </w:r>
      <w:r w:rsidR="00160EDD" w:rsidRPr="00AA22CC">
        <w:rPr>
          <w:rFonts w:asciiTheme="minorHAnsi" w:hAnsiTheme="minorHAnsi" w:cstheme="minorHAnsi"/>
        </w:rPr>
        <w:t xml:space="preserve">Properties </w:t>
      </w:r>
      <w:r w:rsidR="00D77588" w:rsidRPr="00AA22CC">
        <w:rPr>
          <w:rFonts w:asciiTheme="minorHAnsi" w:hAnsiTheme="minorHAnsi" w:cstheme="minorHAnsi"/>
        </w:rPr>
        <w:t>managed</w:t>
      </w:r>
      <w:r w:rsidR="00160EDD" w:rsidRPr="00AA22CC">
        <w:rPr>
          <w:rFonts w:asciiTheme="minorHAnsi" w:hAnsiTheme="minorHAnsi" w:cstheme="minorHAnsi"/>
        </w:rPr>
        <w:t xml:space="preserve"> by this </w:t>
      </w:r>
      <w:proofErr w:type="gramStart"/>
      <w:r w:rsidR="00160EDD" w:rsidRPr="00AA22CC">
        <w:rPr>
          <w:rFonts w:asciiTheme="minorHAnsi" w:hAnsiTheme="minorHAnsi" w:cstheme="minorHAnsi"/>
        </w:rPr>
        <w:t>module</w:t>
      </w:r>
      <w:bookmarkEnd w:id="1"/>
      <w:proofErr w:type="gramEnd"/>
    </w:p>
    <w:p w14:paraId="54C03140" w14:textId="48A9FBB9" w:rsidR="00160EDD" w:rsidRPr="00AA22CC" w:rsidRDefault="00160EDD" w:rsidP="00616B95">
      <w:pPr>
        <w:rPr>
          <w:rFonts w:cstheme="minorHAnsi"/>
        </w:rPr>
      </w:pPr>
    </w:p>
    <w:p w14:paraId="3C2ACBCA" w14:textId="0295B376" w:rsidR="00D21987" w:rsidRPr="00AA22CC" w:rsidRDefault="00D21987" w:rsidP="00D21987">
      <w:pPr>
        <w:pStyle w:val="Caption"/>
        <w:rPr>
          <w:rFonts w:cstheme="minorHAnsi"/>
        </w:rPr>
      </w:pPr>
      <w:bookmarkStart w:id="2" w:name="_Ref10453682"/>
      <w:r w:rsidRPr="00AA22CC">
        <w:rPr>
          <w:rFonts w:cstheme="minorHAnsi"/>
        </w:rPr>
        <w:t xml:space="preserve">Table </w:t>
      </w:r>
      <w:r w:rsidRPr="00AA22CC">
        <w:rPr>
          <w:rFonts w:cstheme="minorHAnsi"/>
        </w:rPr>
        <w:fldChar w:fldCharType="begin"/>
      </w:r>
      <w:r w:rsidRPr="00AA22CC">
        <w:rPr>
          <w:rFonts w:cstheme="minorHAnsi"/>
        </w:rPr>
        <w:instrText xml:space="preserve"> SEQ Table \* ARABIC </w:instrText>
      </w:r>
      <w:r w:rsidRPr="00AA22CC">
        <w:rPr>
          <w:rFonts w:cstheme="minorHAnsi"/>
        </w:rPr>
        <w:fldChar w:fldCharType="separate"/>
      </w:r>
      <w:r w:rsidR="00087239">
        <w:rPr>
          <w:rFonts w:cstheme="minorHAnsi"/>
          <w:noProof/>
        </w:rPr>
        <w:t>1</w:t>
      </w:r>
      <w:r w:rsidRPr="00AA22CC">
        <w:rPr>
          <w:rFonts w:cstheme="minorHAnsi"/>
        </w:rPr>
        <w:fldChar w:fldCharType="end"/>
      </w:r>
      <w:bookmarkEnd w:id="2"/>
      <w:r w:rsidRPr="00AA22CC">
        <w:rPr>
          <w:rFonts w:cstheme="minorHAnsi"/>
        </w:rPr>
        <w:t xml:space="preserve">. Individual properties managed by the </w:t>
      </w:r>
      <w:r w:rsidR="004C7472">
        <w:rPr>
          <w:rFonts w:cstheme="minorHAnsi"/>
        </w:rPr>
        <w:t>malaria</w:t>
      </w:r>
      <w:r w:rsidRPr="00AA22CC">
        <w:rPr>
          <w:rFonts w:cstheme="minorHAnsi"/>
        </w:rPr>
        <w:t xml:space="preserve"> module.</w:t>
      </w:r>
    </w:p>
    <w:tbl>
      <w:tblPr>
        <w:tblStyle w:val="PlainTable1"/>
        <w:tblW w:w="5000" w:type="pct"/>
        <w:tblLook w:val="04A0" w:firstRow="1" w:lastRow="0" w:firstColumn="1" w:lastColumn="0" w:noHBand="0" w:noVBand="1"/>
      </w:tblPr>
      <w:tblGrid>
        <w:gridCol w:w="2317"/>
        <w:gridCol w:w="4684"/>
        <w:gridCol w:w="3455"/>
      </w:tblGrid>
      <w:tr w:rsidR="00D1126D" w:rsidRPr="00AA22CC" w14:paraId="1C00F0D6" w14:textId="77777777" w:rsidTr="00A557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33EA1172" w14:textId="6F1B834B" w:rsidR="00873CEF" w:rsidRPr="00AA22CC" w:rsidRDefault="00873CEF">
            <w:pPr>
              <w:rPr>
                <w:rFonts w:cstheme="minorHAnsi"/>
              </w:rPr>
            </w:pPr>
            <w:r w:rsidRPr="00AA22CC">
              <w:rPr>
                <w:rFonts w:cstheme="minorHAnsi"/>
              </w:rPr>
              <w:t>Property</w:t>
            </w:r>
          </w:p>
        </w:tc>
        <w:tc>
          <w:tcPr>
            <w:tcW w:w="2231" w:type="pct"/>
            <w:noWrap/>
          </w:tcPr>
          <w:p w14:paraId="35AC0660" w14:textId="7DB85F35" w:rsidR="00873CEF" w:rsidRPr="00AA22CC" w:rsidRDefault="00873CEF">
            <w:pPr>
              <w:cnfStyle w:val="100000000000" w:firstRow="1" w:lastRow="0" w:firstColumn="0" w:lastColumn="0" w:oddVBand="0" w:evenVBand="0" w:oddHBand="0" w:evenHBand="0" w:firstRowFirstColumn="0" w:firstRowLastColumn="0" w:lastRowFirstColumn="0" w:lastRowLastColumn="0"/>
              <w:rPr>
                <w:rFonts w:cstheme="minorHAnsi"/>
              </w:rPr>
            </w:pPr>
            <w:r w:rsidRPr="00AA22CC">
              <w:rPr>
                <w:rFonts w:cstheme="minorHAnsi"/>
              </w:rPr>
              <w:t>Description</w:t>
            </w:r>
          </w:p>
        </w:tc>
        <w:tc>
          <w:tcPr>
            <w:tcW w:w="1645" w:type="pct"/>
            <w:noWrap/>
          </w:tcPr>
          <w:p w14:paraId="237D610D" w14:textId="2B1E4F07" w:rsidR="00873CEF" w:rsidRPr="00AA22CC" w:rsidRDefault="00873CEF">
            <w:pPr>
              <w:cnfStyle w:val="100000000000" w:firstRow="1" w:lastRow="0" w:firstColumn="0" w:lastColumn="0" w:oddVBand="0" w:evenVBand="0" w:oddHBand="0" w:evenHBand="0" w:firstRowFirstColumn="0" w:firstRowLastColumn="0" w:lastRowFirstColumn="0" w:lastRowLastColumn="0"/>
              <w:rPr>
                <w:rFonts w:cstheme="minorHAnsi"/>
              </w:rPr>
            </w:pPr>
            <w:r w:rsidRPr="00AA22CC">
              <w:rPr>
                <w:rFonts w:cstheme="minorHAnsi"/>
              </w:rPr>
              <w:t>Values</w:t>
            </w:r>
          </w:p>
        </w:tc>
      </w:tr>
      <w:tr w:rsidR="005A02B2" w:rsidRPr="00AA22CC" w14:paraId="65C32F8D" w14:textId="77777777" w:rsidTr="00A55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1B124864" w14:textId="52DD0D4C" w:rsidR="005A02B2" w:rsidRPr="008078BF" w:rsidRDefault="005A02B2" w:rsidP="005A02B2">
            <w:pPr>
              <w:rPr>
                <w:rFonts w:cstheme="minorHAnsi"/>
                <w:b w:val="0"/>
              </w:rPr>
            </w:pPr>
            <w:proofErr w:type="spellStart"/>
            <w:r w:rsidRPr="008078BF">
              <w:rPr>
                <w:b w:val="0"/>
              </w:rPr>
              <w:t>ml_inf</w:t>
            </w:r>
            <w:proofErr w:type="spellEnd"/>
          </w:p>
        </w:tc>
        <w:tc>
          <w:tcPr>
            <w:tcW w:w="2231" w:type="pct"/>
            <w:noWrap/>
          </w:tcPr>
          <w:p w14:paraId="276FD51C" w14:textId="74B68A6A" w:rsidR="005A02B2" w:rsidRPr="00AA22CC" w:rsidRDefault="005A02B2" w:rsidP="005A02B2">
            <w:pPr>
              <w:cnfStyle w:val="000000100000" w:firstRow="0" w:lastRow="0" w:firstColumn="0" w:lastColumn="0" w:oddVBand="0" w:evenVBand="0" w:oddHBand="1" w:evenHBand="0" w:firstRowFirstColumn="0" w:firstRowLastColumn="0" w:lastRowFirstColumn="0" w:lastRowLastColumn="0"/>
              <w:rPr>
                <w:rFonts w:cstheme="minorHAnsi"/>
              </w:rPr>
            </w:pPr>
            <w:r>
              <w:t>Malaria infection status (positive parasitaemia)</w:t>
            </w:r>
          </w:p>
        </w:tc>
        <w:tc>
          <w:tcPr>
            <w:tcW w:w="1645" w:type="pct"/>
            <w:noWrap/>
          </w:tcPr>
          <w:p w14:paraId="084F502B" w14:textId="25543C0A" w:rsidR="005A02B2" w:rsidRPr="00AA22CC" w:rsidRDefault="005A02B2" w:rsidP="005A02B2">
            <w:pPr>
              <w:cnfStyle w:val="000000100000" w:firstRow="0" w:lastRow="0" w:firstColumn="0" w:lastColumn="0" w:oddVBand="0" w:evenVBand="0" w:oddHBand="1" w:evenHBand="0" w:firstRowFirstColumn="0" w:firstRowLastColumn="0" w:lastRowFirstColumn="0" w:lastRowLastColumn="0"/>
              <w:rPr>
                <w:rFonts w:cstheme="minorHAnsi"/>
              </w:rPr>
            </w:pPr>
            <w:r>
              <w:t>True / False</w:t>
            </w:r>
          </w:p>
        </w:tc>
      </w:tr>
      <w:tr w:rsidR="005A02B2" w:rsidRPr="00AA22CC" w14:paraId="5C3175CD" w14:textId="77777777" w:rsidTr="00A5571C">
        <w:trPr>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0C041B54" w14:textId="6D3B15E6" w:rsidR="005A02B2" w:rsidRPr="008078BF" w:rsidRDefault="005A02B2" w:rsidP="005A02B2">
            <w:pPr>
              <w:rPr>
                <w:rFonts w:cstheme="minorHAnsi"/>
                <w:b w:val="0"/>
              </w:rPr>
            </w:pPr>
            <w:proofErr w:type="spellStart"/>
            <w:r w:rsidRPr="008078BF">
              <w:rPr>
                <w:b w:val="0"/>
              </w:rPr>
              <w:t>ml_date_inf</w:t>
            </w:r>
            <w:proofErr w:type="spellEnd"/>
          </w:p>
        </w:tc>
        <w:tc>
          <w:tcPr>
            <w:tcW w:w="2231" w:type="pct"/>
            <w:noWrap/>
          </w:tcPr>
          <w:p w14:paraId="14991699" w14:textId="1E678DF7" w:rsidR="005A02B2" w:rsidRPr="00AA22CC"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Date</w:t>
            </w:r>
            <w:r w:rsidR="00347CBA">
              <w:t xml:space="preserve"> most recent</w:t>
            </w:r>
            <w:r>
              <w:t xml:space="preserve"> malaria infection</w:t>
            </w:r>
          </w:p>
        </w:tc>
        <w:tc>
          <w:tcPr>
            <w:tcW w:w="1645" w:type="pct"/>
            <w:noWrap/>
          </w:tcPr>
          <w:p w14:paraId="50049E15" w14:textId="1469A298" w:rsidR="005A02B2" w:rsidRPr="00AA22CC"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 xml:space="preserve">date </w:t>
            </w:r>
          </w:p>
        </w:tc>
      </w:tr>
      <w:tr w:rsidR="005A02B2" w:rsidRPr="00AA22CC" w14:paraId="1475B3FB" w14:textId="77777777" w:rsidTr="00A55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70812212" w14:textId="338F4EC7" w:rsidR="005A02B2" w:rsidRPr="008078BF" w:rsidRDefault="005A02B2" w:rsidP="005A02B2">
            <w:pPr>
              <w:rPr>
                <w:rFonts w:cstheme="minorHAnsi"/>
                <w:b w:val="0"/>
              </w:rPr>
            </w:pPr>
            <w:proofErr w:type="spellStart"/>
            <w:r w:rsidRPr="008078BF">
              <w:rPr>
                <w:b w:val="0"/>
              </w:rPr>
              <w:t>ml_specific_symptoms</w:t>
            </w:r>
            <w:proofErr w:type="spellEnd"/>
          </w:p>
        </w:tc>
        <w:tc>
          <w:tcPr>
            <w:tcW w:w="2231" w:type="pct"/>
            <w:noWrap/>
          </w:tcPr>
          <w:p w14:paraId="2504FC42" w14:textId="1BCDEC8E" w:rsidR="005A02B2" w:rsidRPr="00AA22CC" w:rsidRDefault="005A02B2" w:rsidP="005A02B2">
            <w:pPr>
              <w:cnfStyle w:val="000000100000" w:firstRow="0" w:lastRow="0" w:firstColumn="0" w:lastColumn="0" w:oddVBand="0" w:evenVBand="0" w:oddHBand="1" w:evenHBand="0" w:firstRowFirstColumn="0" w:firstRowLastColumn="0" w:lastRowFirstColumn="0" w:lastRowLastColumn="0"/>
              <w:rPr>
                <w:rFonts w:cstheme="minorHAnsi"/>
              </w:rPr>
            </w:pPr>
            <w:r>
              <w:t>Level of symptoms due to malaria</w:t>
            </w:r>
          </w:p>
        </w:tc>
        <w:tc>
          <w:tcPr>
            <w:tcW w:w="1645" w:type="pct"/>
            <w:noWrap/>
          </w:tcPr>
          <w:p w14:paraId="4B4E4339" w14:textId="5F2C54C3" w:rsidR="005A02B2" w:rsidRPr="00AA22CC" w:rsidRDefault="005A02B2" w:rsidP="005A02B2">
            <w:pPr>
              <w:cnfStyle w:val="000000100000" w:firstRow="0" w:lastRow="0" w:firstColumn="0" w:lastColumn="0" w:oddVBand="0" w:evenVBand="0" w:oddHBand="1" w:evenHBand="0" w:firstRowFirstColumn="0" w:firstRowLastColumn="0" w:lastRowFirstColumn="0" w:lastRowLastColumn="0"/>
              <w:rPr>
                <w:rFonts w:cstheme="minorHAnsi"/>
              </w:rPr>
            </w:pPr>
            <w:r>
              <w:t>Categorical: asymptomatic, clinical, severe</w:t>
            </w:r>
          </w:p>
        </w:tc>
      </w:tr>
      <w:tr w:rsidR="005A02B2" w:rsidRPr="00AA22CC" w14:paraId="6CF2DEBA" w14:textId="77777777" w:rsidTr="00A5571C">
        <w:trPr>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02866899" w14:textId="3F0FA0CE" w:rsidR="005A02B2" w:rsidRPr="008078BF" w:rsidRDefault="00A5571C" w:rsidP="005A02B2">
            <w:pPr>
              <w:rPr>
                <w:rFonts w:cstheme="minorHAnsi"/>
                <w:b w:val="0"/>
              </w:rPr>
            </w:pPr>
            <w:proofErr w:type="spellStart"/>
            <w:r w:rsidRPr="008078BF">
              <w:rPr>
                <w:b w:val="0"/>
              </w:rPr>
              <w:t>ml_unif</w:t>
            </w:r>
            <w:r w:rsidR="005A02B2" w:rsidRPr="008078BF">
              <w:rPr>
                <w:b w:val="0"/>
              </w:rPr>
              <w:t>ied_symptom_code</w:t>
            </w:r>
            <w:proofErr w:type="spellEnd"/>
          </w:p>
        </w:tc>
        <w:tc>
          <w:tcPr>
            <w:tcW w:w="2231" w:type="pct"/>
            <w:noWrap/>
          </w:tcPr>
          <w:p w14:paraId="796762D6" w14:textId="77099BDD" w:rsidR="005A02B2" w:rsidRPr="00AA22CC"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Level of symptoms on the standardised scale</w:t>
            </w:r>
          </w:p>
        </w:tc>
        <w:tc>
          <w:tcPr>
            <w:tcW w:w="1645" w:type="pct"/>
            <w:noWrap/>
          </w:tcPr>
          <w:p w14:paraId="0E47A0DC" w14:textId="46AD702F" w:rsidR="005A02B2" w:rsidRPr="00AA22CC"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Categorical: 0,1,2,3,4</w:t>
            </w:r>
          </w:p>
        </w:tc>
      </w:tr>
      <w:tr w:rsidR="008078BF" w:rsidRPr="00AA22CC" w14:paraId="048EFAA4" w14:textId="77777777" w:rsidTr="00A55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4A1EAD14" w14:textId="15843C35" w:rsidR="008078BF" w:rsidRPr="008078BF" w:rsidRDefault="008078BF" w:rsidP="005A02B2">
            <w:pPr>
              <w:rPr>
                <w:b w:val="0"/>
              </w:rPr>
            </w:pPr>
            <w:proofErr w:type="spellStart"/>
            <w:r>
              <w:rPr>
                <w:b w:val="0"/>
              </w:rPr>
              <w:t>ml_tx</w:t>
            </w:r>
            <w:proofErr w:type="spellEnd"/>
          </w:p>
        </w:tc>
        <w:tc>
          <w:tcPr>
            <w:tcW w:w="2231" w:type="pct"/>
            <w:noWrap/>
          </w:tcPr>
          <w:p w14:paraId="15E2B268" w14:textId="6F38BC85" w:rsidR="008078BF" w:rsidRDefault="008078BF" w:rsidP="005A02B2">
            <w:pPr>
              <w:cnfStyle w:val="000000100000" w:firstRow="0" w:lastRow="0" w:firstColumn="0" w:lastColumn="0" w:oddVBand="0" w:evenVBand="0" w:oddHBand="1" w:evenHBand="0" w:firstRowFirstColumn="0" w:firstRowLastColumn="0" w:lastRowFirstColumn="0" w:lastRowLastColumn="0"/>
            </w:pPr>
            <w:r>
              <w:t>currently on anti-malarial treatment</w:t>
            </w:r>
          </w:p>
        </w:tc>
        <w:tc>
          <w:tcPr>
            <w:tcW w:w="1645" w:type="pct"/>
            <w:noWrap/>
          </w:tcPr>
          <w:p w14:paraId="34E306F7" w14:textId="68B6C596" w:rsidR="008078BF" w:rsidRDefault="008078BF" w:rsidP="005A02B2">
            <w:pPr>
              <w:cnfStyle w:val="000000100000" w:firstRow="0" w:lastRow="0" w:firstColumn="0" w:lastColumn="0" w:oddVBand="0" w:evenVBand="0" w:oddHBand="1" w:evenHBand="0" w:firstRowFirstColumn="0" w:firstRowLastColumn="0" w:lastRowFirstColumn="0" w:lastRowLastColumn="0"/>
            </w:pPr>
            <w:r>
              <w:t>True / False</w:t>
            </w:r>
          </w:p>
        </w:tc>
      </w:tr>
      <w:tr w:rsidR="005A02B2" w:rsidRPr="00AA22CC" w14:paraId="60F485A9" w14:textId="77777777" w:rsidTr="00A5571C">
        <w:trPr>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23E4AF4D" w14:textId="06B5A181" w:rsidR="005A02B2" w:rsidRPr="008078BF" w:rsidRDefault="005A02B2" w:rsidP="005A02B2">
            <w:pPr>
              <w:rPr>
                <w:rFonts w:cstheme="minorHAnsi"/>
                <w:b w:val="0"/>
              </w:rPr>
            </w:pPr>
            <w:proofErr w:type="spellStart"/>
            <w:r w:rsidRPr="008078BF">
              <w:rPr>
                <w:b w:val="0"/>
              </w:rPr>
              <w:t>ml_itn</w:t>
            </w:r>
            <w:proofErr w:type="spellEnd"/>
          </w:p>
        </w:tc>
        <w:tc>
          <w:tcPr>
            <w:tcW w:w="2231" w:type="pct"/>
            <w:noWrap/>
          </w:tcPr>
          <w:p w14:paraId="1725E55B" w14:textId="496EBB04" w:rsidR="005A02B2" w:rsidRPr="00AA22CC" w:rsidRDefault="005A02B2" w:rsidP="00923C59">
            <w:pPr>
              <w:cnfStyle w:val="000000000000" w:firstRow="0" w:lastRow="0" w:firstColumn="0" w:lastColumn="0" w:oddVBand="0" w:evenVBand="0" w:oddHBand="0" w:evenHBand="0" w:firstRowFirstColumn="0" w:firstRowLastColumn="0" w:lastRowFirstColumn="0" w:lastRowLastColumn="0"/>
              <w:rPr>
                <w:rFonts w:cstheme="minorHAnsi"/>
              </w:rPr>
            </w:pPr>
            <w:r>
              <w:t xml:space="preserve">If </w:t>
            </w:r>
            <w:r w:rsidR="00923C59">
              <w:t>person sleeps under an</w:t>
            </w:r>
            <w:r>
              <w:t xml:space="preserve"> insecticide-treated </w:t>
            </w:r>
            <w:proofErr w:type="spellStart"/>
            <w:r>
              <w:t>bednet</w:t>
            </w:r>
            <w:proofErr w:type="spellEnd"/>
          </w:p>
        </w:tc>
        <w:tc>
          <w:tcPr>
            <w:tcW w:w="1645" w:type="pct"/>
            <w:noWrap/>
          </w:tcPr>
          <w:p w14:paraId="23DC995F" w14:textId="3422B83C" w:rsidR="005A02B2" w:rsidRPr="00AA22CC"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True / False</w:t>
            </w:r>
          </w:p>
        </w:tc>
      </w:tr>
      <w:tr w:rsidR="005A02B2" w:rsidRPr="00AA22CC" w14:paraId="3B3E3E92" w14:textId="77777777" w:rsidTr="00A55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1FB88E6C" w14:textId="3302963D" w:rsidR="005A02B2" w:rsidRPr="008078BF" w:rsidRDefault="005A02B2" w:rsidP="005A02B2">
            <w:pPr>
              <w:rPr>
                <w:rFonts w:cstheme="minorHAnsi"/>
                <w:b w:val="0"/>
              </w:rPr>
            </w:pPr>
            <w:proofErr w:type="spellStart"/>
            <w:r w:rsidRPr="008078BF">
              <w:rPr>
                <w:b w:val="0"/>
              </w:rPr>
              <w:t>ml_irs</w:t>
            </w:r>
            <w:proofErr w:type="spellEnd"/>
          </w:p>
        </w:tc>
        <w:tc>
          <w:tcPr>
            <w:tcW w:w="2231" w:type="pct"/>
            <w:noWrap/>
          </w:tcPr>
          <w:p w14:paraId="063C798A" w14:textId="233BAA34" w:rsidR="005A02B2" w:rsidRPr="00AA22CC" w:rsidRDefault="005A02B2" w:rsidP="005A02B2">
            <w:pPr>
              <w:cnfStyle w:val="000000100000" w:firstRow="0" w:lastRow="0" w:firstColumn="0" w:lastColumn="0" w:oddVBand="0" w:evenVBand="0" w:oddHBand="1" w:evenHBand="0" w:firstRowFirstColumn="0" w:firstRowLastColumn="0" w:lastRowFirstColumn="0" w:lastRowLastColumn="0"/>
              <w:rPr>
                <w:rFonts w:cstheme="minorHAnsi"/>
              </w:rPr>
            </w:pPr>
            <w:r>
              <w:t>If household has used indoor residual spraying</w:t>
            </w:r>
          </w:p>
        </w:tc>
        <w:tc>
          <w:tcPr>
            <w:tcW w:w="1645" w:type="pct"/>
            <w:noWrap/>
          </w:tcPr>
          <w:p w14:paraId="590F4E5E" w14:textId="12B3CE12" w:rsidR="005A02B2" w:rsidRPr="00AA22CC" w:rsidRDefault="005A02B2" w:rsidP="005A02B2">
            <w:pPr>
              <w:cnfStyle w:val="000000100000" w:firstRow="0" w:lastRow="0" w:firstColumn="0" w:lastColumn="0" w:oddVBand="0" w:evenVBand="0" w:oddHBand="1" w:evenHBand="0" w:firstRowFirstColumn="0" w:firstRowLastColumn="0" w:lastRowFirstColumn="0" w:lastRowLastColumn="0"/>
              <w:rPr>
                <w:rFonts w:cstheme="minorHAnsi"/>
              </w:rPr>
            </w:pPr>
            <w:r>
              <w:t>True / False</w:t>
            </w:r>
          </w:p>
        </w:tc>
      </w:tr>
      <w:tr w:rsidR="005A02B2" w:rsidRPr="00AA22CC" w14:paraId="71A18208" w14:textId="77777777" w:rsidTr="00A5571C">
        <w:trPr>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0F05B618" w14:textId="16F54B44" w:rsidR="005A02B2" w:rsidRPr="008078BF" w:rsidRDefault="005A02B2" w:rsidP="005A02B2">
            <w:pPr>
              <w:rPr>
                <w:rFonts w:cstheme="minorHAnsi"/>
                <w:b w:val="0"/>
              </w:rPr>
            </w:pPr>
            <w:proofErr w:type="spellStart"/>
            <w:r w:rsidRPr="008078BF">
              <w:rPr>
                <w:b w:val="0"/>
              </w:rPr>
              <w:t>ml_ipt</w:t>
            </w:r>
            <w:proofErr w:type="spellEnd"/>
          </w:p>
        </w:tc>
        <w:tc>
          <w:tcPr>
            <w:tcW w:w="2231" w:type="pct"/>
            <w:noWrap/>
          </w:tcPr>
          <w:p w14:paraId="69276625" w14:textId="0C2A5ED4" w:rsidR="005A02B2" w:rsidRPr="00753676"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if pregnant, has had IPTp2+ or IPTp3 during this pregnancy</w:t>
            </w:r>
          </w:p>
        </w:tc>
        <w:tc>
          <w:tcPr>
            <w:tcW w:w="1645" w:type="pct"/>
            <w:noWrap/>
          </w:tcPr>
          <w:p w14:paraId="278698D2" w14:textId="6DA4CCC3" w:rsidR="005A02B2" w:rsidRPr="00753676"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True / False</w:t>
            </w:r>
          </w:p>
        </w:tc>
      </w:tr>
      <w:tr w:rsidR="008078BF" w:rsidRPr="00AA22CC" w14:paraId="125DAABC" w14:textId="77777777" w:rsidTr="00A55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4638811A" w14:textId="0F59C45A" w:rsidR="008078BF" w:rsidRPr="008078BF" w:rsidRDefault="008078BF" w:rsidP="005A02B2">
            <w:pPr>
              <w:rPr>
                <w:b w:val="0"/>
              </w:rPr>
            </w:pPr>
            <w:proofErr w:type="spellStart"/>
            <w:r w:rsidRPr="008078BF">
              <w:rPr>
                <w:b w:val="0"/>
              </w:rPr>
              <w:t>ml_</w:t>
            </w:r>
            <w:r>
              <w:rPr>
                <w:b w:val="0"/>
              </w:rPr>
              <w:t>date_</w:t>
            </w:r>
            <w:r w:rsidRPr="008078BF">
              <w:rPr>
                <w:b w:val="0"/>
              </w:rPr>
              <w:t>ipt</w:t>
            </w:r>
            <w:proofErr w:type="spellEnd"/>
          </w:p>
        </w:tc>
        <w:tc>
          <w:tcPr>
            <w:tcW w:w="2231" w:type="pct"/>
            <w:noWrap/>
          </w:tcPr>
          <w:p w14:paraId="00BD8D87" w14:textId="54E7A3BE" w:rsidR="008078BF" w:rsidRDefault="008078BF" w:rsidP="005A02B2">
            <w:pPr>
              <w:cnfStyle w:val="000000100000" w:firstRow="0" w:lastRow="0" w:firstColumn="0" w:lastColumn="0" w:oddVBand="0" w:evenVBand="0" w:oddHBand="1" w:evenHBand="0" w:firstRowFirstColumn="0" w:firstRowLastColumn="0" w:lastRowFirstColumn="0" w:lastRowLastColumn="0"/>
            </w:pPr>
            <w:r>
              <w:t>date of last dose of IPTp</w:t>
            </w:r>
          </w:p>
        </w:tc>
        <w:tc>
          <w:tcPr>
            <w:tcW w:w="1645" w:type="pct"/>
            <w:noWrap/>
          </w:tcPr>
          <w:p w14:paraId="02EB27AC" w14:textId="1E9B7B0A" w:rsidR="008078BF" w:rsidRDefault="008078BF" w:rsidP="005A02B2">
            <w:pPr>
              <w:cnfStyle w:val="000000100000" w:firstRow="0" w:lastRow="0" w:firstColumn="0" w:lastColumn="0" w:oddVBand="0" w:evenVBand="0" w:oddHBand="1" w:evenHBand="0" w:firstRowFirstColumn="0" w:firstRowLastColumn="0" w:lastRowFirstColumn="0" w:lastRowLastColumn="0"/>
            </w:pPr>
            <w:r>
              <w:t>Date</w:t>
            </w:r>
          </w:p>
        </w:tc>
      </w:tr>
      <w:tr w:rsidR="005A02B2" w:rsidRPr="00AA22CC" w14:paraId="71E497ED" w14:textId="77777777" w:rsidTr="00A5571C">
        <w:trPr>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704137CE" w14:textId="2929D1D5" w:rsidR="005A02B2" w:rsidRPr="008078BF" w:rsidRDefault="00A17A79" w:rsidP="005A02B2">
            <w:pPr>
              <w:rPr>
                <w:rFonts w:cstheme="minorHAnsi"/>
                <w:b w:val="0"/>
              </w:rPr>
            </w:pPr>
            <w:proofErr w:type="spellStart"/>
            <w:r w:rsidRPr="008078BF">
              <w:rPr>
                <w:b w:val="0"/>
              </w:rPr>
              <w:t>ml_chemo</w:t>
            </w:r>
            <w:proofErr w:type="spellEnd"/>
          </w:p>
        </w:tc>
        <w:tc>
          <w:tcPr>
            <w:tcW w:w="2231" w:type="pct"/>
            <w:noWrap/>
          </w:tcPr>
          <w:p w14:paraId="1106C74F" w14:textId="5FC02D77" w:rsidR="005A02B2" w:rsidRPr="00AA22CC"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if infant, currently using seasonal chemoprophylaxis</w:t>
            </w:r>
          </w:p>
        </w:tc>
        <w:tc>
          <w:tcPr>
            <w:tcW w:w="1645" w:type="pct"/>
            <w:noWrap/>
          </w:tcPr>
          <w:p w14:paraId="4C18E3B6" w14:textId="047257AE" w:rsidR="005A02B2" w:rsidRPr="00AA22CC" w:rsidRDefault="005A02B2" w:rsidP="005A02B2">
            <w:pPr>
              <w:cnfStyle w:val="000000000000" w:firstRow="0" w:lastRow="0" w:firstColumn="0" w:lastColumn="0" w:oddVBand="0" w:evenVBand="0" w:oddHBand="0" w:evenHBand="0" w:firstRowFirstColumn="0" w:firstRowLastColumn="0" w:lastRowFirstColumn="0" w:lastRowLastColumn="0"/>
              <w:rPr>
                <w:rFonts w:cstheme="minorHAnsi"/>
              </w:rPr>
            </w:pPr>
            <w:r>
              <w:t>True / False</w:t>
            </w:r>
          </w:p>
        </w:tc>
      </w:tr>
      <w:tr w:rsidR="005A02B2" w:rsidRPr="00AA22CC" w14:paraId="34520727" w14:textId="77777777" w:rsidTr="00A55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pct"/>
            <w:noWrap/>
          </w:tcPr>
          <w:p w14:paraId="747B2F84" w14:textId="7FD3BE27" w:rsidR="005A02B2" w:rsidRPr="008078BF" w:rsidRDefault="008078BF" w:rsidP="005A02B2">
            <w:pPr>
              <w:rPr>
                <w:rFonts w:cstheme="minorHAnsi"/>
                <w:b w:val="0"/>
              </w:rPr>
            </w:pPr>
            <w:proofErr w:type="spellStart"/>
            <w:r w:rsidRPr="008078BF">
              <w:rPr>
                <w:rFonts w:cstheme="minorHAnsi"/>
                <w:b w:val="0"/>
              </w:rPr>
              <w:t>ml_inf_preg</w:t>
            </w:r>
            <w:proofErr w:type="spellEnd"/>
          </w:p>
        </w:tc>
        <w:tc>
          <w:tcPr>
            <w:tcW w:w="2231" w:type="pct"/>
            <w:noWrap/>
          </w:tcPr>
          <w:p w14:paraId="34DADB28" w14:textId="396FFD0B" w:rsidR="005A02B2" w:rsidRPr="00AA22CC" w:rsidRDefault="008078BF" w:rsidP="005A02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 of previously infected pregnancies</w:t>
            </w:r>
          </w:p>
        </w:tc>
        <w:tc>
          <w:tcPr>
            <w:tcW w:w="1645" w:type="pct"/>
            <w:noWrap/>
          </w:tcPr>
          <w:p w14:paraId="4B165F47" w14:textId="7BD163C0" w:rsidR="005A02B2" w:rsidRPr="00AA22CC" w:rsidRDefault="008078BF" w:rsidP="005A02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Integer</w:t>
            </w:r>
          </w:p>
        </w:tc>
      </w:tr>
    </w:tbl>
    <w:p w14:paraId="5A86B26B" w14:textId="77777777" w:rsidR="00160EDD" w:rsidRPr="00AA22CC" w:rsidRDefault="00160EDD" w:rsidP="00616B95">
      <w:pPr>
        <w:rPr>
          <w:rFonts w:cstheme="minorHAnsi"/>
        </w:rPr>
      </w:pPr>
    </w:p>
    <w:p w14:paraId="44A66ED0" w14:textId="77777777" w:rsidR="00160EDD" w:rsidRPr="00AA22CC" w:rsidRDefault="00160EDD" w:rsidP="00616B95">
      <w:pPr>
        <w:rPr>
          <w:rFonts w:cstheme="minorHAnsi"/>
        </w:rPr>
      </w:pPr>
    </w:p>
    <w:p w14:paraId="10A3CA3E" w14:textId="519ECF69" w:rsidR="00C341DD" w:rsidRPr="00AA22CC" w:rsidRDefault="004C7472" w:rsidP="00C341DD">
      <w:pPr>
        <w:pStyle w:val="Heading1"/>
        <w:rPr>
          <w:rFonts w:asciiTheme="minorHAnsi" w:hAnsiTheme="minorHAnsi" w:cstheme="minorHAnsi"/>
        </w:rPr>
      </w:pPr>
      <w:bookmarkStart w:id="3" w:name="_Toc14967049"/>
      <w:r>
        <w:rPr>
          <w:rFonts w:asciiTheme="minorHAnsi" w:hAnsiTheme="minorHAnsi" w:cstheme="minorHAnsi"/>
        </w:rPr>
        <w:t>Malaria</w:t>
      </w:r>
      <w:r w:rsidR="00C341DD" w:rsidRPr="00AA22CC">
        <w:rPr>
          <w:rFonts w:asciiTheme="minorHAnsi" w:hAnsiTheme="minorHAnsi" w:cstheme="minorHAnsi"/>
        </w:rPr>
        <w:t xml:space="preserve"> </w:t>
      </w:r>
      <w:r w:rsidR="007E4922">
        <w:rPr>
          <w:rFonts w:asciiTheme="minorHAnsi" w:hAnsiTheme="minorHAnsi" w:cstheme="minorHAnsi"/>
        </w:rPr>
        <w:t>natural history</w:t>
      </w:r>
      <w:bookmarkEnd w:id="3"/>
      <w:r w:rsidR="007E4922">
        <w:rPr>
          <w:rFonts w:asciiTheme="minorHAnsi" w:hAnsiTheme="minorHAnsi" w:cstheme="minorHAnsi"/>
        </w:rPr>
        <w:t xml:space="preserve"> </w:t>
      </w:r>
    </w:p>
    <w:p w14:paraId="0C04B253" w14:textId="77777777" w:rsidR="00671C83" w:rsidRPr="00AA22CC" w:rsidRDefault="00671C83" w:rsidP="00AC73EC">
      <w:pPr>
        <w:jc w:val="center"/>
        <w:rPr>
          <w:rFonts w:cstheme="minorHAnsi"/>
          <w:b/>
        </w:rPr>
      </w:pPr>
    </w:p>
    <w:p w14:paraId="298E3FF0" w14:textId="59495D39" w:rsidR="00B353BC" w:rsidRPr="00AA22CC" w:rsidRDefault="00923C59" w:rsidP="00B353BC">
      <w:pPr>
        <w:keepNext/>
        <w:rPr>
          <w:rFonts w:cstheme="minorHAnsi"/>
        </w:rPr>
      </w:pPr>
      <w:r>
        <w:rPr>
          <w:rFonts w:cstheme="minorHAnsi"/>
          <w:noProof/>
          <w:lang w:eastAsia="en-GB"/>
        </w:rPr>
        <w:drawing>
          <wp:inline distT="0" distB="0" distL="0" distR="0" wp14:anchorId="6E8A27ED" wp14:editId="1580E000">
            <wp:extent cx="6413005" cy="341681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aria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3005" cy="3416815"/>
                    </a:xfrm>
                    <a:prstGeom prst="rect">
                      <a:avLst/>
                    </a:prstGeom>
                  </pic:spPr>
                </pic:pic>
              </a:graphicData>
            </a:graphic>
          </wp:inline>
        </w:drawing>
      </w:r>
    </w:p>
    <w:p w14:paraId="4F916887" w14:textId="4872ED3C" w:rsidR="00B353BC" w:rsidRDefault="00B353BC" w:rsidP="00B353BC">
      <w:pPr>
        <w:pStyle w:val="Caption"/>
        <w:rPr>
          <w:rFonts w:cstheme="minorHAnsi"/>
        </w:rPr>
      </w:pPr>
      <w:bookmarkStart w:id="4" w:name="_Ref10812724"/>
      <w:bookmarkStart w:id="5" w:name="_Ref10812711"/>
      <w:r w:rsidRPr="00AA22CC">
        <w:rPr>
          <w:rFonts w:cstheme="minorHAnsi"/>
        </w:rPr>
        <w:t xml:space="preserve">Figure </w:t>
      </w:r>
      <w:r w:rsidR="00E725FC" w:rsidRPr="00AA22CC">
        <w:rPr>
          <w:rFonts w:cstheme="minorHAnsi"/>
        </w:rPr>
        <w:fldChar w:fldCharType="begin"/>
      </w:r>
      <w:r w:rsidR="00E725FC" w:rsidRPr="00AA22CC">
        <w:rPr>
          <w:rFonts w:cstheme="minorHAnsi"/>
        </w:rPr>
        <w:instrText xml:space="preserve"> SEQ Figure \* ARABIC </w:instrText>
      </w:r>
      <w:r w:rsidR="00E725FC" w:rsidRPr="00AA22CC">
        <w:rPr>
          <w:rFonts w:cstheme="minorHAnsi"/>
        </w:rPr>
        <w:fldChar w:fldCharType="separate"/>
      </w:r>
      <w:r w:rsidR="00BB3942">
        <w:rPr>
          <w:rFonts w:cstheme="minorHAnsi"/>
          <w:noProof/>
        </w:rPr>
        <w:t>1</w:t>
      </w:r>
      <w:r w:rsidR="00E725FC" w:rsidRPr="00AA22CC">
        <w:rPr>
          <w:rFonts w:cstheme="minorHAnsi"/>
          <w:noProof/>
        </w:rPr>
        <w:fldChar w:fldCharType="end"/>
      </w:r>
      <w:bookmarkEnd w:id="4"/>
      <w:r w:rsidRPr="00AA22CC">
        <w:rPr>
          <w:rFonts w:cstheme="minorHAnsi"/>
        </w:rPr>
        <w:t xml:space="preserve">. Structure of </w:t>
      </w:r>
      <w:r w:rsidR="004C7472">
        <w:rPr>
          <w:rFonts w:cstheme="minorHAnsi"/>
        </w:rPr>
        <w:t>malaria</w:t>
      </w:r>
      <w:r w:rsidRPr="00AA22CC">
        <w:rPr>
          <w:rFonts w:cstheme="minorHAnsi"/>
        </w:rPr>
        <w:t xml:space="preserve"> </w:t>
      </w:r>
      <w:r w:rsidR="0042207C">
        <w:rPr>
          <w:rFonts w:cstheme="minorHAnsi"/>
        </w:rPr>
        <w:t>natural history</w:t>
      </w:r>
      <w:r w:rsidR="007E4922">
        <w:rPr>
          <w:rFonts w:cstheme="minorHAnsi"/>
        </w:rPr>
        <w:t xml:space="preserve"> model</w:t>
      </w:r>
      <w:r w:rsidRPr="00AA22CC">
        <w:rPr>
          <w:rFonts w:cstheme="minorHAnsi"/>
        </w:rPr>
        <w:t>.</w:t>
      </w:r>
      <w:bookmarkEnd w:id="5"/>
    </w:p>
    <w:p w14:paraId="5B9068C6" w14:textId="4E104A52" w:rsidR="00544DDE" w:rsidRDefault="00544DDE" w:rsidP="00544DDE"/>
    <w:p w14:paraId="48726878" w14:textId="1E1A95E0" w:rsidR="00846A8C" w:rsidRDefault="00846A8C" w:rsidP="00846A8C">
      <w:pPr>
        <w:pStyle w:val="Heading1"/>
        <w:rPr>
          <w:rFonts w:asciiTheme="minorHAnsi" w:hAnsiTheme="minorHAnsi" w:cstheme="minorHAnsi"/>
        </w:rPr>
      </w:pPr>
      <w:bookmarkStart w:id="6" w:name="_Toc14967050"/>
      <w:r>
        <w:rPr>
          <w:rFonts w:asciiTheme="minorHAnsi" w:hAnsiTheme="minorHAnsi" w:cstheme="minorHAnsi"/>
        </w:rPr>
        <w:t xml:space="preserve">Deriving the baseline case incidence </w:t>
      </w:r>
    </w:p>
    <w:p w14:paraId="0F4D2504" w14:textId="0F207822" w:rsidR="004B55CA" w:rsidRDefault="00846A8C" w:rsidP="00846A8C">
      <w:pPr>
        <w:rPr>
          <w:rFonts w:cstheme="minorHAnsi"/>
        </w:rPr>
      </w:pPr>
      <w:r>
        <w:rPr>
          <w:rFonts w:cstheme="minorHAnsi"/>
        </w:rPr>
        <w:t xml:space="preserve">The </w:t>
      </w:r>
      <w:r w:rsidR="004B5761">
        <w:rPr>
          <w:rFonts w:cstheme="minorHAnsi"/>
        </w:rPr>
        <w:t xml:space="preserve">baseline </w:t>
      </w:r>
      <w:r>
        <w:rPr>
          <w:rFonts w:cstheme="minorHAnsi"/>
        </w:rPr>
        <w:t xml:space="preserve">incidences of asymptomatic, clinical and severe malaria cases in the absence of any interventions were obtained from </w:t>
      </w:r>
      <w:r w:rsidR="00A5571C">
        <w:rPr>
          <w:rFonts w:cstheme="minorHAnsi"/>
        </w:rPr>
        <w:t>Malaria Modelling Research Group’s</w:t>
      </w:r>
      <w:r w:rsidR="004B5761">
        <w:rPr>
          <w:rFonts w:cstheme="minorHAnsi"/>
        </w:rPr>
        <w:t xml:space="preserve"> malaria transmission model which incorporates the</w:t>
      </w:r>
      <w:r w:rsidR="00A5571C">
        <w:rPr>
          <w:rFonts w:cstheme="minorHAnsi"/>
        </w:rPr>
        <w:t xml:space="preserve"> </w:t>
      </w:r>
      <w:r w:rsidR="004B55CA">
        <w:rPr>
          <w:rFonts w:cstheme="minorHAnsi"/>
        </w:rPr>
        <w:t>full</w:t>
      </w:r>
      <w:r w:rsidR="004B5761">
        <w:rPr>
          <w:rFonts w:cstheme="minorHAnsi"/>
        </w:rPr>
        <w:t xml:space="preserve"> dynamics of </w:t>
      </w:r>
      <w:r w:rsidR="004B5761" w:rsidRPr="004B5761">
        <w:rPr>
          <w:rFonts w:cstheme="minorHAnsi"/>
          <w:i/>
        </w:rPr>
        <w:t>P. falciparum</w:t>
      </w:r>
      <w:r w:rsidR="004B5761">
        <w:rPr>
          <w:rFonts w:cstheme="minorHAnsi"/>
        </w:rPr>
        <w:t xml:space="preserve"> parasite transmission between humans and mosquitoes</w:t>
      </w:r>
      <w:r w:rsidR="00A5571C">
        <w:rPr>
          <w:rFonts w:cstheme="minorHAnsi"/>
        </w:rPr>
        <w:t xml:space="preserve"> along with age and exposure-dependent immunity functions</w:t>
      </w:r>
      <w:r w:rsidR="004B5761">
        <w:rPr>
          <w:rFonts w:cstheme="minorHAnsi"/>
        </w:rPr>
        <w:t>.</w:t>
      </w:r>
      <w:r w:rsidR="00347CBA">
        <w:rPr>
          <w:rFonts w:cstheme="minorHAnsi"/>
        </w:rPr>
        <w:fldChar w:fldCharType="begin"/>
      </w:r>
      <w:r w:rsidR="00393702">
        <w:rPr>
          <w:rFonts w:cstheme="minorHAnsi"/>
        </w:rPr>
        <w:instrText xml:space="preserve"> ADDIN EN.CITE &lt;EndNote&gt;&lt;Cite&gt;&lt;Author&gt;Griffin&lt;/Author&gt;&lt;Year&gt;2010&lt;/Year&gt;&lt;RecNum&gt;2&lt;/RecNum&gt;&lt;DisplayText&gt;(Griffin, Hollingsworth et al. 2010)&lt;/DisplayText&gt;&lt;record&gt;&lt;rec-number&gt;2&lt;/rec-number&gt;&lt;foreign-keys&gt;&lt;key app="EN" db-id="9fzeatt049zapwezxdk50faesdprraedfvwd" timestamp="1622638419"&gt;2&lt;/key&gt;&lt;/foreign-keys&gt;&lt;ref-type name="Journal Article"&gt;17&lt;/ref-type&gt;&lt;contributors&gt;&lt;authors&gt;&lt;author&gt;Griffin, Jamie T.&lt;/author&gt;&lt;author&gt;Hollingsworth, T. Deirdre&lt;/author&gt;&lt;author&gt;Okell, Lucy C.&lt;/author&gt;&lt;author&gt;Churcher, Thomas S.&lt;/author&gt;&lt;author&gt;White, Michael&lt;/author&gt;&lt;author&gt;Hinsley, Wes&lt;/author&gt;&lt;author&gt;Bousema, Teun&lt;/author&gt;&lt;author&gt;Drakeley, Chris J.&lt;/author&gt;&lt;author&gt;Ferguson, Neil M.&lt;/author&gt;&lt;author&gt;Basáñez, María-Gloria&lt;/author&gt;&lt;author&gt;Ghani, Azra C.&lt;/author&gt;&lt;/authors&gt;&lt;/contributors&gt;&lt;titles&gt;&lt;title&gt;Reducing Plasmodium falciparum Malaria Transmission in Africa: A Model-Based Evaluation of Intervention Strategies&lt;/title&gt;&lt;secondary-title&gt;PLOS Medicine&lt;/secondary-title&gt;&lt;/titles&gt;&lt;periodical&gt;&lt;full-title&gt;PLOS Medicine&lt;/full-title&gt;&lt;/periodical&gt;&lt;pages&gt;e1000324&lt;/pages&gt;&lt;volume&gt;7&lt;/volume&gt;&lt;number&gt;8&lt;/number&gt;&lt;dates&gt;&lt;year&gt;2010&lt;/year&gt;&lt;/dates&gt;&lt;publisher&gt;Public Library of Science&lt;/publisher&gt;&lt;urls&gt;&lt;related-urls&gt;&lt;url&gt;https://doi.org/10.1371/journal.pmed.1000324&lt;/url&gt;&lt;/related-urls&gt;&lt;/urls&gt;&lt;electronic-resource-num&gt;10.1371/journal.pmed.1000324&lt;/electronic-resource-num&gt;&lt;/record&gt;&lt;/Cite&gt;&lt;/EndNote&gt;</w:instrText>
      </w:r>
      <w:r w:rsidR="00347CBA">
        <w:rPr>
          <w:rFonts w:cstheme="minorHAnsi"/>
        </w:rPr>
        <w:fldChar w:fldCharType="separate"/>
      </w:r>
      <w:r w:rsidR="00347CBA">
        <w:rPr>
          <w:rFonts w:cstheme="minorHAnsi"/>
          <w:noProof/>
        </w:rPr>
        <w:t>(Griffin, Hollingsworth et al. 2010)</w:t>
      </w:r>
      <w:r w:rsidR="00347CBA">
        <w:rPr>
          <w:rFonts w:cstheme="minorHAnsi"/>
        </w:rPr>
        <w:fldChar w:fldCharType="end"/>
      </w:r>
      <w:r w:rsidR="004B5761">
        <w:rPr>
          <w:rFonts w:cstheme="minorHAnsi"/>
        </w:rPr>
        <w:t xml:space="preserve"> Through using this transmission model, </w:t>
      </w:r>
      <w:r w:rsidR="004B55CA">
        <w:rPr>
          <w:rFonts w:cstheme="minorHAnsi"/>
        </w:rPr>
        <w:t xml:space="preserve">we are able to incorporate many of </w:t>
      </w:r>
      <w:r w:rsidR="004B55CA">
        <w:rPr>
          <w:rFonts w:cstheme="minorHAnsi"/>
        </w:rPr>
        <w:lastRenderedPageBreak/>
        <w:t xml:space="preserve">the complex </w:t>
      </w:r>
      <w:r w:rsidR="008078BF">
        <w:rPr>
          <w:rFonts w:cstheme="minorHAnsi"/>
        </w:rPr>
        <w:t>features of</w:t>
      </w:r>
      <w:r w:rsidR="004B55CA">
        <w:rPr>
          <w:rFonts w:cstheme="minorHAnsi"/>
        </w:rPr>
        <w:t xml:space="preserve"> their model,</w:t>
      </w:r>
      <w:r w:rsidR="004B5761">
        <w:rPr>
          <w:rFonts w:cstheme="minorHAnsi"/>
        </w:rPr>
        <w:t xml:space="preserve"> such as the </w:t>
      </w:r>
      <w:r w:rsidR="0087175A">
        <w:rPr>
          <w:rFonts w:cstheme="minorHAnsi"/>
        </w:rPr>
        <w:t xml:space="preserve">seasonality of malaria, the </w:t>
      </w:r>
      <w:r w:rsidR="004B5761">
        <w:rPr>
          <w:rFonts w:cstheme="minorHAnsi"/>
        </w:rPr>
        <w:t>decay of maternal immunity of the first six months of a child’s life</w:t>
      </w:r>
      <w:r w:rsidR="004B55CA">
        <w:rPr>
          <w:rFonts w:cstheme="minorHAnsi"/>
        </w:rPr>
        <w:t xml:space="preserve"> and</w:t>
      </w:r>
      <w:r w:rsidR="004B5761">
        <w:rPr>
          <w:rFonts w:cstheme="minorHAnsi"/>
        </w:rPr>
        <w:t xml:space="preserve"> </w:t>
      </w:r>
      <w:r w:rsidR="004B55CA">
        <w:rPr>
          <w:rFonts w:cstheme="minorHAnsi"/>
        </w:rPr>
        <w:t xml:space="preserve">the acquired immunity gained through exposure to malaria parasites which is in turn dependent on transmission intensity. </w:t>
      </w:r>
    </w:p>
    <w:p w14:paraId="4533BD01" w14:textId="6BE56EC5" w:rsidR="004B55CA" w:rsidRDefault="004B55CA" w:rsidP="00846A8C">
      <w:pPr>
        <w:rPr>
          <w:rFonts w:cstheme="minorHAnsi"/>
        </w:rPr>
      </w:pPr>
      <w:r>
        <w:rPr>
          <w:rFonts w:cstheme="minorHAnsi"/>
        </w:rPr>
        <w:t xml:space="preserve">The impact of each intervention (LLINs and IRS) </w:t>
      </w:r>
      <w:r w:rsidR="00A95D97">
        <w:rPr>
          <w:rFonts w:cstheme="minorHAnsi"/>
        </w:rPr>
        <w:t xml:space="preserve">on incidence </w:t>
      </w:r>
      <w:r>
        <w:rPr>
          <w:rFonts w:cstheme="minorHAnsi"/>
        </w:rPr>
        <w:t>is variable depending on the transmission intensity in each district</w:t>
      </w:r>
      <w:r w:rsidR="006F1CAD">
        <w:rPr>
          <w:rFonts w:cstheme="minorHAnsi"/>
        </w:rPr>
        <w:t xml:space="preserve">. The Malaria Modelling Research Group produced a set of incidence rates for every age and sex in </w:t>
      </w:r>
      <w:r w:rsidR="00A71742">
        <w:rPr>
          <w:rFonts w:cstheme="minorHAnsi"/>
        </w:rPr>
        <w:t>each</w:t>
      </w:r>
      <w:r w:rsidR="006F1CAD">
        <w:rPr>
          <w:rFonts w:cstheme="minorHAnsi"/>
        </w:rPr>
        <w:t xml:space="preserve"> district in Malawi related to coverage of both interventions between 0-</w:t>
      </w:r>
      <w:r w:rsidR="001F30DC">
        <w:rPr>
          <w:rFonts w:cstheme="minorHAnsi"/>
        </w:rPr>
        <w:t>7</w:t>
      </w:r>
      <w:r w:rsidR="006F1CAD">
        <w:rPr>
          <w:rFonts w:cstheme="minorHAnsi"/>
        </w:rPr>
        <w:t xml:space="preserve">0%. From these lookup tables, we can use survey data to find the reported intervention coverage in each district for each </w:t>
      </w:r>
      <w:r w:rsidR="0087175A">
        <w:rPr>
          <w:rFonts w:cstheme="minorHAnsi"/>
        </w:rPr>
        <w:t>month</w:t>
      </w:r>
      <w:r w:rsidR="006F1CAD">
        <w:rPr>
          <w:rFonts w:cstheme="minorHAnsi"/>
        </w:rPr>
        <w:t xml:space="preserve"> up to 2018 and derive the incidence rates distributed b</w:t>
      </w:r>
      <w:r w:rsidR="00A71742">
        <w:rPr>
          <w:rFonts w:cstheme="minorHAnsi"/>
        </w:rPr>
        <w:t>y</w:t>
      </w:r>
      <w:r w:rsidR="006F1CAD">
        <w:rPr>
          <w:rFonts w:cstheme="minorHAnsi"/>
        </w:rPr>
        <w:t xml:space="preserve"> age and sex</w:t>
      </w:r>
      <w:r w:rsidR="001F30DC">
        <w:rPr>
          <w:rFonts w:cstheme="minorHAnsi"/>
        </w:rPr>
        <w:t xml:space="preserve"> (data shared from Oxford University BDI, Mike Thorn)</w:t>
      </w:r>
      <w:r w:rsidR="006F1CAD">
        <w:rPr>
          <w:rFonts w:cstheme="minorHAnsi"/>
        </w:rPr>
        <w:t xml:space="preserve">. </w:t>
      </w:r>
    </w:p>
    <w:p w14:paraId="2F942F1C" w14:textId="6B9381C7" w:rsidR="004B5761" w:rsidRDefault="004B5761" w:rsidP="00846A8C">
      <w:pPr>
        <w:rPr>
          <w:rFonts w:cstheme="minorHAnsi"/>
        </w:rPr>
      </w:pPr>
    </w:p>
    <w:p w14:paraId="3697D57E" w14:textId="5010C607" w:rsidR="00D21987" w:rsidRPr="00AA22CC" w:rsidRDefault="00D21987" w:rsidP="00D21987">
      <w:pPr>
        <w:pStyle w:val="Heading1"/>
        <w:rPr>
          <w:rFonts w:asciiTheme="minorHAnsi" w:hAnsiTheme="minorHAnsi" w:cstheme="minorHAnsi"/>
        </w:rPr>
      </w:pPr>
      <w:r w:rsidRPr="00AA22CC">
        <w:rPr>
          <w:rFonts w:asciiTheme="minorHAnsi" w:hAnsiTheme="minorHAnsi" w:cstheme="minorHAnsi"/>
        </w:rPr>
        <w:t>Simulati</w:t>
      </w:r>
      <w:r w:rsidR="004C7472">
        <w:rPr>
          <w:rFonts w:asciiTheme="minorHAnsi" w:hAnsiTheme="minorHAnsi" w:cstheme="minorHAnsi"/>
        </w:rPr>
        <w:t xml:space="preserve">ng </w:t>
      </w:r>
      <w:r w:rsidRPr="00AA22CC">
        <w:rPr>
          <w:rFonts w:asciiTheme="minorHAnsi" w:hAnsiTheme="minorHAnsi" w:cstheme="minorHAnsi"/>
        </w:rPr>
        <w:t xml:space="preserve">the </w:t>
      </w:r>
      <w:r w:rsidR="004C7472">
        <w:rPr>
          <w:rFonts w:asciiTheme="minorHAnsi" w:hAnsiTheme="minorHAnsi" w:cstheme="minorHAnsi"/>
        </w:rPr>
        <w:t>o</w:t>
      </w:r>
      <w:r w:rsidRPr="00AA22CC">
        <w:rPr>
          <w:rFonts w:asciiTheme="minorHAnsi" w:hAnsiTheme="minorHAnsi" w:cstheme="minorHAnsi"/>
        </w:rPr>
        <w:t xml:space="preserve">ccurrence of </w:t>
      </w:r>
      <w:r w:rsidR="004C7472">
        <w:rPr>
          <w:rFonts w:asciiTheme="minorHAnsi" w:hAnsiTheme="minorHAnsi" w:cstheme="minorHAnsi"/>
        </w:rPr>
        <w:t>n</w:t>
      </w:r>
      <w:r w:rsidRPr="00AA22CC">
        <w:rPr>
          <w:rFonts w:asciiTheme="minorHAnsi" w:hAnsiTheme="minorHAnsi" w:cstheme="minorHAnsi"/>
        </w:rPr>
        <w:t xml:space="preserve">ew </w:t>
      </w:r>
      <w:r w:rsidR="004C7472">
        <w:rPr>
          <w:rFonts w:asciiTheme="minorHAnsi" w:hAnsiTheme="minorHAnsi" w:cstheme="minorHAnsi"/>
        </w:rPr>
        <w:t>malaria</w:t>
      </w:r>
      <w:r w:rsidRPr="00AA22CC">
        <w:rPr>
          <w:rFonts w:asciiTheme="minorHAnsi" w:hAnsiTheme="minorHAnsi" w:cstheme="minorHAnsi"/>
        </w:rPr>
        <w:t xml:space="preserve"> </w:t>
      </w:r>
      <w:r w:rsidR="004C7472">
        <w:rPr>
          <w:rFonts w:asciiTheme="minorHAnsi" w:hAnsiTheme="minorHAnsi" w:cstheme="minorHAnsi"/>
        </w:rPr>
        <w:t>i</w:t>
      </w:r>
      <w:r w:rsidRPr="00AA22CC">
        <w:rPr>
          <w:rFonts w:asciiTheme="minorHAnsi" w:hAnsiTheme="minorHAnsi" w:cstheme="minorHAnsi"/>
        </w:rPr>
        <w:t>nfections</w:t>
      </w:r>
      <w:bookmarkEnd w:id="6"/>
    </w:p>
    <w:p w14:paraId="100D9269" w14:textId="476DC0A7" w:rsidR="007E21C1" w:rsidRDefault="001207D4" w:rsidP="004D2368">
      <w:pPr>
        <w:rPr>
          <w:rFonts w:cstheme="minorHAnsi"/>
        </w:rPr>
      </w:pPr>
      <w:r>
        <w:rPr>
          <w:rFonts w:cstheme="minorHAnsi"/>
        </w:rPr>
        <w:t xml:space="preserve">To simulate new cases </w:t>
      </w:r>
      <w:r w:rsidR="007E21C1">
        <w:rPr>
          <w:rFonts w:cstheme="minorHAnsi"/>
        </w:rPr>
        <w:t xml:space="preserve">of clinical malaria </w:t>
      </w:r>
      <w:r>
        <w:rPr>
          <w:rFonts w:cstheme="minorHAnsi"/>
        </w:rPr>
        <w:t xml:space="preserve">each month, </w:t>
      </w:r>
      <w:r w:rsidR="007E21C1">
        <w:rPr>
          <w:rFonts w:cstheme="minorHAnsi"/>
        </w:rPr>
        <w:t xml:space="preserve">we randomly sample </w:t>
      </w:r>
      <w:r w:rsidR="00765F72">
        <w:rPr>
          <w:rFonts w:cstheme="minorHAnsi"/>
        </w:rPr>
        <w:t xml:space="preserve">uninfected </w:t>
      </w:r>
      <w:r w:rsidR="007E21C1">
        <w:rPr>
          <w:rFonts w:cstheme="minorHAnsi"/>
        </w:rPr>
        <w:t xml:space="preserve">individuals with probability equal to the per capita incidence rate of clinical malaria by age, </w:t>
      </w:r>
      <w:proofErr w:type="gramStart"/>
      <w:r w:rsidR="007E21C1">
        <w:rPr>
          <w:rFonts w:cstheme="minorHAnsi"/>
        </w:rPr>
        <w:t>sex</w:t>
      </w:r>
      <w:proofErr w:type="gramEnd"/>
      <w:r w:rsidR="007E21C1">
        <w:rPr>
          <w:rFonts w:cstheme="minorHAnsi"/>
        </w:rPr>
        <w:t xml:space="preserve"> and district. Likewise, we randomly sample individuals with probabilities equal to the incidence rates of asymptomatic and severe malaria to assign these infection states. </w:t>
      </w:r>
      <w:r w:rsidR="00F257F2">
        <w:rPr>
          <w:rFonts w:cstheme="minorHAnsi"/>
        </w:rPr>
        <w:t>The expected incidence rates vary throughout the year, reflecting the seasonal nature of malaria transmission.</w:t>
      </w:r>
    </w:p>
    <w:p w14:paraId="44098FF8" w14:textId="5506BDA0" w:rsidR="009A0C22" w:rsidRDefault="00260666" w:rsidP="004D2368">
      <w:pPr>
        <w:rPr>
          <w:rFonts w:cstheme="minorHAnsi"/>
        </w:rPr>
      </w:pPr>
      <w:r>
        <w:rPr>
          <w:rFonts w:cstheme="minorHAnsi"/>
        </w:rPr>
        <w:t xml:space="preserve">We assume that the duration of both treated and untreated symptomatic clinical disease is 5 days and the rates of parasite clearance are 1/21 days with treatment, 1/195 days </w:t>
      </w:r>
      <w:r w:rsidR="00A95D97">
        <w:rPr>
          <w:rFonts w:cstheme="minorHAnsi"/>
        </w:rPr>
        <w:t>with untreated</w:t>
      </w:r>
      <w:r>
        <w:rPr>
          <w:rFonts w:cstheme="minorHAnsi"/>
        </w:rPr>
        <w:t xml:space="preserve"> clinical malaria and 1/110 days for </w:t>
      </w:r>
      <w:r w:rsidR="00A95D97">
        <w:rPr>
          <w:rFonts w:cstheme="minorHAnsi"/>
        </w:rPr>
        <w:t xml:space="preserve">untreated </w:t>
      </w:r>
      <w:r>
        <w:rPr>
          <w:rFonts w:cstheme="minorHAnsi"/>
        </w:rPr>
        <w:t>sub-patent (asymptomatic) infections.</w:t>
      </w:r>
      <w:r>
        <w:rPr>
          <w:rFonts w:cstheme="minorHAnsi"/>
        </w:rPr>
        <w:fldChar w:fldCharType="begin">
          <w:fldData xml:space="preserve">PEVuZE5vdGU+PENpdGU+PEF1dGhvcj5GaWxpcGU8L0F1dGhvcj48WWVhcj4yMDA3PC9ZZWFyPjxS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</w:fldData>
        </w:fldChar>
      </w:r>
      <w:r w:rsidR="00393702">
        <w:rPr>
          <w:rFonts w:cstheme="minorHAnsi"/>
        </w:rPr>
        <w:instrText xml:space="preserve"> ADDIN EN.CITE </w:instrText>
      </w:r>
      <w:r w:rsidR="00393702">
        <w:rPr>
          <w:rFonts w:cstheme="minorHAnsi"/>
        </w:rPr>
        <w:fldChar w:fldCharType="begin">
          <w:fldData xml:space="preserve">PEVuZE5vdGU+PENpdGU+PEF1dGhvcj5GaWxpcGU8L0F1dGhvcj48WWVhcj4yMDA3PC9ZZWFyPjxS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</w:fldData>
        </w:fldChar>
      </w:r>
      <w:r w:rsidR="00393702">
        <w:rPr>
          <w:rFonts w:cstheme="minorHAnsi"/>
        </w:rPr>
        <w:instrText xml:space="preserve"> ADDIN EN.CITE.DATA </w:instrText>
      </w:r>
      <w:r w:rsidR="00393702">
        <w:rPr>
          <w:rFonts w:cstheme="minorHAnsi"/>
        </w:rPr>
      </w:r>
      <w:r w:rsidR="00393702">
        <w:rPr>
          <w:rFonts w:cstheme="minorHAnsi"/>
        </w:rPr>
        <w:fldChar w:fldCharType="end"/>
      </w:r>
      <w:r>
        <w:rPr>
          <w:rFonts w:cstheme="minorHAnsi"/>
        </w:rPr>
      </w:r>
      <w:r>
        <w:rPr>
          <w:rFonts w:cstheme="minorHAnsi"/>
        </w:rPr>
        <w:fldChar w:fldCharType="separate"/>
      </w:r>
      <w:r w:rsidR="00787A90">
        <w:rPr>
          <w:rFonts w:cstheme="minorHAnsi"/>
          <w:noProof/>
        </w:rPr>
        <w:t>(Filipe, Riley et al. 2007, Walker, Griffin et al. 2016, Winskill, Slater et al. 2017)</w:t>
      </w:r>
      <w:r>
        <w:rPr>
          <w:rFonts w:cstheme="minorHAnsi"/>
        </w:rPr>
        <w:fldChar w:fldCharType="end"/>
      </w:r>
      <w:r>
        <w:rPr>
          <w:rFonts w:cstheme="minorHAnsi"/>
        </w:rPr>
        <w:t xml:space="preserve"> </w:t>
      </w:r>
    </w:p>
    <w:p w14:paraId="57AAC603" w14:textId="58F72F09" w:rsidR="004D2368" w:rsidRDefault="004D2368" w:rsidP="004D2368">
      <w:pPr>
        <w:rPr>
          <w:rFonts w:cstheme="minorHAnsi"/>
        </w:rPr>
      </w:pPr>
      <w:r>
        <w:rPr>
          <w:rFonts w:cstheme="minorHAnsi"/>
        </w:rPr>
        <w:t>There are risk factors which predispose certain individuals to malaria infection, such as poorly constructed housing, poor sanitation, wealth quintile and distance to nearest water body which are currently not captured in this approach. In future, the allocation of infections could be weighted by the relative risks of the individual based on their characteristics. This would enable us to simulate clustering of cases and repeated infections in high</w:t>
      </w:r>
      <w:r w:rsidR="00874713">
        <w:rPr>
          <w:rFonts w:cstheme="minorHAnsi"/>
        </w:rPr>
        <w:t>-</w:t>
      </w:r>
      <w:r>
        <w:rPr>
          <w:rFonts w:cstheme="minorHAnsi"/>
        </w:rPr>
        <w:t>risk groups.</w:t>
      </w:r>
    </w:p>
    <w:p w14:paraId="2EEFDA28" w14:textId="1E3DDF3F" w:rsidR="00176E26" w:rsidRDefault="00176E26" w:rsidP="00D77588">
      <w:pPr>
        <w:rPr>
          <w:rFonts w:cstheme="minorHAnsi"/>
        </w:rPr>
      </w:pPr>
    </w:p>
    <w:p w14:paraId="04D0B32B" w14:textId="71665D30" w:rsidR="004B4A82" w:rsidRPr="00787A90" w:rsidRDefault="004B4A82" w:rsidP="00D77588">
      <w:pPr>
        <w:rPr>
          <w:rStyle w:val="SubtleEmphasis"/>
        </w:rPr>
      </w:pPr>
      <w:r w:rsidRPr="00787A90">
        <w:rPr>
          <w:rStyle w:val="SubtleEmphasis"/>
        </w:rPr>
        <w:t>Case fatality rates</w:t>
      </w:r>
    </w:p>
    <w:p w14:paraId="7F11F7A4" w14:textId="4DFA0A0F" w:rsidR="004B4A82" w:rsidRDefault="004B4A82" w:rsidP="00D77588">
      <w:pPr>
        <w:rPr>
          <w:rFonts w:cstheme="minorHAnsi"/>
        </w:rPr>
      </w:pPr>
      <w:r>
        <w:rPr>
          <w:rFonts w:cstheme="minorHAnsi"/>
        </w:rPr>
        <w:t xml:space="preserve">Reported case fatality rates are highly variable and are conditional on age-dependent immunity, transmission setting and </w:t>
      </w:r>
      <w:r w:rsidR="00A95D97">
        <w:rPr>
          <w:rFonts w:cstheme="minorHAnsi"/>
        </w:rPr>
        <w:t xml:space="preserve">the availability and timing of </w:t>
      </w:r>
      <w:r>
        <w:rPr>
          <w:rFonts w:cstheme="minorHAnsi"/>
        </w:rPr>
        <w:t>treatment. Estimates for Malawi have been reported in both a community and hospital setting (</w:t>
      </w:r>
      <w:r w:rsidR="009B4CDE">
        <w:rPr>
          <w:rFonts w:cstheme="minorHAnsi"/>
        </w:rPr>
        <w:t xml:space="preserve">case-fatality rate </w:t>
      </w:r>
      <w:r>
        <w:rPr>
          <w:rFonts w:cstheme="minorHAnsi"/>
        </w:rPr>
        <w:t>15</w:t>
      </w:r>
      <w:r w:rsidR="009B4CDE">
        <w:rPr>
          <w:rFonts w:cstheme="minorHAnsi"/>
        </w:rPr>
        <w:t xml:space="preserve">% and </w:t>
      </w:r>
      <w:r>
        <w:rPr>
          <w:rFonts w:cstheme="minorHAnsi"/>
        </w:rPr>
        <w:t>5</w:t>
      </w:r>
      <w:r w:rsidR="009B4CDE">
        <w:rPr>
          <w:rFonts w:cstheme="minorHAnsi"/>
        </w:rPr>
        <w:t>%</w:t>
      </w:r>
      <w:r>
        <w:rPr>
          <w:rFonts w:cstheme="minorHAnsi"/>
        </w:rPr>
        <w:t xml:space="preserve"> respectively</w:t>
      </w:r>
      <w:r w:rsidR="00534CFA">
        <w:rPr>
          <w:rFonts w:cstheme="minorHAnsi"/>
        </w:rPr>
        <w:t xml:space="preserve"> for severe malaria</w:t>
      </w:r>
      <w:r>
        <w:rPr>
          <w:rFonts w:cstheme="minorHAnsi"/>
        </w:rPr>
        <w:t>) although these rates are not stratified by age and may include pregnant women.</w:t>
      </w:r>
      <w:r w:rsidR="00042777">
        <w:rPr>
          <w:rFonts w:cstheme="minorHAnsi"/>
        </w:rPr>
        <w:fldChar w:fldCharType="begin"/>
      </w:r>
      <w:r w:rsidR="00393702">
        <w:rPr>
          <w:rFonts w:cstheme="minorHAnsi"/>
        </w:rPr>
        <w:instrText xml:space="preserve"> ADDIN EN.CITE &lt;EndNote&gt;&lt;Cite&gt;&lt;Author&gt;Camponovo&lt;/Author&gt;&lt;Year&gt;2017&lt;/Year&gt;&lt;RecNum&gt;6&lt;/RecNum&gt;&lt;DisplayText&gt;(Camponovo, Bever et al. 2017)&lt;/DisplayText&gt;&lt;record&gt;&lt;rec-number&gt;6&lt;/rec-number&gt;&lt;foreign-keys&gt;&lt;key app="EN" db-id="9fzeatt049zapwezxdk50faesdprraedfvwd" timestamp="1622638419"&gt;6&lt;/key&gt;&lt;/foreign-keys&gt;&lt;ref-type name="Journal Article"&gt;17&lt;/ref-type&gt;&lt;contributors&gt;&lt;authors&gt;&lt;author&gt;Camponovo, Flavia&lt;/author&gt;&lt;author&gt;Bever, Caitlin A.&lt;/author&gt;&lt;author&gt;Galactionova, Katya&lt;/author&gt;&lt;author&gt;Smith, Thomas&lt;/author&gt;&lt;author&gt;Penny, Melissa A.&lt;/author&gt;&lt;/authors&gt;&lt;/contributors&gt;&lt;titles&gt;&lt;title&gt;Incidence and admission rates for severe malaria and their impact on mortality in Africa&lt;/title&gt;&lt;secondary-title&gt;Malaria journal&lt;/secondary-title&gt;&lt;alt-title&gt;Malar J&lt;/alt-title&gt;&lt;/titles&gt;&lt;periodical&gt;&lt;full-title&gt;Malaria journal&lt;/full-title&gt;&lt;abbr-1&gt;Malar J&lt;/abbr-1&gt;&lt;/periodical&gt;&lt;alt-periodical&gt;&lt;full-title&gt;Malaria journal&lt;/full-title&gt;&lt;abbr-1&gt;Malar J&lt;/abbr-1&gt;&lt;/alt-periodical&gt;&lt;pages&gt;1-1&lt;/pages&gt;&lt;volume&gt;16&lt;/volume&gt;&lt;number&gt;1&lt;/number&gt;&lt;keywords&gt;&lt;keyword&gt;Africa South of the Sahara/epidemiology&lt;/keyword&gt;&lt;keyword&gt;*Endemic Diseases&lt;/keyword&gt;&lt;keyword&gt;*Hospitalization&lt;/keyword&gt;&lt;keyword&gt;Humans&lt;/keyword&gt;&lt;keyword&gt;Incidence&lt;/keyword&gt;&lt;keyword&gt;Malaria/*epidemiology/*mortality&lt;/keyword&gt;&lt;keyword&gt;Models, Statistical&lt;/keyword&gt;&lt;keyword&gt;Prevalence&lt;/keyword&gt;&lt;keyword&gt;Survival Analysis&lt;/keyword&gt;&lt;/keywords&gt;&lt;dates&gt;&lt;year&gt;2017&lt;/year&gt;&lt;/dates&gt;&lt;publisher&gt;BioMed Central&lt;/publisher&gt;&lt;isbn&gt;1475-2875&lt;/isbn&gt;&lt;accession-num&gt;28049519&lt;/accession-num&gt;&lt;urls&gt;&lt;related-urls&gt;&lt;url&gt;https://www.ncbi.nlm.nih.gov/pubmed/28049519&lt;/url&gt;&lt;url&gt;https://www.ncbi.nlm.nih.gov/pmc/articles/PMC5209951/&lt;/url&gt;&lt;/related-urls&gt;&lt;/urls&gt;&lt;electronic-resource-num&gt;10.1186/s12936-016-1650-6&lt;/electronic-resource-num&gt;&lt;remote-database-name&gt;PubMed&lt;/remote-database-name&gt;&lt;language&gt;eng&lt;/language&gt;&lt;/record&gt;&lt;/Cite&gt;&lt;/EndNote&gt;</w:instrText>
      </w:r>
      <w:r w:rsidR="00042777">
        <w:rPr>
          <w:rFonts w:cstheme="minorHAnsi"/>
        </w:rPr>
        <w:fldChar w:fldCharType="separate"/>
      </w:r>
      <w:r w:rsidR="00042777">
        <w:rPr>
          <w:rFonts w:cstheme="minorHAnsi"/>
          <w:noProof/>
        </w:rPr>
        <w:t>(Camponovo, Bever et al. 2017)</w:t>
      </w:r>
      <w:r w:rsidR="00042777">
        <w:rPr>
          <w:rFonts w:cstheme="minorHAnsi"/>
        </w:rPr>
        <w:fldChar w:fldCharType="end"/>
      </w:r>
      <w:r>
        <w:rPr>
          <w:rFonts w:cstheme="minorHAnsi"/>
        </w:rPr>
        <w:t xml:space="preserve"> </w:t>
      </w:r>
      <w:r w:rsidR="009B4CDE">
        <w:rPr>
          <w:rFonts w:cstheme="minorHAnsi"/>
        </w:rPr>
        <w:t xml:space="preserve">Other estimates range from 9% in children treated in hospitals to 21% in adults </w:t>
      </w:r>
      <w:r w:rsidR="00534CFA">
        <w:rPr>
          <w:rFonts w:cstheme="minorHAnsi"/>
        </w:rPr>
        <w:t xml:space="preserve">(Mozambique) </w:t>
      </w:r>
      <w:r w:rsidR="009B4CDE">
        <w:rPr>
          <w:rFonts w:cstheme="minorHAnsi"/>
        </w:rPr>
        <w:t>and 60.9% in children under 5 years, 17.6% in children aged 5-14 years and 49.3% in adults</w:t>
      </w:r>
      <w:r w:rsidR="00534CFA">
        <w:rPr>
          <w:rFonts w:cstheme="minorHAnsi"/>
        </w:rPr>
        <w:t xml:space="preserve"> (Western Kenya)</w:t>
      </w:r>
      <w:r w:rsidR="009B4CDE">
        <w:rPr>
          <w:rFonts w:cstheme="minorHAnsi"/>
        </w:rPr>
        <w:t>.</w:t>
      </w:r>
      <w:r w:rsidR="009B4CDE">
        <w:rPr>
          <w:rFonts w:cstheme="minorHAnsi"/>
        </w:rPr>
        <w:fldChar w:fldCharType="begin">
          <w:fldData xml:space="preserve">PEVuZE5vdGU+PENpdGU+PEF1dGhvcj5IZW5kcmlrc2VuPC9BdXRob3I+PFllYXI+MjAxMjwvWWVh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</w:fldData>
        </w:fldChar>
      </w:r>
      <w:r w:rsidR="00393702">
        <w:rPr>
          <w:rFonts w:cstheme="minorHAnsi"/>
        </w:rPr>
        <w:instrText xml:space="preserve"> ADDIN EN.CITE </w:instrText>
      </w:r>
      <w:r w:rsidR="00393702">
        <w:rPr>
          <w:rFonts w:cstheme="minorHAnsi"/>
        </w:rPr>
        <w:fldChar w:fldCharType="begin">
          <w:fldData xml:space="preserve">PEVuZE5vdGU+PENpdGU+PEF1dGhvcj5IZW5kcmlrc2VuPC9BdXRob3I+PFllYXI+MjAxMjwvWWVh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</w:fldData>
        </w:fldChar>
      </w:r>
      <w:r w:rsidR="00393702">
        <w:rPr>
          <w:rFonts w:cstheme="minorHAnsi"/>
        </w:rPr>
        <w:instrText xml:space="preserve"> ADDIN EN.CITE.DATA </w:instrText>
      </w:r>
      <w:r w:rsidR="00393702">
        <w:rPr>
          <w:rFonts w:cstheme="minorHAnsi"/>
        </w:rPr>
      </w:r>
      <w:r w:rsidR="00393702">
        <w:rPr>
          <w:rFonts w:cstheme="minorHAnsi"/>
        </w:rPr>
        <w:fldChar w:fldCharType="end"/>
      </w:r>
      <w:r w:rsidR="009B4CDE">
        <w:rPr>
          <w:rFonts w:cstheme="minorHAnsi"/>
        </w:rPr>
      </w:r>
      <w:r w:rsidR="009B4CDE">
        <w:rPr>
          <w:rFonts w:cstheme="minorHAnsi"/>
        </w:rPr>
        <w:fldChar w:fldCharType="separate"/>
      </w:r>
      <w:r w:rsidR="009B4CDE">
        <w:rPr>
          <w:rFonts w:cstheme="minorHAnsi"/>
          <w:noProof/>
        </w:rPr>
        <w:t>(Hendriksen, Ferro et al. 2012, Kapesa, Kweka et al. 2018)</w:t>
      </w:r>
      <w:r w:rsidR="009B4CDE">
        <w:rPr>
          <w:rFonts w:cstheme="minorHAnsi"/>
        </w:rPr>
        <w:fldChar w:fldCharType="end"/>
      </w:r>
      <w:r w:rsidR="007938AE">
        <w:rPr>
          <w:rFonts w:cstheme="minorHAnsi"/>
        </w:rPr>
        <w:t xml:space="preserve"> Modelled estimates using the estimated incidence of hospitalised severe malaria </w:t>
      </w:r>
      <w:r w:rsidR="00AB274A">
        <w:rPr>
          <w:rFonts w:cstheme="minorHAnsi"/>
        </w:rPr>
        <w:t>in each age group resulted in a case fatality rate of 21.5%.</w:t>
      </w:r>
      <w:r w:rsidR="00AB274A">
        <w:rPr>
          <w:rFonts w:cstheme="minorHAnsi"/>
        </w:rPr>
        <w:fldChar w:fldCharType="begin"/>
      </w:r>
      <w:r w:rsidR="00393702">
        <w:rPr>
          <w:rFonts w:cstheme="minorHAnsi"/>
        </w:rPr>
        <w:instrText xml:space="preserve"> ADDIN EN.CITE &lt;EndNote&gt;&lt;Cite&gt;&lt;Author&gt;Griffin&lt;/Author&gt;&lt;Year&gt;2016&lt;/Year&gt;&lt;RecNum&gt;9&lt;/RecNum&gt;&lt;DisplayText&gt;(Griffin, Bhatt et al. 2016)&lt;/DisplayText&gt;&lt;record&gt;&lt;rec-number&gt;9&lt;/rec-number&gt;&lt;foreign-keys&gt;&lt;key app="EN" db-id="9fzeatt049zapwezxdk50faesdprraedfvwd" timestamp="1622638420"&gt;9&lt;/key&gt;&lt;/foreign-keys&gt;&lt;ref-type name="Journal Article"&gt;17&lt;/ref-type&gt;&lt;contributors&gt;&lt;authors&gt;&lt;author&gt;Griffin, Jamie T&lt;/author&gt;&lt;author&gt;Bhatt, Samir&lt;/author&gt;&lt;author&gt;Sinka, Marianne E&lt;/author&gt;&lt;author&gt;Gething, Peter W&lt;/author&gt;&lt;author&gt;Lynch, Michael&lt;/author&gt;&lt;author&gt;Patouillard, Edith&lt;/author&gt;&lt;author&gt;Shutes, Erin&lt;/author&gt;&lt;author&gt;Newman, Robert D&lt;/author&gt;&lt;author&gt;Alonso, Pedro&lt;/author&gt;&lt;author&gt;Cibulskis, Richard E&lt;/author&gt;&lt;/authors&gt;&lt;/contributors&gt;&lt;titles&gt;&lt;title&gt;Potential for reduction of burden and local elimination of malaria by reducing Plasmodium falciparum malaria transmission: a mathematical modelling study&lt;/title&gt;&lt;secondary-title&gt;The Lancet Infectious Diseases&lt;/secondary-title&gt;&lt;/titles&gt;&lt;periodical&gt;&lt;full-title&gt;The Lancet Infectious Diseases&lt;/full-title&gt;&lt;/periodical&gt;&lt;pages&gt;465-472&lt;/pages&gt;&lt;volume&gt;16&lt;/volume&gt;&lt;number&gt;4&lt;/number&gt;&lt;dates&gt;&lt;year&gt;2016&lt;/year&gt;&lt;/dates&gt;&lt;isbn&gt;1473-3099&lt;/isbn&gt;&lt;urls&gt;&lt;related-urls&gt;&lt;url&gt;https://www.sciencedirect.com/science/article/pii/S1473309915004235&lt;/url&gt;&lt;/related-urls&gt;&lt;/urls&gt;&lt;/record&gt;&lt;/Cite&gt;&lt;/EndNote&gt;</w:instrText>
      </w:r>
      <w:r w:rsidR="00AB274A">
        <w:rPr>
          <w:rFonts w:cstheme="minorHAnsi"/>
        </w:rPr>
        <w:fldChar w:fldCharType="separate"/>
      </w:r>
      <w:r w:rsidR="00AB274A">
        <w:rPr>
          <w:rFonts w:cstheme="minorHAnsi"/>
          <w:noProof/>
        </w:rPr>
        <w:t>(Griffin, Bhatt et al. 2016)</w:t>
      </w:r>
      <w:r w:rsidR="00AB274A">
        <w:rPr>
          <w:rFonts w:cstheme="minorHAnsi"/>
        </w:rPr>
        <w:fldChar w:fldCharType="end"/>
      </w:r>
    </w:p>
    <w:p w14:paraId="7CF39037" w14:textId="6E733584" w:rsidR="00176E26" w:rsidRPr="00AA22CC" w:rsidRDefault="00534CFA" w:rsidP="00D77588">
      <w:pPr>
        <w:rPr>
          <w:rFonts w:cstheme="minorHAnsi"/>
        </w:rPr>
      </w:pPr>
      <w:r>
        <w:rPr>
          <w:rFonts w:cstheme="minorHAnsi"/>
        </w:rPr>
        <w:t xml:space="preserve">We use the community mortality rates reported for Malawi (15% case fatality rate) </w:t>
      </w:r>
      <w:r w:rsidR="00765F72">
        <w:rPr>
          <w:rFonts w:cstheme="minorHAnsi"/>
        </w:rPr>
        <w:t>with an adjustment applied to match the reported numbers of malaria deaths</w:t>
      </w:r>
      <w:r>
        <w:rPr>
          <w:rFonts w:cstheme="minorHAnsi"/>
        </w:rPr>
        <w:t xml:space="preserve"> </w:t>
      </w:r>
      <w:r w:rsidR="00765F72">
        <w:rPr>
          <w:rFonts w:cstheme="minorHAnsi"/>
        </w:rPr>
        <w:t>over time.</w:t>
      </w:r>
    </w:p>
    <w:p w14:paraId="6A8037EB" w14:textId="27F14B33" w:rsidR="00D21987" w:rsidRDefault="00D21987" w:rsidP="00D21987">
      <w:pPr>
        <w:rPr>
          <w:rFonts w:cstheme="minorHAnsi"/>
        </w:rPr>
      </w:pPr>
    </w:p>
    <w:p w14:paraId="6EDE9A39" w14:textId="42B010C7" w:rsidR="00787A90" w:rsidRDefault="00E71320" w:rsidP="00D21987">
      <w:pPr>
        <w:rPr>
          <w:rStyle w:val="SubtleEmphasis"/>
        </w:rPr>
      </w:pPr>
      <w:r w:rsidRPr="00765F72">
        <w:rPr>
          <w:rStyle w:val="SubtleEmphasis"/>
        </w:rPr>
        <w:t>Symptoms</w:t>
      </w:r>
      <w:r w:rsidR="00765F72">
        <w:rPr>
          <w:rStyle w:val="SubtleEmphasis"/>
        </w:rPr>
        <w:t xml:space="preserve"> of malaria</w:t>
      </w:r>
    </w:p>
    <w:p w14:paraId="08C398FC" w14:textId="0A731D69" w:rsidR="00765F72" w:rsidRDefault="00765F72" w:rsidP="00D21987">
      <w:pPr>
        <w:rPr>
          <w:rFonts w:cstheme="minorHAnsi"/>
        </w:rPr>
      </w:pPr>
      <w:r>
        <w:rPr>
          <w:rFonts w:cstheme="minorHAnsi"/>
        </w:rPr>
        <w:t>Four symptoms are assigned to all individuals with clinical malaria infections: fever, headache, vomiting and stomach</w:t>
      </w:r>
      <w:r w:rsidR="00B9239E">
        <w:rPr>
          <w:rFonts w:cstheme="minorHAnsi"/>
        </w:rPr>
        <w:t>-</w:t>
      </w:r>
      <w:r>
        <w:rPr>
          <w:rFonts w:cstheme="minorHAnsi"/>
        </w:rPr>
        <w:t>ache. For those with severe malaria infections,</w:t>
      </w:r>
      <w:r w:rsidR="00B9239E">
        <w:rPr>
          <w:rFonts w:cstheme="minorHAnsi"/>
        </w:rPr>
        <w:t xml:space="preserve"> six</w:t>
      </w:r>
      <w:r>
        <w:rPr>
          <w:rFonts w:cstheme="minorHAnsi"/>
        </w:rPr>
        <w:t xml:space="preserve"> additional symptoms are randomly sampled </w:t>
      </w:r>
      <w:r w:rsidR="00B9239E">
        <w:rPr>
          <w:rFonts w:cstheme="minorHAnsi"/>
        </w:rPr>
        <w:t xml:space="preserve">and assigned </w:t>
      </w:r>
      <w:r>
        <w:rPr>
          <w:rFonts w:cstheme="minorHAnsi"/>
        </w:rPr>
        <w:t>with an age-dependent probability</w:t>
      </w:r>
      <w:r w:rsidR="00393702">
        <w:rPr>
          <w:rFonts w:cstheme="minorHAnsi"/>
        </w:rPr>
        <w:t xml:space="preserve"> (Table 2)</w:t>
      </w:r>
      <w:r>
        <w:rPr>
          <w:rFonts w:cstheme="minorHAnsi"/>
        </w:rPr>
        <w:t xml:space="preserve">. </w:t>
      </w:r>
      <w:r w:rsidR="00B9239E">
        <w:rPr>
          <w:rFonts w:cstheme="minorHAnsi"/>
        </w:rPr>
        <w:t>The presence of these symptoms drives the healthcare-seeking behaviour of children and adults through a statistical model informed by IHS data in Malawi</w:t>
      </w:r>
      <w:r w:rsidR="00EF5C85">
        <w:rPr>
          <w:rFonts w:cstheme="minorHAnsi"/>
        </w:rPr>
        <w:t xml:space="preserve"> (see document Healthcare-Seeking Behaviour)</w:t>
      </w:r>
      <w:r w:rsidR="00B9239E">
        <w:rPr>
          <w:rFonts w:cstheme="minorHAnsi"/>
        </w:rPr>
        <w:t xml:space="preserve">. </w:t>
      </w:r>
    </w:p>
    <w:p w14:paraId="567BFD46" w14:textId="77777777" w:rsidR="00393702" w:rsidRDefault="00393702" w:rsidP="00D21987">
      <w:pPr>
        <w:rPr>
          <w:rFonts w:cstheme="minorHAnsi"/>
        </w:rPr>
      </w:pPr>
    </w:p>
    <w:p w14:paraId="64AC23B1" w14:textId="4B1EF743" w:rsidR="00393702" w:rsidRDefault="00393702" w:rsidP="00393702">
      <w:pPr>
        <w:pStyle w:val="Caption"/>
        <w:rPr>
          <w:rFonts w:cstheme="minorHAnsi"/>
        </w:rPr>
      </w:pPr>
      <w:r>
        <w:t xml:space="preserve">Table </w:t>
      </w:r>
      <w:fldSimple w:instr=" SEQ Table \* ARABIC ">
        <w:r w:rsidR="00087239">
          <w:rPr>
            <w:noProof/>
          </w:rPr>
          <w:t>2</w:t>
        </w:r>
      </w:fldSimple>
      <w:r>
        <w:t xml:space="preserve">. </w:t>
      </w:r>
      <w:r w:rsidRPr="00555FCF">
        <w:t>Symptoms of severe malaria</w:t>
      </w:r>
    </w:p>
    <w:tbl>
      <w:tblPr>
        <w:tblStyle w:val="TableGrid"/>
        <w:tblW w:w="0" w:type="auto"/>
        <w:tblLook w:val="04A0" w:firstRow="1" w:lastRow="0" w:firstColumn="1" w:lastColumn="0" w:noHBand="0" w:noVBand="1"/>
      </w:tblPr>
      <w:tblGrid>
        <w:gridCol w:w="1840"/>
        <w:gridCol w:w="1128"/>
        <w:gridCol w:w="1212"/>
      </w:tblGrid>
      <w:tr w:rsidR="00393702" w:rsidRPr="00E71320" w14:paraId="43BC085E" w14:textId="77777777" w:rsidTr="00393702">
        <w:trPr>
          <w:trHeight w:val="300"/>
        </w:trPr>
        <w:tc>
          <w:tcPr>
            <w:tcW w:w="1840" w:type="dxa"/>
            <w:noWrap/>
            <w:hideMark/>
          </w:tcPr>
          <w:p w14:paraId="2B6742CC" w14:textId="49DD6D54" w:rsidR="00393702" w:rsidRPr="00E71320" w:rsidRDefault="00393702">
            <w:pPr>
              <w:rPr>
                <w:rFonts w:cstheme="minorHAnsi"/>
              </w:rPr>
            </w:pPr>
            <w:r>
              <w:rPr>
                <w:rFonts w:cstheme="minorHAnsi"/>
              </w:rPr>
              <w:t>S</w:t>
            </w:r>
            <w:r w:rsidRPr="00E71320">
              <w:rPr>
                <w:rFonts w:cstheme="minorHAnsi"/>
              </w:rPr>
              <w:t>ymptom</w:t>
            </w:r>
          </w:p>
        </w:tc>
        <w:tc>
          <w:tcPr>
            <w:tcW w:w="1128" w:type="dxa"/>
            <w:noWrap/>
            <w:hideMark/>
          </w:tcPr>
          <w:p w14:paraId="337A50E5" w14:textId="0DB32200" w:rsidR="00393702" w:rsidRPr="00E71320" w:rsidRDefault="00393702">
            <w:pPr>
              <w:rPr>
                <w:rFonts w:cstheme="minorHAnsi"/>
              </w:rPr>
            </w:pPr>
            <w:r>
              <w:rPr>
                <w:rFonts w:cstheme="minorHAnsi"/>
              </w:rPr>
              <w:t>Age 0-5 years</w:t>
            </w:r>
          </w:p>
        </w:tc>
        <w:tc>
          <w:tcPr>
            <w:tcW w:w="1212" w:type="dxa"/>
          </w:tcPr>
          <w:p w14:paraId="7BCF561B" w14:textId="150F58E2" w:rsidR="00393702" w:rsidRPr="00E71320" w:rsidRDefault="00393702">
            <w:pPr>
              <w:rPr>
                <w:rFonts w:cstheme="minorHAnsi"/>
              </w:rPr>
            </w:pPr>
            <w:r>
              <w:rPr>
                <w:rFonts w:cstheme="minorHAnsi"/>
              </w:rPr>
              <w:t>Age ≥5 years</w:t>
            </w:r>
          </w:p>
        </w:tc>
      </w:tr>
      <w:tr w:rsidR="00393702" w:rsidRPr="00E71320" w14:paraId="348CAD0F" w14:textId="77777777" w:rsidTr="00393702">
        <w:trPr>
          <w:trHeight w:val="300"/>
        </w:trPr>
        <w:tc>
          <w:tcPr>
            <w:tcW w:w="1840" w:type="dxa"/>
            <w:noWrap/>
            <w:hideMark/>
          </w:tcPr>
          <w:p w14:paraId="1F99E866" w14:textId="7B2C803D" w:rsidR="00393702" w:rsidRPr="00E71320" w:rsidRDefault="00393702">
            <w:pPr>
              <w:rPr>
                <w:rFonts w:cstheme="minorHAnsi"/>
              </w:rPr>
            </w:pPr>
            <w:r>
              <w:rPr>
                <w:rFonts w:cstheme="minorHAnsi"/>
              </w:rPr>
              <w:t>J</w:t>
            </w:r>
            <w:r w:rsidRPr="00E71320">
              <w:rPr>
                <w:rFonts w:cstheme="minorHAnsi"/>
              </w:rPr>
              <w:t>aundice</w:t>
            </w:r>
          </w:p>
        </w:tc>
        <w:tc>
          <w:tcPr>
            <w:tcW w:w="1128" w:type="dxa"/>
            <w:noWrap/>
          </w:tcPr>
          <w:p w14:paraId="6E755A42" w14:textId="0AEEBACD" w:rsidR="00393702" w:rsidRPr="00E71320" w:rsidRDefault="00393702">
            <w:pPr>
              <w:rPr>
                <w:rFonts w:cstheme="minorHAnsi"/>
              </w:rPr>
            </w:pPr>
            <w:r>
              <w:rPr>
                <w:rFonts w:cstheme="minorHAnsi"/>
              </w:rPr>
              <w:t>0.05 – 0.1</w:t>
            </w:r>
          </w:p>
        </w:tc>
        <w:tc>
          <w:tcPr>
            <w:tcW w:w="1212" w:type="dxa"/>
          </w:tcPr>
          <w:p w14:paraId="67F21218" w14:textId="009121D1" w:rsidR="00393702" w:rsidRPr="00E71320" w:rsidRDefault="00393702" w:rsidP="00E71320">
            <w:pPr>
              <w:rPr>
                <w:rFonts w:cstheme="minorHAnsi"/>
              </w:rPr>
            </w:pPr>
            <w:r>
              <w:rPr>
                <w:rFonts w:cstheme="minorHAnsi"/>
              </w:rPr>
              <w:t>0.1 – 0.6</w:t>
            </w:r>
          </w:p>
        </w:tc>
      </w:tr>
      <w:tr w:rsidR="00393702" w:rsidRPr="00E71320" w14:paraId="3C21EF54" w14:textId="77777777" w:rsidTr="00393702">
        <w:trPr>
          <w:trHeight w:val="300"/>
        </w:trPr>
        <w:tc>
          <w:tcPr>
            <w:tcW w:w="1840" w:type="dxa"/>
            <w:noWrap/>
            <w:hideMark/>
          </w:tcPr>
          <w:p w14:paraId="13D7F2BE" w14:textId="04EFBDDF" w:rsidR="00393702" w:rsidRPr="00E71320" w:rsidRDefault="00393702">
            <w:pPr>
              <w:rPr>
                <w:rFonts w:cstheme="minorHAnsi"/>
              </w:rPr>
            </w:pPr>
            <w:r>
              <w:rPr>
                <w:rFonts w:cstheme="minorHAnsi"/>
              </w:rPr>
              <w:t>A</w:t>
            </w:r>
            <w:r w:rsidRPr="00E71320">
              <w:rPr>
                <w:rFonts w:cstheme="minorHAnsi"/>
              </w:rPr>
              <w:t>cidosis</w:t>
            </w:r>
          </w:p>
        </w:tc>
        <w:tc>
          <w:tcPr>
            <w:tcW w:w="1128" w:type="dxa"/>
            <w:noWrap/>
          </w:tcPr>
          <w:p w14:paraId="5E8811C7" w14:textId="398069F5" w:rsidR="00393702" w:rsidRPr="00E71320" w:rsidRDefault="00393702">
            <w:pPr>
              <w:rPr>
                <w:rFonts w:cstheme="minorHAnsi"/>
              </w:rPr>
            </w:pPr>
            <w:r>
              <w:rPr>
                <w:rFonts w:cstheme="minorHAnsi"/>
              </w:rPr>
              <w:t>0.4 – 0.45</w:t>
            </w:r>
          </w:p>
        </w:tc>
        <w:tc>
          <w:tcPr>
            <w:tcW w:w="1212" w:type="dxa"/>
          </w:tcPr>
          <w:p w14:paraId="2866B1D0" w14:textId="53CC3702" w:rsidR="00393702" w:rsidRPr="00E71320" w:rsidRDefault="00393702" w:rsidP="00E71320">
            <w:pPr>
              <w:rPr>
                <w:rFonts w:cstheme="minorHAnsi"/>
              </w:rPr>
            </w:pPr>
            <w:r>
              <w:rPr>
                <w:rFonts w:cstheme="minorHAnsi"/>
              </w:rPr>
              <w:t>0.45 – 0.6</w:t>
            </w:r>
          </w:p>
        </w:tc>
      </w:tr>
      <w:tr w:rsidR="00393702" w:rsidRPr="00E71320" w14:paraId="7686C78C" w14:textId="77777777" w:rsidTr="00393702">
        <w:trPr>
          <w:trHeight w:val="300"/>
        </w:trPr>
        <w:tc>
          <w:tcPr>
            <w:tcW w:w="1840" w:type="dxa"/>
            <w:noWrap/>
            <w:hideMark/>
          </w:tcPr>
          <w:p w14:paraId="7CE72CF3" w14:textId="01CF043F" w:rsidR="00393702" w:rsidRPr="00E71320" w:rsidRDefault="00393702">
            <w:pPr>
              <w:rPr>
                <w:rFonts w:cstheme="minorHAnsi"/>
              </w:rPr>
            </w:pPr>
            <w:r w:rsidRPr="00E71320">
              <w:rPr>
                <w:rFonts w:cstheme="minorHAnsi"/>
              </w:rPr>
              <w:t>Coma</w:t>
            </w:r>
            <w:r>
              <w:rPr>
                <w:rFonts w:cstheme="minorHAnsi"/>
              </w:rPr>
              <w:t xml:space="preserve"> or </w:t>
            </w:r>
            <w:r w:rsidRPr="00E71320">
              <w:rPr>
                <w:rFonts w:cstheme="minorHAnsi"/>
              </w:rPr>
              <w:t>convulsions</w:t>
            </w:r>
          </w:p>
        </w:tc>
        <w:tc>
          <w:tcPr>
            <w:tcW w:w="1128" w:type="dxa"/>
            <w:noWrap/>
          </w:tcPr>
          <w:p w14:paraId="4BB45266" w14:textId="58C0972B" w:rsidR="00393702" w:rsidRPr="00E71320" w:rsidRDefault="00393702">
            <w:pPr>
              <w:rPr>
                <w:rFonts w:cstheme="minorHAnsi"/>
              </w:rPr>
            </w:pPr>
            <w:r>
              <w:rPr>
                <w:rFonts w:cstheme="minorHAnsi"/>
              </w:rPr>
              <w:t>0.3 – 0.4</w:t>
            </w:r>
          </w:p>
        </w:tc>
        <w:tc>
          <w:tcPr>
            <w:tcW w:w="1212" w:type="dxa"/>
          </w:tcPr>
          <w:p w14:paraId="1AFAED08" w14:textId="0CD64EB8" w:rsidR="00393702" w:rsidRPr="00E71320" w:rsidRDefault="00393702" w:rsidP="00E71320">
            <w:pPr>
              <w:rPr>
                <w:rFonts w:cstheme="minorHAnsi"/>
              </w:rPr>
            </w:pPr>
            <w:r>
              <w:rPr>
                <w:rFonts w:cstheme="minorHAnsi"/>
              </w:rPr>
              <w:t>0.38 – 0.45</w:t>
            </w:r>
          </w:p>
        </w:tc>
      </w:tr>
      <w:tr w:rsidR="00393702" w:rsidRPr="00E71320" w14:paraId="10891AE3" w14:textId="77777777" w:rsidTr="00393702">
        <w:trPr>
          <w:trHeight w:val="300"/>
        </w:trPr>
        <w:tc>
          <w:tcPr>
            <w:tcW w:w="1840" w:type="dxa"/>
            <w:noWrap/>
            <w:hideMark/>
          </w:tcPr>
          <w:p w14:paraId="2BA24F6E" w14:textId="4EAD153E" w:rsidR="00393702" w:rsidRPr="00E71320" w:rsidRDefault="00393702">
            <w:pPr>
              <w:rPr>
                <w:rFonts w:cstheme="minorHAnsi"/>
              </w:rPr>
            </w:pPr>
            <w:r>
              <w:rPr>
                <w:rFonts w:cstheme="minorHAnsi"/>
              </w:rPr>
              <w:lastRenderedPageBreak/>
              <w:t>R</w:t>
            </w:r>
            <w:r w:rsidRPr="00E71320">
              <w:rPr>
                <w:rFonts w:cstheme="minorHAnsi"/>
              </w:rPr>
              <w:t>enal</w:t>
            </w:r>
            <w:r>
              <w:rPr>
                <w:rFonts w:cstheme="minorHAnsi"/>
              </w:rPr>
              <w:t xml:space="preserve"> </w:t>
            </w:r>
            <w:r w:rsidRPr="00E71320">
              <w:rPr>
                <w:rFonts w:cstheme="minorHAnsi"/>
              </w:rPr>
              <w:t>failure</w:t>
            </w:r>
          </w:p>
        </w:tc>
        <w:tc>
          <w:tcPr>
            <w:tcW w:w="1128" w:type="dxa"/>
            <w:noWrap/>
          </w:tcPr>
          <w:p w14:paraId="0CCDF552" w14:textId="06CB380E" w:rsidR="00393702" w:rsidRPr="00E71320" w:rsidRDefault="00393702">
            <w:pPr>
              <w:rPr>
                <w:rFonts w:cstheme="minorHAnsi"/>
              </w:rPr>
            </w:pPr>
            <w:r>
              <w:rPr>
                <w:rFonts w:cstheme="minorHAnsi"/>
              </w:rPr>
              <w:t>0.05 – 0.15</w:t>
            </w:r>
          </w:p>
        </w:tc>
        <w:tc>
          <w:tcPr>
            <w:tcW w:w="1212" w:type="dxa"/>
          </w:tcPr>
          <w:p w14:paraId="45BB9C92" w14:textId="6AA03FB7" w:rsidR="00393702" w:rsidRPr="00E71320" w:rsidRDefault="00393702" w:rsidP="00E71320">
            <w:pPr>
              <w:rPr>
                <w:rFonts w:cstheme="minorHAnsi"/>
              </w:rPr>
            </w:pPr>
            <w:r>
              <w:rPr>
                <w:rFonts w:cstheme="minorHAnsi"/>
              </w:rPr>
              <w:t>0.1 – 0.5</w:t>
            </w:r>
          </w:p>
        </w:tc>
      </w:tr>
      <w:tr w:rsidR="00393702" w:rsidRPr="00E71320" w14:paraId="5383B5B2" w14:textId="77777777" w:rsidTr="00393702">
        <w:trPr>
          <w:trHeight w:val="300"/>
        </w:trPr>
        <w:tc>
          <w:tcPr>
            <w:tcW w:w="1840" w:type="dxa"/>
            <w:noWrap/>
            <w:hideMark/>
          </w:tcPr>
          <w:p w14:paraId="76D93D1F" w14:textId="787C2912" w:rsidR="00393702" w:rsidRPr="00E71320" w:rsidRDefault="00393702">
            <w:pPr>
              <w:rPr>
                <w:rFonts w:cstheme="minorHAnsi"/>
              </w:rPr>
            </w:pPr>
            <w:r>
              <w:rPr>
                <w:rFonts w:cstheme="minorHAnsi"/>
              </w:rPr>
              <w:t>A</w:t>
            </w:r>
            <w:r w:rsidRPr="00E71320">
              <w:rPr>
                <w:rFonts w:cstheme="minorHAnsi"/>
              </w:rPr>
              <w:t>naemia</w:t>
            </w:r>
          </w:p>
        </w:tc>
        <w:tc>
          <w:tcPr>
            <w:tcW w:w="1128" w:type="dxa"/>
            <w:noWrap/>
          </w:tcPr>
          <w:p w14:paraId="070AB31E" w14:textId="4128F231" w:rsidR="00393702" w:rsidRPr="00E71320" w:rsidRDefault="00393702">
            <w:pPr>
              <w:rPr>
                <w:rFonts w:cstheme="minorHAnsi"/>
              </w:rPr>
            </w:pPr>
            <w:r>
              <w:rPr>
                <w:rFonts w:cstheme="minorHAnsi"/>
              </w:rPr>
              <w:t>0.4 – 0.5</w:t>
            </w:r>
          </w:p>
        </w:tc>
        <w:tc>
          <w:tcPr>
            <w:tcW w:w="1212" w:type="dxa"/>
          </w:tcPr>
          <w:p w14:paraId="44EFF6C3" w14:textId="300A5244" w:rsidR="00393702" w:rsidRPr="00E71320" w:rsidRDefault="00393702" w:rsidP="00E71320">
            <w:pPr>
              <w:rPr>
                <w:rFonts w:cstheme="minorHAnsi"/>
              </w:rPr>
            </w:pPr>
            <w:r>
              <w:rPr>
                <w:rFonts w:cstheme="minorHAnsi"/>
              </w:rPr>
              <w:t>0.1 – 0.45</w:t>
            </w:r>
          </w:p>
        </w:tc>
      </w:tr>
      <w:tr w:rsidR="00393702" w:rsidRPr="00E71320" w14:paraId="0AB69247" w14:textId="77777777" w:rsidTr="00393702">
        <w:trPr>
          <w:trHeight w:val="300"/>
        </w:trPr>
        <w:tc>
          <w:tcPr>
            <w:tcW w:w="1840" w:type="dxa"/>
            <w:noWrap/>
            <w:hideMark/>
          </w:tcPr>
          <w:p w14:paraId="7EDE4DA5" w14:textId="1CD0FF61" w:rsidR="00393702" w:rsidRPr="00E71320" w:rsidRDefault="00393702">
            <w:pPr>
              <w:rPr>
                <w:rFonts w:cstheme="minorHAnsi"/>
              </w:rPr>
            </w:pPr>
            <w:r>
              <w:rPr>
                <w:rFonts w:cstheme="minorHAnsi"/>
              </w:rPr>
              <w:t>S</w:t>
            </w:r>
            <w:r w:rsidRPr="00E71320">
              <w:rPr>
                <w:rFonts w:cstheme="minorHAnsi"/>
              </w:rPr>
              <w:t>hock</w:t>
            </w:r>
          </w:p>
        </w:tc>
        <w:tc>
          <w:tcPr>
            <w:tcW w:w="1128" w:type="dxa"/>
            <w:noWrap/>
          </w:tcPr>
          <w:p w14:paraId="3155A6EE" w14:textId="4D026B4A" w:rsidR="00393702" w:rsidRPr="00E71320" w:rsidRDefault="00393702">
            <w:pPr>
              <w:rPr>
                <w:rFonts w:cstheme="minorHAnsi"/>
              </w:rPr>
            </w:pPr>
            <w:r>
              <w:rPr>
                <w:rFonts w:cstheme="minorHAnsi"/>
              </w:rPr>
              <w:t>0.05 – 0.15</w:t>
            </w:r>
          </w:p>
        </w:tc>
        <w:tc>
          <w:tcPr>
            <w:tcW w:w="1212" w:type="dxa"/>
          </w:tcPr>
          <w:p w14:paraId="0DB99703" w14:textId="2C57FEC8" w:rsidR="00393702" w:rsidRPr="00E71320" w:rsidRDefault="00393702" w:rsidP="00E71320">
            <w:pPr>
              <w:rPr>
                <w:rFonts w:cstheme="minorHAnsi"/>
              </w:rPr>
            </w:pPr>
            <w:r>
              <w:rPr>
                <w:rFonts w:cstheme="minorHAnsi"/>
              </w:rPr>
              <w:t>0.1 – 0.2</w:t>
            </w:r>
          </w:p>
        </w:tc>
      </w:tr>
    </w:tbl>
    <w:p w14:paraId="454994E9" w14:textId="76F706E5" w:rsidR="00E71320" w:rsidRDefault="00393702" w:rsidP="00D21987">
      <w:pPr>
        <w:rPr>
          <w:rFonts w:cstheme="minorHAnsi"/>
        </w:rPr>
      </w:pPr>
      <w:r>
        <w:rPr>
          <w:rFonts w:cstheme="minorHAnsi"/>
        </w:rPr>
        <w:t xml:space="preserve">Source: </w:t>
      </w:r>
      <w:r>
        <w:rPr>
          <w:rFonts w:cstheme="minorHAnsi"/>
        </w:rPr>
        <w:fldChar w:fldCharType="begin"/>
      </w:r>
      <w:r>
        <w:rPr>
          <w:rFonts w:cstheme="minorHAnsi"/>
        </w:rPr>
        <w:instrText xml:space="preserve"> ADDIN EN.CITE &lt;EndNote&gt;&lt;Cite&gt;&lt;Author&gt;World Health Organization&lt;/Author&gt;&lt;Year&gt;2014&lt;/Year&gt;&lt;RecNum&gt;32&lt;/RecNum&gt;&lt;DisplayText&gt;(World Health Organization 2014)&lt;/DisplayText&gt;&lt;record&gt;&lt;rec-number&gt;32&lt;/rec-number&gt;&lt;foreign-keys&gt;&lt;key app="EN" db-id="9fzeatt049zapwezxdk50faesdprraedfvwd" timestamp="1622638579"&gt;32&lt;/key&gt;&lt;/foreign-keys&gt;&lt;ref-type name="Journal Article"&gt;17&lt;/ref-type&gt;&lt;contributors&gt;&lt;authors&gt;&lt;author&gt;World Health Organization,&lt;/author&gt;&lt;/authors&gt;&lt;/contributors&gt;&lt;titles&gt;&lt;title&gt;Severe Malaria&lt;/title&gt;&lt;secondary-title&gt;Tropical Medicine &amp;amp; International Health&lt;/secondary-title&gt;&lt;/titles&gt;&lt;periodical&gt;&lt;full-title&gt;Tropical Medicine &amp;amp; International Health&lt;/full-title&gt;&lt;/periodical&gt;&lt;pages&gt;7-131&lt;/pages&gt;&lt;volume&gt;19&lt;/volume&gt;&lt;number&gt;s1&lt;/number&gt;&lt;dates&gt;&lt;year&gt;2014&lt;/year&gt;&lt;/dates&gt;&lt;isbn&gt;1360-2276&lt;/isbn&gt;&lt;urls&gt;&lt;related-urls&gt;&lt;url&gt;https://onlinelibrary.wiley.com/doi/abs/10.1111/tmi.12313_2&lt;/url&gt;&lt;/related-urls&gt;&lt;/urls&gt;&lt;electronic-resource-num&gt;https://doi.org/10.1111/tmi.12313_2&lt;/electronic-resource-num&gt;&lt;/record&gt;&lt;/Cite&gt;&lt;/EndNote&gt;</w:instrText>
      </w:r>
      <w:r>
        <w:rPr>
          <w:rFonts w:cstheme="minorHAnsi"/>
        </w:rPr>
        <w:fldChar w:fldCharType="separate"/>
      </w:r>
      <w:r>
        <w:rPr>
          <w:rFonts w:cstheme="minorHAnsi"/>
          <w:noProof/>
        </w:rPr>
        <w:t>(World Health Organization 2014)</w:t>
      </w:r>
      <w:r>
        <w:rPr>
          <w:rFonts w:cstheme="minorHAnsi"/>
        </w:rPr>
        <w:fldChar w:fldCharType="end"/>
      </w:r>
    </w:p>
    <w:p w14:paraId="2D050E77" w14:textId="3608A4A0" w:rsidR="00E71320" w:rsidRDefault="00E71320" w:rsidP="00D21987"/>
    <w:p w14:paraId="04A06D37" w14:textId="77777777" w:rsidR="00E71320" w:rsidRPr="00AA22CC" w:rsidRDefault="00E71320" w:rsidP="00D21987">
      <w:pPr>
        <w:rPr>
          <w:rFonts w:cstheme="minorHAnsi"/>
        </w:rPr>
      </w:pPr>
    </w:p>
    <w:p w14:paraId="0981C59E" w14:textId="1BDB5BBA" w:rsidR="00D21987" w:rsidRPr="00AA22CC" w:rsidRDefault="004C7472" w:rsidP="003A4352">
      <w:pPr>
        <w:pStyle w:val="Heading3"/>
      </w:pPr>
      <w:bookmarkStart w:id="7" w:name="_Toc14967052"/>
      <w:r>
        <w:t>Pregnant women</w:t>
      </w:r>
      <w:bookmarkEnd w:id="7"/>
    </w:p>
    <w:p w14:paraId="4DF47A59" w14:textId="693BDF4D" w:rsidR="00B50E11" w:rsidRDefault="00B50E11" w:rsidP="00D21987">
      <w:pPr>
        <w:rPr>
          <w:rFonts w:cstheme="minorHAnsi"/>
        </w:rPr>
      </w:pPr>
    </w:p>
    <w:p w14:paraId="186FB847" w14:textId="7F955859" w:rsidR="00AA02FC" w:rsidRDefault="003537DC" w:rsidP="00D21987">
      <w:pPr>
        <w:rPr>
          <w:rFonts w:cstheme="minorHAnsi"/>
        </w:rPr>
      </w:pPr>
      <w:r>
        <w:rPr>
          <w:rFonts w:cstheme="minorHAnsi"/>
        </w:rPr>
        <w:t xml:space="preserve">Malaria in pregnancy </w:t>
      </w:r>
      <w:r w:rsidR="009F4EF5">
        <w:rPr>
          <w:rFonts w:cstheme="minorHAnsi"/>
        </w:rPr>
        <w:t xml:space="preserve">is </w:t>
      </w:r>
      <w:r>
        <w:rPr>
          <w:rFonts w:cstheme="minorHAnsi"/>
        </w:rPr>
        <w:t xml:space="preserve">defined as having a prevalent infection at the time of becoming pregnant or acquiring an infection during the pregnancy. </w:t>
      </w:r>
      <w:r w:rsidR="00BB3942">
        <w:rPr>
          <w:rFonts w:cstheme="minorHAnsi"/>
        </w:rPr>
        <w:t xml:space="preserve">Malaria in pregnancy </w:t>
      </w:r>
      <w:r>
        <w:rPr>
          <w:rFonts w:cstheme="minorHAnsi"/>
        </w:rPr>
        <w:t xml:space="preserve">results in parasites being sequestered in the placenta </w:t>
      </w:r>
      <w:r w:rsidR="00AF7693">
        <w:rPr>
          <w:rFonts w:cstheme="minorHAnsi"/>
        </w:rPr>
        <w:t xml:space="preserve">(placental infection) </w:t>
      </w:r>
      <w:r>
        <w:rPr>
          <w:rFonts w:cstheme="minorHAnsi"/>
        </w:rPr>
        <w:t xml:space="preserve">and </w:t>
      </w:r>
      <w:r w:rsidR="00BB3942">
        <w:rPr>
          <w:rFonts w:cstheme="minorHAnsi"/>
        </w:rPr>
        <w:t xml:space="preserve">is associated with </w:t>
      </w:r>
      <w:proofErr w:type="gramStart"/>
      <w:r w:rsidR="00BB3942">
        <w:rPr>
          <w:rFonts w:cstheme="minorHAnsi"/>
        </w:rPr>
        <w:t>a number of</w:t>
      </w:r>
      <w:proofErr w:type="gramEnd"/>
      <w:r w:rsidR="00BB3942">
        <w:rPr>
          <w:rFonts w:cstheme="minorHAnsi"/>
        </w:rPr>
        <w:t xml:space="preserve"> maternal and foetal adverse effects, such as maternal anaemia, impaired foetal development, low birth weight and stillbirth</w:t>
      </w:r>
      <w:r w:rsidR="008623C6">
        <w:rPr>
          <w:rFonts w:cstheme="minorHAnsi"/>
        </w:rPr>
        <w:t>.</w:t>
      </w:r>
      <w:r w:rsidR="00BB3942">
        <w:rPr>
          <w:rFonts w:cstheme="minorHAnsi"/>
        </w:rPr>
        <w:t xml:space="preserve"> </w:t>
      </w:r>
      <w:r w:rsidR="00DD6231">
        <w:rPr>
          <w:rFonts w:cstheme="minorHAnsi"/>
        </w:rPr>
        <w:t xml:space="preserve">The adverse outcomes </w:t>
      </w:r>
      <w:r w:rsidR="008B5790">
        <w:rPr>
          <w:rFonts w:cstheme="minorHAnsi"/>
        </w:rPr>
        <w:t>due to</w:t>
      </w:r>
      <w:r w:rsidR="00DD6231">
        <w:rPr>
          <w:rFonts w:cstheme="minorHAnsi"/>
        </w:rPr>
        <w:t xml:space="preserve"> malaria in pregnancy are </w:t>
      </w:r>
      <w:r w:rsidR="008623C6">
        <w:rPr>
          <w:rFonts w:cstheme="minorHAnsi"/>
        </w:rPr>
        <w:t xml:space="preserve">applied through the pregnancy module, which applies the risk of stillbirth, preterm </w:t>
      </w:r>
      <w:proofErr w:type="gramStart"/>
      <w:r w:rsidR="008623C6">
        <w:rPr>
          <w:rFonts w:cstheme="minorHAnsi"/>
        </w:rPr>
        <w:t>birth</w:t>
      </w:r>
      <w:proofErr w:type="gramEnd"/>
      <w:r w:rsidR="008623C6">
        <w:rPr>
          <w:rFonts w:cstheme="minorHAnsi"/>
        </w:rPr>
        <w:t xml:space="preserve"> and maternal anaemia for any pregnant women with an existing or incident malaria infection (odds ratio 1.81. 3.08 and 1.45 respectively). </w:t>
      </w:r>
    </w:p>
    <w:p w14:paraId="39D7F5A0" w14:textId="77777777" w:rsidR="00DD6231" w:rsidRDefault="00DD6231" w:rsidP="00DD6231">
      <w:pPr>
        <w:rPr>
          <w:rFonts w:cstheme="minorHAnsi"/>
        </w:rPr>
      </w:pPr>
    </w:p>
    <w:p w14:paraId="169EE820" w14:textId="77777777" w:rsidR="00BB3942" w:rsidRDefault="00BB3942" w:rsidP="00D21987">
      <w:pPr>
        <w:rPr>
          <w:rFonts w:cstheme="minorHAnsi"/>
        </w:rPr>
      </w:pPr>
    </w:p>
    <w:p w14:paraId="3A026526" w14:textId="57532D63" w:rsidR="00762032" w:rsidRDefault="00762032" w:rsidP="00762032">
      <w:pPr>
        <w:pStyle w:val="Heading3"/>
      </w:pPr>
      <w:r>
        <w:t>HIV and malaria</w:t>
      </w:r>
    </w:p>
    <w:p w14:paraId="4BA64FC2" w14:textId="484D8489" w:rsidR="008C31D4" w:rsidRDefault="0068212D" w:rsidP="00762032">
      <w:r>
        <w:t xml:space="preserve">Studies </w:t>
      </w:r>
      <w:r w:rsidR="00D139F8">
        <w:t>describing</w:t>
      </w:r>
      <w:r>
        <w:t xml:space="preserve"> the effect of HIV on malaria have </w:t>
      </w:r>
      <w:r w:rsidR="00D139F8">
        <w:t xml:space="preserve">shown </w:t>
      </w:r>
      <w:r>
        <w:t>highly variable results, with some reporting increased risk of clinical or severe malaria while others, particularly early studies, report no differences.</w:t>
      </w:r>
      <w:r w:rsidR="00874713">
        <w:fldChar w:fldCharType="begin"/>
      </w:r>
      <w:r w:rsidR="00874713">
        <w:instrText xml:space="preserve"> ADDIN EN.CITE &lt;EndNote&gt;&lt;Cite&gt;&lt;Author&gt;Flateau&lt;/Author&gt;&lt;Year&gt;2011&lt;/Year&gt;&lt;RecNum&gt;14&lt;/RecNum&gt;&lt;DisplayText&gt;(Flateau, Le Loup et al. 2011)&lt;/DisplayText&gt;&lt;record&gt;&lt;rec-number&gt;14&lt;/rec-number&gt;&lt;foreign-keys&gt;&lt;key app="EN" db-id="9fzeatt049zapwezxdk50faesdprraedfvwd" timestamp="1622638420"&gt;14&lt;/key&gt;&lt;/foreign-keys&gt;&lt;ref-type name="Journal Article"&gt;17&lt;/ref-type&gt;&lt;contributors&gt;&lt;authors&gt;&lt;author&gt;Flateau, Clara&lt;/author&gt;&lt;author&gt;Le Loup, Guillaume&lt;/author&gt;&lt;author&gt;Pialoux, Gilles&lt;/author&gt;&lt;/authors&gt;&lt;/contributors&gt;&lt;titles&gt;&lt;title&gt;Consequences of HIV infection on malaria and therapeutic implications: a systematic review&lt;/title&gt;&lt;secondary-title&gt;The Lancet Infectious Diseases&lt;/secondary-title&gt;&lt;/titles&gt;&lt;periodical&gt;&lt;full-title&gt;The Lancet Infectious Diseases&lt;/full-title&gt;&lt;/periodical&gt;&lt;pages&gt;541-556&lt;/pages&gt;&lt;volume&gt;11&lt;/volume&gt;&lt;number&gt;7&lt;/number&gt;&lt;dates&gt;&lt;year&gt;2011&lt;/year&gt;&lt;pub-dates&gt;&lt;date&gt;2011/07/01/&lt;/date&gt;&lt;/pub-dates&gt;&lt;/dates&gt;&lt;isbn&gt;1473-3099&lt;/isbn&gt;&lt;urls&gt;&lt;related-urls&gt;&lt;url&gt;http://www.sciencedirect.com/science/article/pii/S1473309911700317&lt;/url&gt;&lt;/related-urls&gt;&lt;/urls&gt;&lt;electronic-resource-num&gt;https://doi.org/10.1016/S1473-3099(11)70031-7&lt;/electronic-resource-num&gt;&lt;/record&gt;&lt;/Cite&gt;&lt;/EndNote&gt;</w:instrText>
      </w:r>
      <w:r w:rsidR="00874713">
        <w:fldChar w:fldCharType="separate"/>
      </w:r>
      <w:r w:rsidR="00874713">
        <w:rPr>
          <w:noProof/>
        </w:rPr>
        <w:t>(Flateau, Le Loup et al. 2011)</w:t>
      </w:r>
      <w:r w:rsidR="00874713">
        <w:fldChar w:fldCharType="end"/>
      </w:r>
      <w:r>
        <w:t xml:space="preserve"> </w:t>
      </w:r>
      <w:r w:rsidR="00874713">
        <w:t xml:space="preserve">Currently, HIV is not included as a risk factor for either infection or severity of disease. There is also no evidence for impaired response to antimalarial treatment in children </w:t>
      </w:r>
      <w:r w:rsidR="005909FC">
        <w:t xml:space="preserve">or adults </w:t>
      </w:r>
      <w:r w:rsidR="00874713">
        <w:t xml:space="preserve">with HIV. </w:t>
      </w:r>
    </w:p>
    <w:p w14:paraId="671BF27B" w14:textId="77777777" w:rsidR="001D3B6B" w:rsidRDefault="001D3B6B" w:rsidP="00762032"/>
    <w:p w14:paraId="79F08390" w14:textId="08CFFAFF" w:rsidR="000B487A" w:rsidRPr="00217DBD" w:rsidRDefault="00985A8C" w:rsidP="00762032">
      <w:pPr>
        <w:rPr>
          <w:rStyle w:val="SubtleEmphasis"/>
        </w:rPr>
      </w:pPr>
      <w:r w:rsidRPr="00217DBD">
        <w:rPr>
          <w:rStyle w:val="SubtleEmphasis"/>
        </w:rPr>
        <w:t>Pregnant women</w:t>
      </w:r>
    </w:p>
    <w:p w14:paraId="0BB4807D" w14:textId="2D5A6DCB" w:rsidR="005909FC" w:rsidRDefault="00656800" w:rsidP="005909FC">
      <w:r>
        <w:t>A meta-analysis of HIV and malaria co-infection in pregnant women showed a consistently higher risk of placental and peripheral malaria, higher prevalence of severe anaemia and poorer birth outcomes than in HIV-negative women.</w:t>
      </w:r>
      <w:r w:rsidR="00160788">
        <w:fldChar w:fldCharType="begin"/>
      </w:r>
      <w:r w:rsidR="005909FC">
        <w:instrText xml:space="preserve"> ADDIN EN.CITE &lt;EndNote&gt;&lt;Cite&gt;&lt;Author&gt;Ter Kuile&lt;/Author&gt;&lt;Year&gt;2004&lt;/Year&gt;&lt;RecNum&gt;15&lt;/RecNum&gt;&lt;DisplayText&gt;(Ter Kuile, Parise et al. 2004)&lt;/DisplayText&gt;&lt;record&gt;&lt;rec-number&gt;15&lt;/rec-number&gt;&lt;foreign-keys&gt;&lt;key app="EN" db-id="9fzeatt049zapwezxdk50faesdprraedfvwd" timestamp="1622638420"&gt;15&lt;/key&gt;&lt;/foreign-keys&gt;&lt;ref-type name="Journal Article"&gt;17&lt;/ref-type&gt;&lt;contributors&gt;&lt;authors&gt;&lt;author&gt;Ter Kuile, Feiko O.&lt;/author&gt;&lt;author&gt;Parise, Monica E.&lt;/author&gt;&lt;author&gt;Verhoeff, Francine H.&lt;/author&gt;&lt;author&gt;Udhayakumar, Venkatachalam&lt;/author&gt;&lt;author&gt;Newman, Robert D.&lt;/author&gt;&lt;author&gt;Van Eijk, Anne M.&lt;/author&gt;&lt;author&gt;Rogerson, Stephen J.&lt;/author&gt;&lt;author&gt;Steketee, Richard W.&lt;/author&gt;&lt;/authors&gt;&lt;/contributors&gt;&lt;titles&gt;&lt;title&gt;THE BURDEN OF CO-INFECTION WITH HUMAN IMMUNODEFICIENCY VIRUS TYPE 1 AND MALARIA IN PREGNANT WOMEN IN SUB-SAHARAN AFRICA&lt;/title&gt;&lt;secondary-title&gt;The American Journal of Tropical Medicine and Hygiene&lt;/secondary-title&gt;&lt;/titles&gt;&lt;periodical&gt;&lt;full-title&gt;The American Journal of Tropical Medicine and Hygiene&lt;/full-title&gt;&lt;/periodical&gt;&lt;pages&gt;41-54&lt;/pages&gt;&lt;volume&gt;71&lt;/volume&gt;&lt;number&gt;2_suppl&lt;/number&gt;&lt;dates&gt;&lt;year&gt;2004&lt;/year&gt;&lt;/dates&gt;&lt;isbn&gt;0002-9637&lt;/isbn&gt;&lt;urls&gt;&lt;related-urls&gt;&lt;url&gt;https://www.ajtmh.org/content/journals/10.4269/ajtmh.2004.71.41&lt;/url&gt;&lt;/related-urls&gt;&lt;/urls&gt;&lt;electronic-resource-num&gt;https://doi.org/10.4269/ajtmh.2004.71.41&lt;/electronic-resource-num&gt;&lt;/record&gt;&lt;/Cite&gt;&lt;/EndNote&gt;</w:instrText>
      </w:r>
      <w:r w:rsidR="00160788">
        <w:fldChar w:fldCharType="separate"/>
      </w:r>
      <w:r w:rsidR="005909FC">
        <w:rPr>
          <w:noProof/>
        </w:rPr>
        <w:t>(Ter Kuile, Parise et al. 2004)</w:t>
      </w:r>
      <w:r w:rsidR="00160788">
        <w:fldChar w:fldCharType="end"/>
      </w:r>
      <w:r>
        <w:t xml:space="preserve"> </w:t>
      </w:r>
      <w:r w:rsidR="0036699F">
        <w:t>Here we apply an</w:t>
      </w:r>
      <w:r w:rsidR="005909FC">
        <w:t xml:space="preserve"> odds ratio for neonatal death in infants born to mothers with both placental malaria and HIV </w:t>
      </w:r>
      <w:r w:rsidR="0036699F">
        <w:t>of</w:t>
      </w:r>
      <w:r w:rsidR="005909FC">
        <w:t xml:space="preserve"> 4.5 compared with mothers with malaria infection only.</w:t>
      </w:r>
      <w:r w:rsidR="005909FC">
        <w:fldChar w:fldCharType="begin"/>
      </w:r>
      <w:r w:rsidR="005909FC">
        <w:instrText xml:space="preserve"> ADDIN EN.CITE &lt;EndNote&gt;&lt;Cite&gt;&lt;Author&gt;Bloland&lt;/Author&gt;&lt;Year&gt;1995&lt;/Year&gt;&lt;RecNum&gt;16&lt;/RecNum&gt;&lt;DisplayText&gt;(Bloland, Wirima et al. 1995)&lt;/DisplayText&gt;&lt;record&gt;&lt;rec-number&gt;16&lt;/rec-number&gt;&lt;foreign-keys&gt;&lt;key app="EN" db-id="9fzeatt049zapwezxdk50faesdprraedfvwd" timestamp="1622638420"&gt;16&lt;/key&gt;&lt;/foreign-keys&gt;&lt;ref-type name="Journal Article"&gt;17&lt;/ref-type&gt;&lt;contributors&gt;&lt;authors&gt;&lt;author&gt;Bloland, Peter B.&lt;/author&gt;&lt;author&gt;Wirima, Jack J.&lt;/author&gt;&lt;author&gt;Steketee, Richard W.&lt;/author&gt;&lt;author&gt;Chilima, Ben&lt;/author&gt;&lt;author&gt;Hightower, Allen&lt;/author&gt;&lt;author&gt;Breman, Joel G.&lt;/author&gt;&lt;/authors&gt;&lt;/contributors&gt;&lt;titles&gt;&lt;title&gt;Maternal HIV infection and infant mortality in Malawi: evidence for increased mortality due to placental malaria infection&lt;/title&gt;&lt;secondary-title&gt;AIDS&lt;/secondary-title&gt;&lt;/titles&gt;&lt;periodical&gt;&lt;full-title&gt;AIDS&lt;/full-title&gt;&lt;/periodical&gt;&lt;pages&gt;721-726&lt;/pages&gt;&lt;volume&gt;9&lt;/volume&gt;&lt;number&gt;7&lt;/number&gt;&lt;keywords&gt;&lt;keyword&gt;HIV-1&lt;/keyword&gt;&lt;keyword&gt;malaria&lt;/keyword&gt;&lt;keyword&gt;pregnancy&lt;/keyword&gt;&lt;keyword&gt;post-neonatal mortality&lt;/keyword&gt;&lt;keyword&gt;Malawi&lt;/keyword&gt;&lt;keyword&gt;Africa&lt;/keyword&gt;&lt;/keywords&gt;&lt;dates&gt;&lt;year&gt;1995&lt;/year&gt;&lt;/dates&gt;&lt;isbn&gt;0269-9370&lt;/isbn&gt;&lt;accession-num&gt;00002030-199507000-00009&lt;/accession-num&gt;&lt;urls&gt;&lt;related-urls&gt;&lt;url&gt;https://journals.lww.com/aidsonline/Fulltext/1995/07000/Maternal_HIV_infection_and_infant_mortality_in.9.aspx&lt;/url&gt;&lt;/related-urls&gt;&lt;/urls&gt;&lt;/record&gt;&lt;/Cite&gt;&lt;/EndNote&gt;</w:instrText>
      </w:r>
      <w:r w:rsidR="005909FC">
        <w:fldChar w:fldCharType="separate"/>
      </w:r>
      <w:r w:rsidR="005909FC">
        <w:rPr>
          <w:noProof/>
        </w:rPr>
        <w:t>(Bloland, Wirima et al. 1995)</w:t>
      </w:r>
      <w:r w:rsidR="005909FC">
        <w:fldChar w:fldCharType="end"/>
      </w:r>
      <w:r w:rsidR="005909FC">
        <w:t>. This risk is applied through the pregnancy module.</w:t>
      </w:r>
    </w:p>
    <w:p w14:paraId="3C3863BB" w14:textId="5A56C457" w:rsidR="008C31D4" w:rsidRDefault="008C31D4" w:rsidP="00762032"/>
    <w:p w14:paraId="23B90792" w14:textId="0C7D1F91" w:rsidR="007616C3" w:rsidRPr="00AA22CC" w:rsidRDefault="004C7472" w:rsidP="007616C3">
      <w:pPr>
        <w:pStyle w:val="Heading1"/>
        <w:rPr>
          <w:rFonts w:asciiTheme="minorHAnsi" w:hAnsiTheme="minorHAnsi" w:cstheme="minorHAnsi"/>
        </w:rPr>
      </w:pPr>
      <w:bookmarkStart w:id="8" w:name="_Toc14967053"/>
      <w:r>
        <w:rPr>
          <w:rFonts w:asciiTheme="minorHAnsi" w:hAnsiTheme="minorHAnsi" w:cstheme="minorHAnsi"/>
        </w:rPr>
        <w:t>D</w:t>
      </w:r>
      <w:r w:rsidR="00031C0A" w:rsidRPr="00AA22CC">
        <w:rPr>
          <w:rFonts w:asciiTheme="minorHAnsi" w:hAnsiTheme="minorHAnsi" w:cstheme="minorHAnsi"/>
        </w:rPr>
        <w:t>isability weights</w:t>
      </w:r>
      <w:bookmarkEnd w:id="8"/>
    </w:p>
    <w:p w14:paraId="4DC2B68F" w14:textId="70CB9358" w:rsidR="001B5B64" w:rsidRDefault="00787A90" w:rsidP="00D77588">
      <w:pPr>
        <w:rPr>
          <w:rFonts w:cstheme="minorHAnsi"/>
        </w:rPr>
      </w:pPr>
      <w:r>
        <w:rPr>
          <w:rFonts w:cstheme="minorHAnsi"/>
        </w:rPr>
        <w:t xml:space="preserve">Currently we consider three malaria states; asymptomatic, </w:t>
      </w:r>
      <w:proofErr w:type="gramStart"/>
      <w:r>
        <w:rPr>
          <w:rFonts w:cstheme="minorHAnsi"/>
        </w:rPr>
        <w:t>clinical</w:t>
      </w:r>
      <w:proofErr w:type="gramEnd"/>
      <w:r>
        <w:rPr>
          <w:rFonts w:cstheme="minorHAnsi"/>
        </w:rPr>
        <w:t xml:space="preserve"> and severe which relate to the DALY weights presented below. Anaemia is a common outcome associated with malaria, particularly in young children and pregnant women. This will be modelled as a population-level risk of anaemia, with risk factors including malaria, helminth infection and malnutrition. </w:t>
      </w:r>
    </w:p>
    <w:p w14:paraId="385D15CC" w14:textId="7EB828F2" w:rsidR="007616C3" w:rsidRDefault="007616C3" w:rsidP="004C7472">
      <w:pPr>
        <w:jc w:val="center"/>
        <w:rPr>
          <w:rFonts w:cstheme="minorHAnsi"/>
        </w:rPr>
      </w:pPr>
    </w:p>
    <w:p w14:paraId="7A07B93B" w14:textId="492C4227" w:rsidR="004C7472" w:rsidRDefault="00A66EEB" w:rsidP="00A66EEB">
      <w:pPr>
        <w:pStyle w:val="Caption"/>
        <w:rPr>
          <w:rFonts w:cstheme="minorHAnsi"/>
        </w:rPr>
      </w:pPr>
      <w:r>
        <w:t xml:space="preserve">Table </w:t>
      </w:r>
      <w:r w:rsidR="00F42E3A">
        <w:rPr>
          <w:noProof/>
        </w:rPr>
        <w:fldChar w:fldCharType="begin"/>
      </w:r>
      <w:r w:rsidR="00F42E3A">
        <w:rPr>
          <w:noProof/>
        </w:rPr>
        <w:instrText xml:space="preserve"> SEQ Table \* ARABIC </w:instrText>
      </w:r>
      <w:r w:rsidR="00F42E3A">
        <w:rPr>
          <w:noProof/>
        </w:rPr>
        <w:fldChar w:fldCharType="separate"/>
      </w:r>
      <w:r w:rsidR="00087239">
        <w:rPr>
          <w:noProof/>
        </w:rPr>
        <w:t>3</w:t>
      </w:r>
      <w:r w:rsidR="00F42E3A">
        <w:rPr>
          <w:noProof/>
        </w:rPr>
        <w:fldChar w:fldCharType="end"/>
      </w:r>
      <w:r>
        <w:t>. DALY weights associated with malaria infection.</w:t>
      </w:r>
    </w:p>
    <w:tbl>
      <w:tblPr>
        <w:tblStyle w:val="TableGridLight"/>
        <w:tblW w:w="5000" w:type="pct"/>
        <w:tblLayout w:type="fixed"/>
        <w:tblLook w:val="04A0" w:firstRow="1" w:lastRow="0" w:firstColumn="1" w:lastColumn="0" w:noHBand="0" w:noVBand="1"/>
      </w:tblPr>
      <w:tblGrid>
        <w:gridCol w:w="705"/>
        <w:gridCol w:w="2409"/>
        <w:gridCol w:w="2693"/>
        <w:gridCol w:w="2551"/>
        <w:gridCol w:w="709"/>
        <w:gridCol w:w="709"/>
        <w:gridCol w:w="680"/>
      </w:tblGrid>
      <w:tr w:rsidR="004C7472" w:rsidRPr="00BA2352" w14:paraId="1A139D5F" w14:textId="77777777" w:rsidTr="004C7472">
        <w:trPr>
          <w:trHeight w:val="300"/>
        </w:trPr>
        <w:tc>
          <w:tcPr>
            <w:tcW w:w="337" w:type="pct"/>
            <w:noWrap/>
            <w:hideMark/>
          </w:tcPr>
          <w:p w14:paraId="23AFFEDA" w14:textId="77777777" w:rsidR="004C7472" w:rsidRPr="00BA2352" w:rsidRDefault="004C7472" w:rsidP="004C7472">
            <w:pPr>
              <w:rPr>
                <w:b/>
                <w:sz w:val="18"/>
                <w:szCs w:val="18"/>
              </w:rPr>
            </w:pPr>
            <w:r w:rsidRPr="00BA2352">
              <w:rPr>
                <w:b/>
                <w:sz w:val="18"/>
                <w:szCs w:val="18"/>
              </w:rPr>
              <w:t>Code</w:t>
            </w:r>
          </w:p>
        </w:tc>
        <w:tc>
          <w:tcPr>
            <w:tcW w:w="1152" w:type="pct"/>
            <w:noWrap/>
            <w:hideMark/>
          </w:tcPr>
          <w:p w14:paraId="31D0BE4C" w14:textId="77777777" w:rsidR="004C7472" w:rsidRPr="00BA2352" w:rsidRDefault="004C7472" w:rsidP="004C7472">
            <w:pPr>
              <w:rPr>
                <w:b/>
                <w:sz w:val="18"/>
                <w:szCs w:val="18"/>
              </w:rPr>
            </w:pPr>
            <w:r w:rsidRPr="00BA2352">
              <w:rPr>
                <w:b/>
                <w:sz w:val="18"/>
                <w:szCs w:val="18"/>
              </w:rPr>
              <w:t>Sequela</w:t>
            </w:r>
          </w:p>
        </w:tc>
        <w:tc>
          <w:tcPr>
            <w:tcW w:w="1288" w:type="pct"/>
            <w:noWrap/>
            <w:hideMark/>
          </w:tcPr>
          <w:p w14:paraId="30213FEE" w14:textId="77777777" w:rsidR="004C7472" w:rsidRPr="00BA2352" w:rsidRDefault="004C7472" w:rsidP="004C7472">
            <w:pPr>
              <w:rPr>
                <w:b/>
                <w:sz w:val="18"/>
                <w:szCs w:val="18"/>
              </w:rPr>
            </w:pPr>
            <w:r w:rsidRPr="00BA2352">
              <w:rPr>
                <w:b/>
                <w:sz w:val="18"/>
                <w:szCs w:val="18"/>
              </w:rPr>
              <w:t>Health state name</w:t>
            </w:r>
          </w:p>
        </w:tc>
        <w:tc>
          <w:tcPr>
            <w:tcW w:w="1220" w:type="pct"/>
            <w:noWrap/>
            <w:hideMark/>
          </w:tcPr>
          <w:p w14:paraId="069E4A88" w14:textId="77777777" w:rsidR="004C7472" w:rsidRPr="00BA2352" w:rsidRDefault="004C7472" w:rsidP="004C7472">
            <w:pPr>
              <w:rPr>
                <w:b/>
                <w:sz w:val="18"/>
                <w:szCs w:val="18"/>
              </w:rPr>
            </w:pPr>
            <w:r w:rsidRPr="00BA2352">
              <w:rPr>
                <w:b/>
                <w:sz w:val="18"/>
                <w:szCs w:val="18"/>
              </w:rPr>
              <w:t>Description</w:t>
            </w:r>
          </w:p>
        </w:tc>
        <w:tc>
          <w:tcPr>
            <w:tcW w:w="339" w:type="pct"/>
            <w:noWrap/>
            <w:hideMark/>
          </w:tcPr>
          <w:p w14:paraId="019DF84F" w14:textId="77777777" w:rsidR="004C7472" w:rsidRPr="00BA2352" w:rsidRDefault="004C7472" w:rsidP="004C7472">
            <w:pPr>
              <w:rPr>
                <w:b/>
                <w:sz w:val="18"/>
                <w:szCs w:val="18"/>
              </w:rPr>
            </w:pPr>
            <w:r w:rsidRPr="00BA2352">
              <w:rPr>
                <w:b/>
                <w:sz w:val="18"/>
                <w:szCs w:val="18"/>
              </w:rPr>
              <w:t>DALY</w:t>
            </w:r>
          </w:p>
        </w:tc>
        <w:tc>
          <w:tcPr>
            <w:tcW w:w="339" w:type="pct"/>
            <w:noWrap/>
            <w:hideMark/>
          </w:tcPr>
          <w:p w14:paraId="244BAB51" w14:textId="77777777" w:rsidR="004C7472" w:rsidRPr="00BA2352" w:rsidRDefault="004C7472" w:rsidP="004C7472">
            <w:pPr>
              <w:rPr>
                <w:b/>
                <w:sz w:val="18"/>
                <w:szCs w:val="18"/>
              </w:rPr>
            </w:pPr>
            <w:r>
              <w:rPr>
                <w:b/>
                <w:sz w:val="18"/>
                <w:szCs w:val="18"/>
              </w:rPr>
              <w:t>lower</w:t>
            </w:r>
          </w:p>
        </w:tc>
        <w:tc>
          <w:tcPr>
            <w:tcW w:w="325" w:type="pct"/>
            <w:noWrap/>
            <w:hideMark/>
          </w:tcPr>
          <w:p w14:paraId="05F81A3F" w14:textId="77777777" w:rsidR="004C7472" w:rsidRPr="00BA2352" w:rsidRDefault="004C7472" w:rsidP="004C7472">
            <w:pPr>
              <w:rPr>
                <w:b/>
                <w:sz w:val="18"/>
                <w:szCs w:val="18"/>
              </w:rPr>
            </w:pPr>
            <w:r>
              <w:rPr>
                <w:b/>
                <w:sz w:val="18"/>
                <w:szCs w:val="18"/>
              </w:rPr>
              <w:t>upper</w:t>
            </w:r>
          </w:p>
        </w:tc>
      </w:tr>
      <w:tr w:rsidR="004C7472" w:rsidRPr="00BA2352" w14:paraId="01D3898A" w14:textId="77777777" w:rsidTr="004C7472">
        <w:trPr>
          <w:trHeight w:val="300"/>
        </w:trPr>
        <w:tc>
          <w:tcPr>
            <w:tcW w:w="337" w:type="pct"/>
            <w:noWrap/>
            <w:hideMark/>
          </w:tcPr>
          <w:p w14:paraId="43C76B2E" w14:textId="77777777" w:rsidR="004C7472" w:rsidRPr="00BA2352" w:rsidRDefault="004C7472" w:rsidP="004C7472">
            <w:pPr>
              <w:rPr>
                <w:sz w:val="18"/>
                <w:szCs w:val="18"/>
              </w:rPr>
            </w:pPr>
            <w:r w:rsidRPr="00BA2352">
              <w:rPr>
                <w:sz w:val="18"/>
                <w:szCs w:val="18"/>
              </w:rPr>
              <w:t>213</w:t>
            </w:r>
          </w:p>
        </w:tc>
        <w:tc>
          <w:tcPr>
            <w:tcW w:w="1152" w:type="pct"/>
            <w:noWrap/>
            <w:hideMark/>
          </w:tcPr>
          <w:p w14:paraId="5467A498" w14:textId="77777777" w:rsidR="004C7472" w:rsidRPr="00BA2352" w:rsidRDefault="004C7472" w:rsidP="004C7472">
            <w:pPr>
              <w:rPr>
                <w:sz w:val="18"/>
                <w:szCs w:val="18"/>
              </w:rPr>
            </w:pPr>
            <w:r w:rsidRPr="00BA2352">
              <w:rPr>
                <w:sz w:val="18"/>
                <w:szCs w:val="18"/>
              </w:rPr>
              <w:t>Severe malaria</w:t>
            </w:r>
          </w:p>
        </w:tc>
        <w:tc>
          <w:tcPr>
            <w:tcW w:w="1288" w:type="pct"/>
            <w:noWrap/>
            <w:hideMark/>
          </w:tcPr>
          <w:p w14:paraId="27222FBD" w14:textId="77777777" w:rsidR="004C7472" w:rsidRPr="00BA2352" w:rsidRDefault="004C7472" w:rsidP="004C7472">
            <w:pPr>
              <w:rPr>
                <w:sz w:val="18"/>
                <w:szCs w:val="18"/>
              </w:rPr>
            </w:pPr>
            <w:r w:rsidRPr="00BA2352">
              <w:rPr>
                <w:sz w:val="18"/>
                <w:szCs w:val="18"/>
              </w:rPr>
              <w:t>Infectious disease, acute episode, severe</w:t>
            </w:r>
          </w:p>
        </w:tc>
        <w:tc>
          <w:tcPr>
            <w:tcW w:w="1220" w:type="pct"/>
            <w:noWrap/>
            <w:hideMark/>
          </w:tcPr>
          <w:p w14:paraId="658E3B4D" w14:textId="77777777" w:rsidR="004C7472" w:rsidRPr="00BA2352" w:rsidRDefault="004C7472" w:rsidP="004C7472">
            <w:pPr>
              <w:rPr>
                <w:sz w:val="18"/>
                <w:szCs w:val="18"/>
              </w:rPr>
            </w:pPr>
            <w:r w:rsidRPr="00BA2352">
              <w:rPr>
                <w:sz w:val="18"/>
                <w:szCs w:val="18"/>
              </w:rPr>
              <w:t>has a high fever and pain, and feels very weak, which causes great difficulty with daily activities.</w:t>
            </w:r>
          </w:p>
        </w:tc>
        <w:tc>
          <w:tcPr>
            <w:tcW w:w="339" w:type="pct"/>
            <w:noWrap/>
            <w:hideMark/>
          </w:tcPr>
          <w:p w14:paraId="1C85EA6B" w14:textId="77777777" w:rsidR="004C7472" w:rsidRPr="00BA2352" w:rsidRDefault="004C7472" w:rsidP="004C7472">
            <w:pPr>
              <w:rPr>
                <w:sz w:val="18"/>
                <w:szCs w:val="18"/>
              </w:rPr>
            </w:pPr>
            <w:r w:rsidRPr="00BA2352">
              <w:rPr>
                <w:sz w:val="18"/>
                <w:szCs w:val="18"/>
              </w:rPr>
              <w:t>0.133</w:t>
            </w:r>
          </w:p>
        </w:tc>
        <w:tc>
          <w:tcPr>
            <w:tcW w:w="339" w:type="pct"/>
            <w:noWrap/>
            <w:hideMark/>
          </w:tcPr>
          <w:p w14:paraId="587EBE7F" w14:textId="77777777" w:rsidR="004C7472" w:rsidRPr="00BA2352" w:rsidRDefault="004C7472" w:rsidP="004C7472">
            <w:pPr>
              <w:rPr>
                <w:sz w:val="18"/>
                <w:szCs w:val="18"/>
              </w:rPr>
            </w:pPr>
            <w:r w:rsidRPr="00BA2352">
              <w:rPr>
                <w:sz w:val="18"/>
                <w:szCs w:val="18"/>
              </w:rPr>
              <w:t>0.088</w:t>
            </w:r>
          </w:p>
        </w:tc>
        <w:tc>
          <w:tcPr>
            <w:tcW w:w="325" w:type="pct"/>
            <w:noWrap/>
            <w:hideMark/>
          </w:tcPr>
          <w:p w14:paraId="115EEDC0" w14:textId="77777777" w:rsidR="004C7472" w:rsidRPr="00BA2352" w:rsidRDefault="004C7472" w:rsidP="004C7472">
            <w:pPr>
              <w:rPr>
                <w:sz w:val="18"/>
                <w:szCs w:val="18"/>
              </w:rPr>
            </w:pPr>
            <w:r w:rsidRPr="00BA2352">
              <w:rPr>
                <w:sz w:val="18"/>
                <w:szCs w:val="18"/>
              </w:rPr>
              <w:t>0.19</w:t>
            </w:r>
          </w:p>
        </w:tc>
      </w:tr>
      <w:tr w:rsidR="004C7472" w:rsidRPr="00BA2352" w14:paraId="70971FD1" w14:textId="77777777" w:rsidTr="004C7472">
        <w:trPr>
          <w:trHeight w:val="300"/>
        </w:trPr>
        <w:tc>
          <w:tcPr>
            <w:tcW w:w="337" w:type="pct"/>
            <w:noWrap/>
            <w:hideMark/>
          </w:tcPr>
          <w:p w14:paraId="0EFDA41E" w14:textId="5A7484A8" w:rsidR="004C7472" w:rsidRPr="00BA2352" w:rsidRDefault="004C7472" w:rsidP="004C7472">
            <w:pPr>
              <w:rPr>
                <w:sz w:val="18"/>
                <w:szCs w:val="18"/>
              </w:rPr>
            </w:pPr>
            <w:r w:rsidRPr="00BA2352">
              <w:rPr>
                <w:sz w:val="18"/>
                <w:szCs w:val="18"/>
              </w:rPr>
              <w:t>2</w:t>
            </w:r>
            <w:r w:rsidR="0036699F">
              <w:rPr>
                <w:sz w:val="18"/>
                <w:szCs w:val="18"/>
              </w:rPr>
              <w:t>18</w:t>
            </w:r>
          </w:p>
        </w:tc>
        <w:tc>
          <w:tcPr>
            <w:tcW w:w="1152" w:type="pct"/>
            <w:noWrap/>
            <w:hideMark/>
          </w:tcPr>
          <w:p w14:paraId="338DC28E" w14:textId="1012C320" w:rsidR="004C7472" w:rsidRPr="00BA2352" w:rsidRDefault="0036699F" w:rsidP="004C7472">
            <w:pPr>
              <w:rPr>
                <w:sz w:val="18"/>
                <w:szCs w:val="18"/>
              </w:rPr>
            </w:pPr>
            <w:r w:rsidRPr="0036699F">
              <w:rPr>
                <w:sz w:val="18"/>
                <w:szCs w:val="18"/>
              </w:rPr>
              <w:t xml:space="preserve">Moderate malaria with mild </w:t>
            </w:r>
            <w:proofErr w:type="spellStart"/>
            <w:r w:rsidRPr="0036699F">
              <w:rPr>
                <w:sz w:val="18"/>
                <w:szCs w:val="18"/>
              </w:rPr>
              <w:t>anemia</w:t>
            </w:r>
            <w:proofErr w:type="spellEnd"/>
          </w:p>
        </w:tc>
        <w:tc>
          <w:tcPr>
            <w:tcW w:w="1288" w:type="pct"/>
            <w:noWrap/>
            <w:hideMark/>
          </w:tcPr>
          <w:p w14:paraId="606D8924" w14:textId="4E7C2DB0" w:rsidR="004C7472" w:rsidRPr="00BA2352" w:rsidRDefault="0036699F" w:rsidP="004C7472">
            <w:pPr>
              <w:rPr>
                <w:sz w:val="18"/>
                <w:szCs w:val="18"/>
              </w:rPr>
            </w:pPr>
            <w:r w:rsidRPr="0036699F">
              <w:rPr>
                <w:sz w:val="18"/>
                <w:szCs w:val="18"/>
              </w:rPr>
              <w:t xml:space="preserve">Infectious disease, acute episode, moderate, with mild </w:t>
            </w:r>
            <w:proofErr w:type="spellStart"/>
            <w:r w:rsidRPr="0036699F">
              <w:rPr>
                <w:sz w:val="18"/>
                <w:szCs w:val="18"/>
              </w:rPr>
              <w:t>anemia</w:t>
            </w:r>
            <w:proofErr w:type="spellEnd"/>
          </w:p>
        </w:tc>
        <w:tc>
          <w:tcPr>
            <w:tcW w:w="1220" w:type="pct"/>
            <w:noWrap/>
            <w:hideMark/>
          </w:tcPr>
          <w:p w14:paraId="6AC8B541" w14:textId="77777777" w:rsidR="0036699F" w:rsidRDefault="0036699F" w:rsidP="004C7472">
            <w:pPr>
              <w:rPr>
                <w:sz w:val="18"/>
                <w:szCs w:val="18"/>
              </w:rPr>
            </w:pPr>
            <w:r w:rsidRPr="0036699F">
              <w:rPr>
                <w:sz w:val="18"/>
                <w:szCs w:val="18"/>
              </w:rPr>
              <w:t>combined DW</w:t>
            </w:r>
            <w:r>
              <w:rPr>
                <w:sz w:val="18"/>
                <w:szCs w:val="18"/>
              </w:rPr>
              <w:t>:</w:t>
            </w:r>
          </w:p>
          <w:p w14:paraId="60F6501F" w14:textId="646CADD2" w:rsidR="0036699F" w:rsidRPr="0036699F" w:rsidRDefault="004C7472" w:rsidP="0036699F">
            <w:pPr>
              <w:pStyle w:val="ListParagraph"/>
              <w:numPr>
                <w:ilvl w:val="0"/>
                <w:numId w:val="19"/>
              </w:numPr>
              <w:rPr>
                <w:sz w:val="18"/>
                <w:szCs w:val="18"/>
              </w:rPr>
            </w:pPr>
            <w:r w:rsidRPr="0036699F">
              <w:rPr>
                <w:sz w:val="18"/>
                <w:szCs w:val="18"/>
              </w:rPr>
              <w:t xml:space="preserve">has a fever and aches, and feels weak, which causes some </w:t>
            </w:r>
            <w:r w:rsidRPr="0036699F">
              <w:rPr>
                <w:sz w:val="18"/>
                <w:szCs w:val="18"/>
              </w:rPr>
              <w:lastRenderedPageBreak/>
              <w:t xml:space="preserve">difficulty with daily </w:t>
            </w:r>
            <w:proofErr w:type="gramStart"/>
            <w:r w:rsidRPr="0036699F">
              <w:rPr>
                <w:sz w:val="18"/>
                <w:szCs w:val="18"/>
              </w:rPr>
              <w:t>activities</w:t>
            </w:r>
            <w:proofErr w:type="gramEnd"/>
          </w:p>
          <w:p w14:paraId="653315D3" w14:textId="34EC8E92" w:rsidR="004C7472" w:rsidRPr="0036699F" w:rsidRDefault="0036699F" w:rsidP="0036699F">
            <w:pPr>
              <w:pStyle w:val="ListParagraph"/>
              <w:numPr>
                <w:ilvl w:val="0"/>
                <w:numId w:val="19"/>
              </w:numPr>
              <w:rPr>
                <w:sz w:val="18"/>
                <w:szCs w:val="18"/>
              </w:rPr>
            </w:pPr>
            <w:r w:rsidRPr="0036699F">
              <w:rPr>
                <w:sz w:val="18"/>
                <w:szCs w:val="18"/>
              </w:rPr>
              <w:t>feels slightly tired and weak at times, but this does not interfere with normal daily activities.</w:t>
            </w:r>
            <w:r w:rsidR="004C7472" w:rsidRPr="0036699F">
              <w:rPr>
                <w:sz w:val="18"/>
                <w:szCs w:val="18"/>
              </w:rPr>
              <w:t xml:space="preserve"> </w:t>
            </w:r>
          </w:p>
        </w:tc>
        <w:tc>
          <w:tcPr>
            <w:tcW w:w="339" w:type="pct"/>
            <w:noWrap/>
            <w:hideMark/>
          </w:tcPr>
          <w:p w14:paraId="73D92122" w14:textId="61553973" w:rsidR="004C7472" w:rsidRPr="00BA2352" w:rsidRDefault="004C7472" w:rsidP="004C7472">
            <w:pPr>
              <w:rPr>
                <w:sz w:val="18"/>
                <w:szCs w:val="18"/>
              </w:rPr>
            </w:pPr>
            <w:r w:rsidRPr="00BA2352">
              <w:rPr>
                <w:sz w:val="18"/>
                <w:szCs w:val="18"/>
              </w:rPr>
              <w:lastRenderedPageBreak/>
              <w:t>0.05</w:t>
            </w:r>
            <w:r w:rsidR="0036699F">
              <w:rPr>
                <w:sz w:val="18"/>
                <w:szCs w:val="18"/>
              </w:rPr>
              <w:t>4</w:t>
            </w:r>
          </w:p>
        </w:tc>
        <w:tc>
          <w:tcPr>
            <w:tcW w:w="339" w:type="pct"/>
            <w:noWrap/>
            <w:hideMark/>
          </w:tcPr>
          <w:p w14:paraId="6BD8FB40" w14:textId="496BCD47" w:rsidR="004C7472" w:rsidRPr="00BA2352" w:rsidRDefault="004C7472" w:rsidP="004C7472">
            <w:pPr>
              <w:rPr>
                <w:sz w:val="18"/>
                <w:szCs w:val="18"/>
              </w:rPr>
            </w:pPr>
            <w:r w:rsidRPr="00BA2352">
              <w:rPr>
                <w:sz w:val="18"/>
                <w:szCs w:val="18"/>
              </w:rPr>
              <w:t>0.03</w:t>
            </w:r>
            <w:r w:rsidR="0036699F">
              <w:rPr>
                <w:sz w:val="18"/>
                <w:szCs w:val="18"/>
              </w:rPr>
              <w:t>4</w:t>
            </w:r>
          </w:p>
        </w:tc>
        <w:tc>
          <w:tcPr>
            <w:tcW w:w="325" w:type="pct"/>
            <w:noWrap/>
            <w:hideMark/>
          </w:tcPr>
          <w:p w14:paraId="7E2BC7A6" w14:textId="1C6F6B17" w:rsidR="004C7472" w:rsidRPr="00BA2352" w:rsidRDefault="004C7472" w:rsidP="004C7472">
            <w:pPr>
              <w:rPr>
                <w:sz w:val="18"/>
                <w:szCs w:val="18"/>
              </w:rPr>
            </w:pPr>
            <w:r w:rsidRPr="00BA2352">
              <w:rPr>
                <w:sz w:val="18"/>
                <w:szCs w:val="18"/>
              </w:rPr>
              <w:t>0.07</w:t>
            </w:r>
            <w:r w:rsidR="0036699F">
              <w:rPr>
                <w:sz w:val="18"/>
                <w:szCs w:val="18"/>
              </w:rPr>
              <w:t>9</w:t>
            </w:r>
          </w:p>
        </w:tc>
      </w:tr>
      <w:tr w:rsidR="004C7472" w:rsidRPr="00BA2352" w14:paraId="709C1294" w14:textId="77777777" w:rsidTr="004C7472">
        <w:trPr>
          <w:trHeight w:val="300"/>
        </w:trPr>
        <w:tc>
          <w:tcPr>
            <w:tcW w:w="337" w:type="pct"/>
            <w:noWrap/>
            <w:hideMark/>
          </w:tcPr>
          <w:p w14:paraId="0B8E547D" w14:textId="77777777" w:rsidR="004C7472" w:rsidRPr="00BA2352" w:rsidRDefault="004C7472" w:rsidP="004C7472">
            <w:pPr>
              <w:rPr>
                <w:sz w:val="18"/>
                <w:szCs w:val="18"/>
              </w:rPr>
            </w:pPr>
            <w:r w:rsidRPr="00BA2352">
              <w:rPr>
                <w:sz w:val="18"/>
                <w:szCs w:val="18"/>
              </w:rPr>
              <w:t>236</w:t>
            </w:r>
          </w:p>
        </w:tc>
        <w:tc>
          <w:tcPr>
            <w:tcW w:w="1152" w:type="pct"/>
            <w:noWrap/>
            <w:hideMark/>
          </w:tcPr>
          <w:p w14:paraId="6E4BF043" w14:textId="77777777" w:rsidR="004C7472" w:rsidRPr="00BA2352" w:rsidRDefault="004C7472" w:rsidP="004C7472">
            <w:pPr>
              <w:rPr>
                <w:sz w:val="18"/>
                <w:szCs w:val="18"/>
              </w:rPr>
            </w:pPr>
            <w:r w:rsidRPr="00BA2352">
              <w:rPr>
                <w:sz w:val="18"/>
                <w:szCs w:val="18"/>
              </w:rPr>
              <w:t xml:space="preserve">Asymptomatic malaria </w:t>
            </w:r>
            <w:proofErr w:type="spellStart"/>
            <w:r w:rsidRPr="00BA2352">
              <w:rPr>
                <w:sz w:val="18"/>
                <w:szCs w:val="18"/>
              </w:rPr>
              <w:t>parasitemia</w:t>
            </w:r>
            <w:proofErr w:type="spellEnd"/>
            <w:r w:rsidRPr="00BA2352">
              <w:rPr>
                <w:sz w:val="18"/>
                <w:szCs w:val="18"/>
              </w:rPr>
              <w:t xml:space="preserve"> (</w:t>
            </w:r>
            <w:proofErr w:type="spellStart"/>
            <w:r w:rsidRPr="00BA2352">
              <w:rPr>
                <w:sz w:val="18"/>
                <w:szCs w:val="18"/>
              </w:rPr>
              <w:t>PfPR</w:t>
            </w:r>
            <w:proofErr w:type="spellEnd"/>
            <w:r w:rsidRPr="00BA2352">
              <w:rPr>
                <w:sz w:val="18"/>
                <w:szCs w:val="18"/>
              </w:rPr>
              <w:t>)</w:t>
            </w:r>
          </w:p>
        </w:tc>
        <w:tc>
          <w:tcPr>
            <w:tcW w:w="1288" w:type="pct"/>
            <w:noWrap/>
            <w:hideMark/>
          </w:tcPr>
          <w:p w14:paraId="724D24A9" w14:textId="77777777" w:rsidR="004C7472" w:rsidRPr="00BA2352" w:rsidRDefault="004C7472" w:rsidP="004C7472">
            <w:pPr>
              <w:rPr>
                <w:sz w:val="18"/>
                <w:szCs w:val="18"/>
              </w:rPr>
            </w:pPr>
            <w:r w:rsidRPr="00BA2352">
              <w:rPr>
                <w:sz w:val="18"/>
                <w:szCs w:val="18"/>
              </w:rPr>
              <w:t>Asymptomatic</w:t>
            </w:r>
          </w:p>
        </w:tc>
        <w:tc>
          <w:tcPr>
            <w:tcW w:w="1220" w:type="pct"/>
            <w:noWrap/>
            <w:hideMark/>
          </w:tcPr>
          <w:p w14:paraId="14845E02" w14:textId="77777777" w:rsidR="004C7472" w:rsidRPr="00BA2352" w:rsidRDefault="004C7472" w:rsidP="004C7472">
            <w:pPr>
              <w:rPr>
                <w:sz w:val="18"/>
                <w:szCs w:val="18"/>
              </w:rPr>
            </w:pPr>
            <w:r w:rsidRPr="00BA2352">
              <w:rPr>
                <w:sz w:val="18"/>
                <w:szCs w:val="18"/>
              </w:rPr>
              <w:t>--</w:t>
            </w:r>
          </w:p>
        </w:tc>
        <w:tc>
          <w:tcPr>
            <w:tcW w:w="339" w:type="pct"/>
            <w:noWrap/>
            <w:hideMark/>
          </w:tcPr>
          <w:p w14:paraId="35173AE2" w14:textId="72264111" w:rsidR="004C7472" w:rsidRPr="00BA2352" w:rsidRDefault="0036699F" w:rsidP="004C7472">
            <w:pPr>
              <w:rPr>
                <w:sz w:val="18"/>
                <w:szCs w:val="18"/>
              </w:rPr>
            </w:pPr>
            <w:r>
              <w:rPr>
                <w:sz w:val="18"/>
                <w:szCs w:val="18"/>
              </w:rPr>
              <w:t>0</w:t>
            </w:r>
          </w:p>
        </w:tc>
        <w:tc>
          <w:tcPr>
            <w:tcW w:w="339" w:type="pct"/>
            <w:noWrap/>
            <w:hideMark/>
          </w:tcPr>
          <w:p w14:paraId="573AC6DE" w14:textId="1875E3AF" w:rsidR="004C7472" w:rsidRPr="00BA2352" w:rsidRDefault="0036699F" w:rsidP="004C7472">
            <w:pPr>
              <w:rPr>
                <w:sz w:val="18"/>
                <w:szCs w:val="18"/>
              </w:rPr>
            </w:pPr>
            <w:r>
              <w:rPr>
                <w:sz w:val="18"/>
                <w:szCs w:val="18"/>
              </w:rPr>
              <w:t>--</w:t>
            </w:r>
          </w:p>
        </w:tc>
        <w:tc>
          <w:tcPr>
            <w:tcW w:w="325" w:type="pct"/>
            <w:noWrap/>
            <w:hideMark/>
          </w:tcPr>
          <w:p w14:paraId="04EC1987" w14:textId="587BC46C" w:rsidR="004C7472" w:rsidRPr="00BA2352" w:rsidRDefault="0036699F" w:rsidP="004C7472">
            <w:pPr>
              <w:rPr>
                <w:sz w:val="18"/>
                <w:szCs w:val="18"/>
              </w:rPr>
            </w:pPr>
            <w:r>
              <w:rPr>
                <w:sz w:val="18"/>
                <w:szCs w:val="18"/>
              </w:rPr>
              <w:t>--</w:t>
            </w:r>
          </w:p>
        </w:tc>
      </w:tr>
    </w:tbl>
    <w:p w14:paraId="5D443AB9" w14:textId="77777777" w:rsidR="00031C0A" w:rsidRPr="00AA22CC" w:rsidRDefault="00031C0A" w:rsidP="007616C3">
      <w:pPr>
        <w:rPr>
          <w:rFonts w:cstheme="minorHAnsi"/>
        </w:rPr>
      </w:pPr>
    </w:p>
    <w:p w14:paraId="6DE5A9DB" w14:textId="77777777" w:rsidR="00A66EEB" w:rsidRPr="00AA22CC" w:rsidRDefault="00A66EEB" w:rsidP="007616C3">
      <w:pPr>
        <w:rPr>
          <w:rFonts w:cstheme="minorHAnsi"/>
        </w:rPr>
      </w:pPr>
    </w:p>
    <w:p w14:paraId="4F6A12E9" w14:textId="6F9FD4E4" w:rsidR="00897AB7" w:rsidRPr="00AA22CC" w:rsidRDefault="00897AB7" w:rsidP="00897AB7">
      <w:pPr>
        <w:pStyle w:val="Heading1"/>
        <w:rPr>
          <w:rFonts w:asciiTheme="minorHAnsi" w:hAnsiTheme="minorHAnsi" w:cstheme="minorHAnsi"/>
        </w:rPr>
      </w:pPr>
      <w:bookmarkStart w:id="9" w:name="_Toc14967058"/>
      <w:r w:rsidRPr="00AA22CC">
        <w:rPr>
          <w:rFonts w:asciiTheme="minorHAnsi" w:hAnsiTheme="minorHAnsi" w:cstheme="minorHAnsi"/>
        </w:rPr>
        <w:t>Health system interactions</w:t>
      </w:r>
      <w:bookmarkEnd w:id="9"/>
    </w:p>
    <w:p w14:paraId="5C537E87" w14:textId="63DC5136" w:rsidR="00897AB7" w:rsidRDefault="00897AB7" w:rsidP="00897AB7">
      <w:pPr>
        <w:rPr>
          <w:rFonts w:cstheme="minorHAnsi"/>
        </w:rPr>
      </w:pPr>
    </w:p>
    <w:p w14:paraId="4BC43069" w14:textId="628E129E" w:rsidR="008A5341" w:rsidRDefault="00DD1E88" w:rsidP="00A67299">
      <w:pPr>
        <w:pStyle w:val="Heading3"/>
      </w:pPr>
      <w:bookmarkStart w:id="10" w:name="_Toc14967059"/>
      <w:r>
        <w:t>Malaria</w:t>
      </w:r>
      <w:r w:rsidR="008A5341" w:rsidRPr="00AA22CC">
        <w:t xml:space="preserve"> prevention</w:t>
      </w:r>
      <w:bookmarkEnd w:id="10"/>
    </w:p>
    <w:p w14:paraId="77A5142E" w14:textId="77777777" w:rsidR="00F257F2" w:rsidRDefault="00F257F2" w:rsidP="00A67299"/>
    <w:p w14:paraId="54F891EF" w14:textId="3C062DC1" w:rsidR="00F257F2" w:rsidRDefault="00F257F2" w:rsidP="00A67299">
      <w:r>
        <w:rPr>
          <w:rStyle w:val="SubtleEmphasis"/>
        </w:rPr>
        <w:t xml:space="preserve">Long-lasting insecticide-treated </w:t>
      </w:r>
      <w:proofErr w:type="spellStart"/>
      <w:r>
        <w:rPr>
          <w:rStyle w:val="SubtleEmphasis"/>
        </w:rPr>
        <w:t>bednets</w:t>
      </w:r>
      <w:proofErr w:type="spellEnd"/>
      <w:r>
        <w:rPr>
          <w:rStyle w:val="SubtleEmphasis"/>
        </w:rPr>
        <w:t xml:space="preserve"> and indoor residual spraying</w:t>
      </w:r>
    </w:p>
    <w:p w14:paraId="251B0F76" w14:textId="2BD2E71A" w:rsidR="00A67299" w:rsidRDefault="00F257F2" w:rsidP="00A67299">
      <w:pPr>
        <w:rPr>
          <w:rFonts w:cstheme="minorHAnsi"/>
        </w:rPr>
      </w:pPr>
      <w:r>
        <w:t>District-level estimates of annual c</w:t>
      </w:r>
      <w:r w:rsidR="004E1C55">
        <w:t xml:space="preserve">overage of LLINs and IRS </w:t>
      </w:r>
      <w:r>
        <w:t>are</w:t>
      </w:r>
      <w:r w:rsidR="004E1C55">
        <w:t xml:space="preserve"> derived from the Malaria Atlas Project </w:t>
      </w:r>
      <w:r>
        <w:t xml:space="preserve">(Big Data Institute, University of Oxford). These coverage estimates are used to derive the expected incidence of malaria for every age-group through a complex mathematical model developed by the Malaria Team at Imperial College London. The efficacy of both interventions used in combination is a non-linear function </w:t>
      </w:r>
      <w:r>
        <w:rPr>
          <w:rFonts w:cstheme="minorHAnsi"/>
        </w:rPr>
        <w:t>which describes the probability of an infected mosquito feeding on a human host and the subsequent risks of malaria transmission.</w:t>
      </w:r>
    </w:p>
    <w:p w14:paraId="05774408" w14:textId="77777777" w:rsidR="008A013E" w:rsidRDefault="008A013E" w:rsidP="008A5341">
      <w:pPr>
        <w:rPr>
          <w:rStyle w:val="SubtleEmphasis"/>
          <w:rFonts w:asciiTheme="majorHAnsi" w:hAnsiTheme="majorHAnsi" w:cstheme="majorHAnsi"/>
          <w:sz w:val="24"/>
          <w:szCs w:val="24"/>
        </w:rPr>
      </w:pPr>
    </w:p>
    <w:p w14:paraId="3091338C" w14:textId="4B799F41" w:rsidR="008A5341" w:rsidRPr="00217DBD" w:rsidRDefault="00DD1E88" w:rsidP="008A5341">
      <w:pPr>
        <w:rPr>
          <w:rStyle w:val="SubtleEmphasis"/>
        </w:rPr>
      </w:pPr>
      <w:r w:rsidRPr="00217DBD">
        <w:rPr>
          <w:rStyle w:val="SubtleEmphasis"/>
        </w:rPr>
        <w:t>Seasonal malaria chemoprophylaxis</w:t>
      </w:r>
    </w:p>
    <w:p w14:paraId="31211FA1" w14:textId="6F0942C6" w:rsidR="00A87DCF" w:rsidRDefault="00D31062" w:rsidP="00DD1E88">
      <w:pPr>
        <w:rPr>
          <w:rFonts w:cstheme="minorHAnsi"/>
        </w:rPr>
      </w:pPr>
      <w:r>
        <w:rPr>
          <w:rFonts w:cstheme="minorHAnsi"/>
        </w:rPr>
        <w:t xml:space="preserve">Seasonal malaria chemoprophylaxis </w:t>
      </w:r>
      <w:r w:rsidR="000072B1">
        <w:rPr>
          <w:rFonts w:cstheme="minorHAnsi"/>
        </w:rPr>
        <w:t xml:space="preserve">(SMC) </w:t>
      </w:r>
      <w:r w:rsidR="00AB274A">
        <w:rPr>
          <w:rFonts w:cstheme="minorHAnsi"/>
        </w:rPr>
        <w:t xml:space="preserve">comprising </w:t>
      </w:r>
      <w:proofErr w:type="spellStart"/>
      <w:r w:rsidR="00AB274A">
        <w:rPr>
          <w:rFonts w:cstheme="minorHAnsi"/>
        </w:rPr>
        <w:t>Sulfadoxine</w:t>
      </w:r>
      <w:proofErr w:type="spellEnd"/>
      <w:r w:rsidR="00AB274A">
        <w:rPr>
          <w:rFonts w:cstheme="minorHAnsi"/>
        </w:rPr>
        <w:t xml:space="preserve"> / P</w:t>
      </w:r>
      <w:r>
        <w:rPr>
          <w:rFonts w:cstheme="minorHAnsi"/>
        </w:rPr>
        <w:t xml:space="preserve">yrimethamine and </w:t>
      </w:r>
      <w:r w:rsidR="007938AE">
        <w:rPr>
          <w:rFonts w:cstheme="minorHAnsi"/>
        </w:rPr>
        <w:t>A</w:t>
      </w:r>
      <w:r>
        <w:rPr>
          <w:rFonts w:cstheme="minorHAnsi"/>
        </w:rPr>
        <w:t>modi</w:t>
      </w:r>
      <w:r w:rsidR="0002487A">
        <w:rPr>
          <w:rFonts w:cstheme="minorHAnsi"/>
        </w:rPr>
        <w:t>a</w:t>
      </w:r>
      <w:r>
        <w:rPr>
          <w:rFonts w:cstheme="minorHAnsi"/>
        </w:rPr>
        <w:t>quine is available to children between 6 months and 5 years of age in the peak season of malaria transmission</w:t>
      </w:r>
      <w:r w:rsidR="00A87DCF">
        <w:rPr>
          <w:rFonts w:cstheme="minorHAnsi"/>
        </w:rPr>
        <w:t xml:space="preserve">. A three-course regimen is administered to children between </w:t>
      </w:r>
      <w:r>
        <w:rPr>
          <w:rFonts w:cstheme="minorHAnsi"/>
        </w:rPr>
        <w:t xml:space="preserve">November </w:t>
      </w:r>
      <w:r w:rsidR="00A87DCF">
        <w:rPr>
          <w:rFonts w:cstheme="minorHAnsi"/>
        </w:rPr>
        <w:t xml:space="preserve">and </w:t>
      </w:r>
      <w:r>
        <w:rPr>
          <w:rFonts w:cstheme="minorHAnsi"/>
        </w:rPr>
        <w:t>April</w:t>
      </w:r>
      <w:r w:rsidR="00A87DCF">
        <w:rPr>
          <w:rFonts w:cstheme="minorHAnsi"/>
        </w:rPr>
        <w:t xml:space="preserve"> of each year in high transmission districts only.</w:t>
      </w:r>
      <w:r w:rsidR="000072B1">
        <w:rPr>
          <w:rFonts w:cstheme="minorHAnsi"/>
        </w:rPr>
        <w:t xml:space="preserve"> </w:t>
      </w:r>
      <w:r>
        <w:rPr>
          <w:rFonts w:cstheme="minorHAnsi"/>
        </w:rPr>
        <w:t xml:space="preserve">SMC </w:t>
      </w:r>
      <w:r w:rsidR="00A87DCF">
        <w:rPr>
          <w:rFonts w:cstheme="minorHAnsi"/>
        </w:rPr>
        <w:t xml:space="preserve">given to an infected child </w:t>
      </w:r>
      <w:r>
        <w:rPr>
          <w:rFonts w:cstheme="minorHAnsi"/>
        </w:rPr>
        <w:t>acts in the same manner as treatment for diagnosed clinical disease</w:t>
      </w:r>
      <w:r w:rsidR="00A87DCF">
        <w:rPr>
          <w:rFonts w:cstheme="minorHAnsi"/>
        </w:rPr>
        <w:t xml:space="preserve">, </w:t>
      </w:r>
      <w:proofErr w:type="gramStart"/>
      <w:r w:rsidR="00A87DCF">
        <w:rPr>
          <w:rFonts w:cstheme="minorHAnsi"/>
        </w:rPr>
        <w:t>i.e.</w:t>
      </w:r>
      <w:proofErr w:type="gramEnd"/>
      <w:r>
        <w:rPr>
          <w:rFonts w:cstheme="minorHAnsi"/>
        </w:rPr>
        <w:t xml:space="preserve"> infected children will have a probability of successful treatment </w:t>
      </w:r>
      <w:r w:rsidR="00A87DCF">
        <w:rPr>
          <w:rFonts w:cstheme="minorHAnsi"/>
        </w:rPr>
        <w:t xml:space="preserve">with SMC </w:t>
      </w:r>
      <w:r>
        <w:rPr>
          <w:rFonts w:cstheme="minorHAnsi"/>
        </w:rPr>
        <w:t xml:space="preserve">dependent </w:t>
      </w:r>
      <w:r w:rsidR="00A87DCF">
        <w:rPr>
          <w:rFonts w:cstheme="minorHAnsi"/>
        </w:rPr>
        <w:t>on the class of drug. Non-ACTs have a 75% success rate for clearing an infection and ACTs have a 95% success rate.</w:t>
      </w:r>
      <w:r w:rsidR="000072B1">
        <w:rPr>
          <w:rFonts w:cstheme="minorHAnsi"/>
        </w:rPr>
        <w:fldChar w:fldCharType="begin"/>
      </w:r>
      <w:r w:rsidR="00393702">
        <w:rPr>
          <w:rFonts w:cstheme="minorHAnsi"/>
        </w:rPr>
        <w:instrText xml:space="preserve"> ADDIN EN.CITE &lt;EndNote&gt;&lt;Cite&gt;&lt;Author&gt;Okell&lt;/Author&gt;&lt;Year&gt;2014&lt;/Year&gt;&lt;RecNum&gt;18&lt;/RecNum&gt;&lt;DisplayText&gt;(Okell, Cairns et al. 2014)&lt;/DisplayText&gt;&lt;record&gt;&lt;rec-number&gt;18&lt;/rec-number&gt;&lt;foreign-keys&gt;&lt;key app="EN" db-id="9fzeatt049zapwezxdk50faesdprraedfvwd" timestamp="1622638420"&gt;18&lt;/key&gt;&lt;/foreign-keys&gt;&lt;ref-type name="Journal Article"&gt;17&lt;/ref-type&gt;&lt;contributors&gt;&lt;authors&gt;&lt;author&gt;Okell, Lucy C&lt;/author&gt;&lt;author&gt;Cairns, Matthew&lt;/author&gt;&lt;author&gt;Griffin, Jamie T&lt;/author&gt;&lt;author&gt;Ferguson, Neil M&lt;/author&gt;&lt;author&gt;Tarning, Joel&lt;/author&gt;&lt;author&gt;Jagoe, George&lt;/author&gt;&lt;author&gt;Hugo, Pierre&lt;/author&gt;&lt;author&gt;Baker, Mark&lt;/author&gt;&lt;author&gt;D’Alessandro, Umberto&lt;/author&gt;&lt;author&gt;Bousema, Teun&lt;/author&gt;&lt;/authors&gt;&lt;/contributors&gt;&lt;titles&gt;&lt;title&gt;Contrasting benefits of different artemisinin combination therapies as first-line malaria treatments using model-based cost-effectiveness analysis&lt;/title&gt;&lt;secondary-title&gt;Nature communications&lt;/secondary-title&gt;&lt;/titles&gt;&lt;periodical&gt;&lt;full-title&gt;Nature communications&lt;/full-title&gt;&lt;/periodical&gt;&lt;pages&gt;5606&lt;/pages&gt;&lt;volume&gt;5&lt;/volume&gt;&lt;dates&gt;&lt;year&gt;2014&lt;/year&gt;&lt;/dates&gt;&lt;isbn&gt;2041-1723&lt;/isbn&gt;&lt;urls&gt;&lt;/urls&gt;&lt;/record&gt;&lt;/Cite&gt;&lt;/EndNote&gt;</w:instrText>
      </w:r>
      <w:r w:rsidR="000072B1">
        <w:rPr>
          <w:rFonts w:cstheme="minorHAnsi"/>
        </w:rPr>
        <w:fldChar w:fldCharType="separate"/>
      </w:r>
      <w:r w:rsidR="000072B1">
        <w:rPr>
          <w:rFonts w:cstheme="minorHAnsi"/>
          <w:noProof/>
        </w:rPr>
        <w:t>(Okell, Cairns et al. 2014)</w:t>
      </w:r>
      <w:r w:rsidR="000072B1">
        <w:rPr>
          <w:rFonts w:cstheme="minorHAnsi"/>
        </w:rPr>
        <w:fldChar w:fldCharType="end"/>
      </w:r>
      <w:r w:rsidR="000072B1">
        <w:rPr>
          <w:rFonts w:ascii="Calibri" w:hAnsi="Calibri" w:cs="Times New Roman"/>
          <w:noProof/>
          <w:szCs w:val="24"/>
        </w:rPr>
        <w:t xml:space="preserve"> </w:t>
      </w:r>
      <w:r w:rsidR="00A87DCF">
        <w:rPr>
          <w:rFonts w:cstheme="minorHAnsi"/>
        </w:rPr>
        <w:t>For those not infected when receiving SMC, they will have a period of</w:t>
      </w:r>
      <w:r w:rsidR="00AB274A">
        <w:rPr>
          <w:rFonts w:cstheme="minorHAnsi"/>
        </w:rPr>
        <w:t xml:space="preserve"> 30 days of</w:t>
      </w:r>
      <w:r w:rsidR="00A87DCF">
        <w:rPr>
          <w:rFonts w:cstheme="minorHAnsi"/>
        </w:rPr>
        <w:t xml:space="preserve"> drug-dependent partial protection from infection.</w:t>
      </w:r>
      <w:r w:rsidR="000072B1">
        <w:rPr>
          <w:rFonts w:cstheme="minorHAnsi"/>
        </w:rPr>
        <w:fldChar w:fldCharType="begin"/>
      </w:r>
      <w:r w:rsidR="00393702">
        <w:rPr>
          <w:rFonts w:cstheme="minorHAnsi"/>
        </w:rPr>
        <w:instrText xml:space="preserve"> ADDIN EN.CITE &lt;EndNote&gt;&lt;Cite&gt;&lt;Author&gt;Griffin&lt;/Author&gt;&lt;Year&gt;2016&lt;/Year&gt;&lt;RecNum&gt;9&lt;/RecNum&gt;&lt;DisplayText&gt;(Griffin, Bhatt et al. 2016)&lt;/DisplayText&gt;&lt;record&gt;&lt;rec-number&gt;9&lt;/rec-number&gt;&lt;foreign-keys&gt;&lt;key app="EN" db-id="9fzeatt049zapwezxdk50faesdprraedfvwd" timestamp="1622638420"&gt;9&lt;/key&gt;&lt;/foreign-keys&gt;&lt;ref-type name="Journal Article"&gt;17&lt;/ref-type&gt;&lt;contributors&gt;&lt;authors&gt;&lt;author&gt;Griffin, Jamie T&lt;/author&gt;&lt;author&gt;Bhatt, Samir&lt;/author&gt;&lt;author&gt;Sinka, Marianne E&lt;/author&gt;&lt;author&gt;Gething, Peter W&lt;/author&gt;&lt;author&gt;Lynch, Michael&lt;/author&gt;&lt;author&gt;Patouillard, Edith&lt;/author&gt;&lt;author&gt;Shutes, Erin&lt;/author&gt;&lt;author&gt;Newman, Robert D&lt;/author&gt;&lt;author&gt;Alonso, Pedro&lt;/author&gt;&lt;author&gt;Cibulskis, Richard E&lt;/author&gt;&lt;/authors&gt;&lt;/contributors&gt;&lt;titles&gt;&lt;title&gt;Potential for reduction of burden and local elimination of malaria by reducing Plasmodium falciparum malaria transmission: a mathematical modelling study&lt;/title&gt;&lt;secondary-title&gt;The Lancet Infectious Diseases&lt;/secondary-title&gt;&lt;/titles&gt;&lt;periodical&gt;&lt;full-title&gt;The Lancet Infectious Diseases&lt;/full-title&gt;&lt;/periodical&gt;&lt;pages&gt;465-472&lt;/pages&gt;&lt;volume&gt;16&lt;/volume&gt;&lt;number&gt;4&lt;/number&gt;&lt;dates&gt;&lt;year&gt;2016&lt;/year&gt;&lt;/dates&gt;&lt;isbn&gt;1473-3099&lt;/isbn&gt;&lt;urls&gt;&lt;related-urls&gt;&lt;url&gt;https://www.sciencedirect.com/science/article/pii/S1473309915004235&lt;/url&gt;&lt;/related-urls&gt;&lt;/urls&gt;&lt;/record&gt;&lt;/Cite&gt;&lt;/EndNote&gt;</w:instrText>
      </w:r>
      <w:r w:rsidR="000072B1">
        <w:rPr>
          <w:rFonts w:cstheme="minorHAnsi"/>
        </w:rPr>
        <w:fldChar w:fldCharType="separate"/>
      </w:r>
      <w:r w:rsidR="000072B1">
        <w:rPr>
          <w:rFonts w:cstheme="minorHAnsi"/>
          <w:noProof/>
        </w:rPr>
        <w:t>(Griffin, Bhatt et al. 2016)</w:t>
      </w:r>
      <w:r w:rsidR="000072B1">
        <w:rPr>
          <w:rFonts w:cstheme="minorHAnsi"/>
        </w:rPr>
        <w:fldChar w:fldCharType="end"/>
      </w:r>
    </w:p>
    <w:p w14:paraId="39A06FB3" w14:textId="5AE9E75D" w:rsidR="00B427CE" w:rsidRPr="00AA22CC" w:rsidRDefault="00B427CE" w:rsidP="008A5341">
      <w:pPr>
        <w:rPr>
          <w:rFonts w:cstheme="minorHAnsi"/>
        </w:rPr>
      </w:pPr>
    </w:p>
    <w:p w14:paraId="6428CC2F" w14:textId="731F4813" w:rsidR="00466724" w:rsidRPr="00217DBD" w:rsidRDefault="00DD1E88" w:rsidP="00466724">
      <w:pPr>
        <w:pStyle w:val="Subtitle"/>
        <w:rPr>
          <w:rStyle w:val="SubtleEmphasis"/>
          <w:sz w:val="21"/>
          <w:szCs w:val="21"/>
        </w:rPr>
      </w:pPr>
      <w:r w:rsidRPr="00217DBD">
        <w:rPr>
          <w:rStyle w:val="SubtleEmphasis"/>
          <w:sz w:val="21"/>
          <w:szCs w:val="21"/>
        </w:rPr>
        <w:t>Intermittent preventive therapy for pregnant women</w:t>
      </w:r>
    </w:p>
    <w:p w14:paraId="71A62042" w14:textId="301FAD0B" w:rsidR="000D67C1" w:rsidRDefault="000D67C1" w:rsidP="00466724">
      <w:pPr>
        <w:rPr>
          <w:rFonts w:cstheme="minorHAnsi"/>
          <w:color w:val="FF0000"/>
        </w:rPr>
      </w:pPr>
      <w:r>
        <w:rPr>
          <w:rFonts w:cstheme="minorHAnsi"/>
        </w:rPr>
        <w:t xml:space="preserve">Each dose of </w:t>
      </w:r>
      <w:proofErr w:type="spellStart"/>
      <w:r w:rsidR="00AB274A">
        <w:rPr>
          <w:rFonts w:cstheme="minorHAnsi"/>
        </w:rPr>
        <w:t>Sulfadoxine</w:t>
      </w:r>
      <w:proofErr w:type="spellEnd"/>
      <w:r w:rsidR="00AB274A">
        <w:rPr>
          <w:rFonts w:cstheme="minorHAnsi"/>
        </w:rPr>
        <w:t xml:space="preserve"> / P</w:t>
      </w:r>
      <w:r w:rsidRPr="000D67C1">
        <w:rPr>
          <w:rFonts w:cstheme="minorHAnsi"/>
        </w:rPr>
        <w:t>yrimethamine</w:t>
      </w:r>
      <w:r>
        <w:rPr>
          <w:rFonts w:cstheme="minorHAnsi"/>
        </w:rPr>
        <w:t xml:space="preserve"> (SP) used for intermittent preventive therapy for pregnant women clears both asymptomatic and symptomatic infections and provides up to six weeks of post-treatment prophylaxis preventing further infection.</w:t>
      </w:r>
      <w:r w:rsidR="001E77AC">
        <w:rPr>
          <w:rFonts w:cstheme="minorHAnsi"/>
        </w:rPr>
        <w:fldChar w:fldCharType="begin"/>
      </w:r>
      <w:r w:rsidR="00393702">
        <w:rPr>
          <w:rFonts w:cstheme="minorHAnsi"/>
        </w:rPr>
        <w:instrText xml:space="preserve"> ADDIN EN.CITE &lt;EndNote&gt;&lt;Cite&gt;&lt;Author&gt;White&lt;/Author&gt;&lt;Year&gt;2005&lt;/Year&gt;&lt;RecNum&gt;19&lt;/RecNum&gt;&lt;DisplayText&gt;(White 2005)&lt;/DisplayText&gt;&lt;record&gt;&lt;rec-number&gt;19&lt;/rec-number&gt;&lt;foreign-keys&gt;&lt;key app="EN" db-id="9fzeatt049zapwezxdk50faesdprraedfvwd" timestamp="1622638420"&gt;19&lt;/key&gt;&lt;/foreign-keys&gt;&lt;ref-type name="Journal Article"&gt;17&lt;/ref-type&gt;&lt;contributors&gt;&lt;authors&gt;&lt;author&gt;White, Nicholas J.&lt;/author&gt;&lt;/authors&gt;&lt;/contributors&gt;&lt;titles&gt;&lt;title&gt;Intermittent Presumptive Treatment for Malaria&lt;/title&gt;&lt;secondary-title&gt;PLOS Medicine&lt;/secondary-title&gt;&lt;/titles&gt;&lt;periodical&gt;&lt;full-title&gt;PLOS Medicine&lt;/full-title&gt;&lt;/periodical&gt;&lt;pages&gt;e3&lt;/pages&gt;&lt;volume&gt;2&lt;/volume&gt;&lt;number&gt;1&lt;/number&gt;&lt;dates&gt;&lt;year&gt;2005&lt;/year&gt;&lt;/dates&gt;&lt;publisher&gt;Public Library of Science&lt;/publisher&gt;&lt;urls&gt;&lt;related-urls&gt;&lt;url&gt;https://doi.org/10.1371/journal.pmed.0020003&lt;/url&gt;&lt;/related-urls&gt;&lt;/urls&gt;&lt;electronic-resource-num&gt;10.1371/journal.pmed.0020003&lt;/electronic-resource-num&gt;&lt;/record&gt;&lt;/Cite&gt;&lt;/EndNote&gt;</w:instrText>
      </w:r>
      <w:r w:rsidR="001E77AC">
        <w:rPr>
          <w:rFonts w:cstheme="minorHAnsi"/>
        </w:rPr>
        <w:fldChar w:fldCharType="separate"/>
      </w:r>
      <w:r w:rsidR="001E77AC">
        <w:rPr>
          <w:rFonts w:cstheme="minorHAnsi"/>
          <w:noProof/>
        </w:rPr>
        <w:t>(White 2005)</w:t>
      </w:r>
      <w:r w:rsidR="001E77AC">
        <w:rPr>
          <w:rFonts w:cstheme="minorHAnsi"/>
        </w:rPr>
        <w:fldChar w:fldCharType="end"/>
      </w:r>
      <w:r>
        <w:rPr>
          <w:rFonts w:cstheme="minorHAnsi"/>
        </w:rPr>
        <w:t xml:space="preserve"> </w:t>
      </w:r>
      <w:r w:rsidR="001E77AC">
        <w:rPr>
          <w:rFonts w:cstheme="minorHAnsi"/>
        </w:rPr>
        <w:t xml:space="preserve">Pregnant women in Malawi are recommended to receive at least three doses of SP given four weeks apart after the first trimester of pregnancy during each scheduled antenatal care visit. SP is contraindicated for women receiving cotrimoxazole. </w:t>
      </w:r>
    </w:p>
    <w:p w14:paraId="1E8C341D" w14:textId="26262A24" w:rsidR="000A51AF" w:rsidRPr="000A51AF" w:rsidRDefault="000A51AF" w:rsidP="00466724">
      <w:pPr>
        <w:rPr>
          <w:rFonts w:cstheme="minorHAnsi"/>
        </w:rPr>
      </w:pPr>
      <w:r w:rsidRPr="000A51AF">
        <w:rPr>
          <w:rFonts w:cstheme="minorHAnsi"/>
        </w:rPr>
        <w:t>Two doses of IPTp reduces the risk of</w:t>
      </w:r>
      <w:r>
        <w:rPr>
          <w:rFonts w:cstheme="minorHAnsi"/>
        </w:rPr>
        <w:t xml:space="preserve"> incident placental</w:t>
      </w:r>
      <w:r w:rsidRPr="000A51AF">
        <w:rPr>
          <w:rFonts w:cstheme="minorHAnsi"/>
        </w:rPr>
        <w:t xml:space="preserve"> malaria (relative risk [RR], 0.48; 95% CI, 0.35-0.68), low birth weight (RR, 0.71; 95% CI, 0.55-0.92), and anaemia (RR, 0.90; 95% CI, 0.81-0.99). </w:t>
      </w:r>
      <w:r>
        <w:rPr>
          <w:rFonts w:cstheme="minorHAnsi"/>
        </w:rPr>
        <w:t>We apply this as a reduction in the</w:t>
      </w:r>
      <w:r w:rsidR="007D0485">
        <w:rPr>
          <w:rFonts w:cstheme="minorHAnsi"/>
        </w:rPr>
        <w:t xml:space="preserve"> incidence of new infections each month in pregnant women, lasting up to six weeks following the final dose.</w:t>
      </w:r>
      <w:r>
        <w:rPr>
          <w:rFonts w:cstheme="minorHAnsi"/>
        </w:rPr>
        <w:t xml:space="preserve"> </w:t>
      </w:r>
    </w:p>
    <w:p w14:paraId="767E759C" w14:textId="3495FBBD" w:rsidR="008A5341" w:rsidRDefault="008A5341" w:rsidP="008A5341">
      <w:pPr>
        <w:rPr>
          <w:rFonts w:cstheme="minorHAnsi"/>
        </w:rPr>
      </w:pPr>
    </w:p>
    <w:p w14:paraId="480C4D38" w14:textId="77777777" w:rsidR="00EB0877" w:rsidRDefault="00EB0877" w:rsidP="00EB0877">
      <w:pPr>
        <w:rPr>
          <w:rStyle w:val="Strong"/>
        </w:rPr>
      </w:pPr>
      <w:r w:rsidRPr="005A02B2">
        <w:rPr>
          <w:rStyle w:val="Strong"/>
        </w:rPr>
        <w:t>Pregnant women with HIV</w:t>
      </w:r>
    </w:p>
    <w:p w14:paraId="1AFB2859" w14:textId="3047B15B" w:rsidR="00EB0877" w:rsidRDefault="00EB0877" w:rsidP="00EB0877">
      <w:pPr>
        <w:rPr>
          <w:rFonts w:cstheme="minorHAnsi"/>
        </w:rPr>
      </w:pPr>
      <w:r w:rsidRPr="00A429D9">
        <w:rPr>
          <w:rStyle w:val="Strong"/>
          <w:b w:val="0"/>
        </w:rPr>
        <w:t>Daily cotrimoxazole is recommended for all pregnant women with HIV</w:t>
      </w:r>
      <w:r>
        <w:rPr>
          <w:rStyle w:val="Strong"/>
          <w:b w:val="0"/>
        </w:rPr>
        <w:t xml:space="preserve"> as an alternative to IPTp</w:t>
      </w:r>
      <w:r w:rsidRPr="00A429D9">
        <w:rPr>
          <w:rStyle w:val="Strong"/>
          <w:b w:val="0"/>
        </w:rPr>
        <w:t>.</w:t>
      </w:r>
      <w:r>
        <w:rPr>
          <w:rStyle w:val="Strong"/>
          <w:b w:val="0"/>
        </w:rPr>
        <w:t xml:space="preserve"> </w:t>
      </w:r>
      <w:r w:rsidRPr="00B6551E">
        <w:rPr>
          <w:rFonts w:cstheme="minorHAnsi"/>
        </w:rPr>
        <w:t>For pregnant women with HIV, the only studies we found reported the effect of cotrimoxazole compared with intermittent preventive therapy for pregnant women (IPTp). The estimated odds ratio for malaria in pregnant women on cotrimoxazole was 0.35 (0.20 – 0.60) and 0.43 (0.19 – 0.97) compared with those on</w:t>
      </w:r>
      <w:r>
        <w:rPr>
          <w:rFonts w:cstheme="minorHAnsi"/>
        </w:rPr>
        <w:t xml:space="preserve"> IPTp.</w:t>
      </w:r>
      <w:r>
        <w:rPr>
          <w:rFonts w:cstheme="minorHAnsi"/>
        </w:rPr>
        <w:fldChar w:fldCharType="begin">
          <w:fldData xml:space="preserve">PEVuZE5vdGU+PENpdGU+PEF1dGhvcj5Eb3c8L0F1dGhvcj48WWVhcj4yMDEzPC9ZZWFyPjxSZWNO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</w:fldData>
        </w:fldChar>
      </w:r>
      <w:r>
        <w:rPr>
          <w:rFonts w:cstheme="minorHAnsi"/>
        </w:rPr>
        <w:instrText xml:space="preserve"> ADDIN EN.CITE </w:instrText>
      </w:r>
      <w:r>
        <w:rPr>
          <w:rFonts w:cstheme="minorHAnsi"/>
        </w:rPr>
        <w:fldChar w:fldCharType="begin">
          <w:fldData xml:space="preserve">PEVuZE5vdGU+PENpdGU+PEF1dGhvcj5Eb3c8L0F1dGhvcj48WWVhcj4yMDEzPC9ZZWFyPjxSZWNO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(Kapito-Tembo, Meshnick et al. 2011, Dow, Kayira et al. 2013)</w:t>
      </w:r>
      <w:r>
        <w:rPr>
          <w:rFonts w:cstheme="minorHAnsi"/>
        </w:rPr>
        <w:fldChar w:fldCharType="end"/>
      </w:r>
      <w:r w:rsidRPr="0050152F">
        <w:rPr>
          <w:rFonts w:cstheme="minorHAnsi"/>
        </w:rPr>
        <w:t xml:space="preserve"> </w:t>
      </w:r>
      <w:r>
        <w:rPr>
          <w:rFonts w:cstheme="minorHAnsi"/>
        </w:rPr>
        <w:t xml:space="preserve">We </w:t>
      </w:r>
      <w:r>
        <w:rPr>
          <w:rFonts w:cstheme="minorHAnsi"/>
        </w:rPr>
        <w:lastRenderedPageBreak/>
        <w:t>therefore assume the same incidence rate ratio for pregnant women with HIV taking cotrimoxazole as in other adults with HIV (IRR=0.31).</w:t>
      </w:r>
    </w:p>
    <w:p w14:paraId="496BAD6D" w14:textId="77777777" w:rsidR="00EB0877" w:rsidRDefault="00EB0877" w:rsidP="00EB0877">
      <w:pPr>
        <w:rPr>
          <w:rFonts w:cstheme="minorHAnsi"/>
        </w:rPr>
      </w:pPr>
    </w:p>
    <w:p w14:paraId="5CEDA358" w14:textId="0D9953A8" w:rsidR="00A63F55" w:rsidRPr="00217DBD" w:rsidRDefault="00A63F55" w:rsidP="00A63F55">
      <w:pPr>
        <w:rPr>
          <w:rStyle w:val="SubtleEmphasis"/>
        </w:rPr>
      </w:pPr>
      <w:r w:rsidRPr="00217DBD">
        <w:rPr>
          <w:rStyle w:val="SubtleEmphasis"/>
        </w:rPr>
        <w:t>Cotrimoxazole</w:t>
      </w:r>
    </w:p>
    <w:p w14:paraId="4FDBD808" w14:textId="610CC02B" w:rsidR="009F6030" w:rsidRPr="009F6030" w:rsidRDefault="000A51AF" w:rsidP="00A63F55">
      <w:pPr>
        <w:rPr>
          <w:rStyle w:val="Strong"/>
          <w:b w:val="0"/>
          <w:bCs w:val="0"/>
        </w:rPr>
      </w:pPr>
      <w:r>
        <w:rPr>
          <w:rStyle w:val="Strong"/>
          <w:b w:val="0"/>
          <w:bCs w:val="0"/>
        </w:rPr>
        <w:t xml:space="preserve">Cotrimoxazole is given alongside ART for individuals infected with HIV. </w:t>
      </w:r>
      <w:r w:rsidR="009F6030">
        <w:rPr>
          <w:rStyle w:val="Strong"/>
          <w:b w:val="0"/>
          <w:bCs w:val="0"/>
        </w:rPr>
        <w:t xml:space="preserve">The incidence rate ratio for clinical </w:t>
      </w:r>
      <w:r>
        <w:rPr>
          <w:rStyle w:val="Strong"/>
          <w:b w:val="0"/>
          <w:bCs w:val="0"/>
        </w:rPr>
        <w:t xml:space="preserve">and severe </w:t>
      </w:r>
      <w:r w:rsidR="009F6030">
        <w:rPr>
          <w:rStyle w:val="Strong"/>
          <w:b w:val="0"/>
          <w:bCs w:val="0"/>
        </w:rPr>
        <w:t>malaria in HIV-infected individuals receiving both ART and cotrimoxazole compared with no intervention was 0.08 (95% CI 0.04 – 0.17).</w:t>
      </w:r>
      <w:r w:rsidR="009F6030">
        <w:rPr>
          <w:rStyle w:val="Strong"/>
          <w:b w:val="0"/>
          <w:bCs w:val="0"/>
        </w:rPr>
        <w:fldChar w:fldCharType="begin"/>
      </w:r>
      <w:r w:rsidR="009F6030">
        <w:rPr>
          <w:rStyle w:val="Strong"/>
          <w:b w:val="0"/>
          <w:bCs w:val="0"/>
        </w:rPr>
        <w:instrText xml:space="preserve"> ADDIN EN.CITE &lt;EndNote&gt;&lt;Cite&gt;&lt;Author&gt;Mermin&lt;/Author&gt;&lt;Year&gt;2006&lt;/Year&gt;&lt;RecNum&gt;23&lt;/RecNum&gt;&lt;DisplayText&gt;(Mermin, Ekwaru et al. 2006)&lt;/DisplayText&gt;&lt;record&gt;&lt;rec-number&gt;23&lt;/rec-number&gt;&lt;foreign-keys&gt;&lt;key app="EN" db-id="9fzeatt049zapwezxdk50faesdprraedfvwd" timestamp="1622638420"&gt;23&lt;/key&gt;&lt;/foreign-keys&gt;&lt;ref-type name="Journal Article"&gt;17&lt;/ref-type&gt;&lt;contributors&gt;&lt;authors&gt;&lt;author&gt;Mermin, Jonathan&lt;/author&gt;&lt;author&gt;Ekwaru, John Paul&lt;/author&gt;&lt;author&gt;Liechty, Cheryl A&lt;/author&gt;&lt;author&gt;Were, Willy&lt;/author&gt;&lt;author&gt;Downing, Robert&lt;/author&gt;&lt;author&gt;Ransom, Ray&lt;/author&gt;&lt;author&gt;Weidle, Paul&lt;/author&gt;&lt;author&gt;Lule, John&lt;/author&gt;&lt;author&gt;Coutinho, Alex&lt;/author&gt;&lt;author&gt;Solberg, Peter&lt;/author&gt;&lt;/authors&gt;&lt;/contributors&gt;&lt;titles&gt;&lt;title&gt;Effect of co-trimoxazole prophylaxis, antiretroviral therapy, and insecticide-treated bednets on the frequency of malaria in HIV-1-infected adults in Uganda: a prospective cohort study&lt;/title&gt;&lt;secondary-title&gt;The Lancet&lt;/secondary-title&gt;&lt;/titles&gt;&lt;periodical&gt;&lt;full-title&gt;The Lancet&lt;/full-title&gt;&lt;/periodical&gt;&lt;pages&gt;1256-1261&lt;/pages&gt;&lt;volume&gt;367&lt;/volume&gt;&lt;number&gt;9518&lt;/number&gt;&lt;dates&gt;&lt;year&gt;2006&lt;/year&gt;&lt;/dates&gt;&lt;isbn&gt;0140-6736&lt;/isbn&gt;&lt;urls&gt;&lt;related-urls&gt;&lt;url&gt;https://www.sciencedirect.com/science/article/abs/pii/S0140673606685413&lt;/url&gt;&lt;/related-urls&gt;&lt;/urls&gt;&lt;/record&gt;&lt;/Cite&gt;&lt;/EndNote&gt;</w:instrText>
      </w:r>
      <w:r w:rsidR="009F6030">
        <w:rPr>
          <w:rStyle w:val="Strong"/>
          <w:b w:val="0"/>
          <w:bCs w:val="0"/>
        </w:rPr>
        <w:fldChar w:fldCharType="separate"/>
      </w:r>
      <w:r w:rsidR="009F6030">
        <w:rPr>
          <w:rStyle w:val="Strong"/>
          <w:b w:val="0"/>
          <w:bCs w:val="0"/>
          <w:noProof/>
        </w:rPr>
        <w:t>(Mermin, Ekwaru et al. 2006)</w:t>
      </w:r>
      <w:r w:rsidR="009F6030">
        <w:rPr>
          <w:rStyle w:val="Strong"/>
          <w:b w:val="0"/>
          <w:bCs w:val="0"/>
        </w:rPr>
        <w:fldChar w:fldCharType="end"/>
      </w:r>
      <w:r w:rsidR="009F6030">
        <w:rPr>
          <w:rStyle w:val="Strong"/>
          <w:b w:val="0"/>
          <w:bCs w:val="0"/>
        </w:rPr>
        <w:t xml:space="preserve"> We apply this as a reduction in the probability of a clinical malaria episode each month </w:t>
      </w:r>
      <w:r>
        <w:rPr>
          <w:rStyle w:val="Strong"/>
          <w:b w:val="0"/>
          <w:bCs w:val="0"/>
        </w:rPr>
        <w:t xml:space="preserve">(derived from the look-up table) </w:t>
      </w:r>
      <w:r w:rsidR="009F6030">
        <w:rPr>
          <w:rStyle w:val="Strong"/>
          <w:b w:val="0"/>
          <w:bCs w:val="0"/>
        </w:rPr>
        <w:t>that the person is on treatment</w:t>
      </w:r>
      <w:r>
        <w:rPr>
          <w:rStyle w:val="Strong"/>
          <w:b w:val="0"/>
          <w:bCs w:val="0"/>
        </w:rPr>
        <w:t>.</w:t>
      </w:r>
      <w:r w:rsidR="009F6030">
        <w:rPr>
          <w:rStyle w:val="Strong"/>
          <w:b w:val="0"/>
          <w:bCs w:val="0"/>
        </w:rPr>
        <w:t xml:space="preserve"> </w:t>
      </w:r>
      <w:r>
        <w:rPr>
          <w:rStyle w:val="Strong"/>
          <w:b w:val="0"/>
          <w:bCs w:val="0"/>
        </w:rPr>
        <w:t xml:space="preserve">The effect of ART and cotrimoxazole is assumed to be consistent across all age-groups. </w:t>
      </w:r>
    </w:p>
    <w:p w14:paraId="78E74FCF" w14:textId="77777777" w:rsidR="00A63F55" w:rsidRDefault="00A63F55" w:rsidP="008A5341">
      <w:pPr>
        <w:rPr>
          <w:rFonts w:cstheme="minorHAnsi"/>
        </w:rPr>
      </w:pPr>
    </w:p>
    <w:p w14:paraId="3B5629E7" w14:textId="77777777" w:rsidR="00A67299" w:rsidRPr="00AA22CC" w:rsidRDefault="00A67299" w:rsidP="008A5341">
      <w:pPr>
        <w:rPr>
          <w:rFonts w:cstheme="minorHAnsi"/>
        </w:rPr>
      </w:pPr>
    </w:p>
    <w:p w14:paraId="63D63FC4" w14:textId="2D1493BE" w:rsidR="008A5341" w:rsidRDefault="00DD1E88" w:rsidP="00A67299">
      <w:pPr>
        <w:pStyle w:val="Heading3"/>
      </w:pPr>
      <w:bookmarkStart w:id="11" w:name="_Toc14967060"/>
      <w:r>
        <w:t>Malaria</w:t>
      </w:r>
      <w:r w:rsidR="00A67299">
        <w:t xml:space="preserve"> testing</w:t>
      </w:r>
      <w:bookmarkEnd w:id="11"/>
    </w:p>
    <w:p w14:paraId="34D315AF" w14:textId="4FF3B783" w:rsidR="0034312F" w:rsidRDefault="00B7416C" w:rsidP="00B7416C">
      <w:r>
        <w:t xml:space="preserve">WHO recommends that case management of malaria must be preceded by a confirmatory diagnostic test such as microscopy or malaria rapid diagnostic tests (RDTs). The National Malaria Policy in Malawi recommends the use of RDTs across all facilities with microscopy </w:t>
      </w:r>
      <w:r w:rsidR="004F4F4F">
        <w:t>testing reserved for severe malaria cases. The majority of RDTs used</w:t>
      </w:r>
      <w:r w:rsidR="004C6D40">
        <w:t xml:space="preserve"> across sub-Saharan Africa</w:t>
      </w:r>
      <w:r w:rsidR="004F4F4F">
        <w:t xml:space="preserve"> target </w:t>
      </w:r>
      <w:r w:rsidR="004F4F4F">
        <w:rPr>
          <w:i/>
        </w:rPr>
        <w:t>P.</w:t>
      </w:r>
      <w:r w:rsidR="004F4F4F" w:rsidRPr="004F4F4F">
        <w:rPr>
          <w:i/>
        </w:rPr>
        <w:t xml:space="preserve"> falciparum</w:t>
      </w:r>
      <w:r w:rsidR="004F4F4F" w:rsidRPr="004F4F4F">
        <w:t xml:space="preserve"> histidine-rich protein 2</w:t>
      </w:r>
      <w:r w:rsidR="004F4F4F">
        <w:t xml:space="preserve"> </w:t>
      </w:r>
      <w:r w:rsidR="004F4F4F" w:rsidRPr="004F4F4F">
        <w:rPr>
          <w:i/>
        </w:rPr>
        <w:t>Pf</w:t>
      </w:r>
      <w:r w:rsidR="004F4F4F">
        <w:t xml:space="preserve">HRP2 in the peripheral blood, however the clinical sensitivity of </w:t>
      </w:r>
      <w:r w:rsidR="004C6D40">
        <w:t>these tests</w:t>
      </w:r>
      <w:r w:rsidR="004F4F4F">
        <w:t xml:space="preserve"> depends on the</w:t>
      </w:r>
      <w:r w:rsidR="005836D1">
        <w:t xml:space="preserve"> population</w:t>
      </w:r>
      <w:r w:rsidR="004F4F4F">
        <w:t xml:space="preserve"> parasite density</w:t>
      </w:r>
      <w:r w:rsidR="005836D1">
        <w:t xml:space="preserve"> which in </w:t>
      </w:r>
      <w:r w:rsidR="004C6D40">
        <w:t>is driven by</w:t>
      </w:r>
      <w:r w:rsidR="005836D1">
        <w:t xml:space="preserve"> the transmission intensity.</w:t>
      </w:r>
      <w:r w:rsidR="0034312F">
        <w:t xml:space="preserve"> </w:t>
      </w:r>
    </w:p>
    <w:p w14:paraId="3C5DEE8B" w14:textId="710A2A33" w:rsidR="0034312F" w:rsidRDefault="0034312F" w:rsidP="001650CD">
      <w:r>
        <w:t xml:space="preserve">The sensitivity of RDTs in Malawi was </w:t>
      </w:r>
      <w:r w:rsidR="00E51D86">
        <w:t>90-92% depending on the test manufacturer although specificity was low (39 – 68%).</w:t>
      </w:r>
      <w:r w:rsidR="00E51D86">
        <w:fldChar w:fldCharType="begin"/>
      </w:r>
      <w:r w:rsidR="00393702">
        <w:instrText xml:space="preserve"> ADDIN EN.CITE &lt;EndNote&gt;&lt;Cite&gt;&lt;Author&gt;Chinkhumba&lt;/Author&gt;&lt;Year&gt;2010&lt;/Year&gt;&lt;RecNum&gt;27&lt;/RecNum&gt;&lt;DisplayText&gt;(Chinkhumba, Skarbinski et al. 2010)&lt;/DisplayText&gt;&lt;record&gt;&lt;rec-number&gt;27&lt;/rec-number&gt;&lt;foreign-keys&gt;&lt;key app="EN" db-id="9fzeatt049zapwezxdk50faesdprraedfvwd" timestamp="1622638420"&gt;27&lt;/key&gt;&lt;/foreign-keys&gt;&lt;ref-type name="Journal Article"&gt;17&lt;/ref-type&gt;&lt;contributors&gt;&lt;authors&gt;&lt;author&gt;Chinkhumba, Jobiba&lt;/author&gt;&lt;author&gt;Skarbinski, Jacek&lt;/author&gt;&lt;author&gt;Chilima, Ben&lt;/author&gt;&lt;author&gt;Campbell, Carl&lt;/author&gt;&lt;author&gt;Ewing, Victoria&lt;/author&gt;&lt;author&gt;San Joaquin, Miguel&lt;/author&gt;&lt;author&gt;Sande, John&lt;/author&gt;&lt;author&gt;Ali, Doreen&lt;/author&gt;&lt;author&gt;Mathanga, Don&lt;/author&gt;&lt;/authors&gt;&lt;/contributors&gt;&lt;titles&gt;&lt;title&gt;Comparative field performance and adherence to test results of four malaria rapid diagnostic tests among febrile patients more than five years of age in Blantyre, Malawi&lt;/title&gt;&lt;secondary-title&gt;Malaria Journal&lt;/secondary-title&gt;&lt;/titles&gt;&lt;periodical&gt;&lt;full-title&gt;Malaria journal&lt;/full-title&gt;&lt;abbr-1&gt;Malar J&lt;/abbr-1&gt;&lt;/periodical&gt;&lt;pages&gt;209&lt;/pages&gt;&lt;volume&gt;9&lt;/volume&gt;&lt;number&gt;1&lt;/number&gt;&lt;dates&gt;&lt;year&gt;2010&lt;/year&gt;&lt;pub-dates&gt;&lt;date&gt;2010/07/20&lt;/date&gt;&lt;/pub-dates&gt;&lt;/dates&gt;&lt;isbn&gt;1475-2875&lt;/isbn&gt;&lt;urls&gt;&lt;related-urls&gt;&lt;url&gt;https://doi.org/10.1186/1475-2875-9-209&lt;/url&gt;&lt;/related-urls&gt;&lt;/urls&gt;&lt;electronic-resource-num&gt;10.1186/1475-2875-9-209&lt;/electronic-resource-num&gt;&lt;/record&gt;&lt;/Cite&gt;&lt;/EndNote&gt;</w:instrText>
      </w:r>
      <w:r w:rsidR="00E51D86">
        <w:fldChar w:fldCharType="separate"/>
      </w:r>
      <w:r w:rsidR="00E51D86">
        <w:rPr>
          <w:noProof/>
        </w:rPr>
        <w:t>(Chinkhumba, Skarbinski et al. 2010)</w:t>
      </w:r>
      <w:r w:rsidR="00E51D86">
        <w:fldChar w:fldCharType="end"/>
      </w:r>
      <w:r w:rsidR="00E51D86">
        <w:t xml:space="preserve"> </w:t>
      </w:r>
      <w:r w:rsidR="005836D1">
        <w:t xml:space="preserve">An extensive meta-analysis </w:t>
      </w:r>
      <w:r w:rsidR="00B647D8">
        <w:t xml:space="preserve">reported the sensitivity of </w:t>
      </w:r>
      <w:r w:rsidR="00B647D8" w:rsidRPr="004F4F4F">
        <w:rPr>
          <w:i/>
        </w:rPr>
        <w:t>Pf</w:t>
      </w:r>
      <w:r w:rsidR="00B647D8">
        <w:t>HRP2 RDT in endemic areas was 95.0% (95% CI 93.5 – 96.2%) and specificity was 95.2% (93.4 – 99.4%), although this test does have the disadvantage of detecting recently treated or self-cleared infections for several weeks</w:t>
      </w:r>
      <w:r w:rsidR="004C6D40">
        <w:t xml:space="preserve"> afterwards</w:t>
      </w:r>
      <w:r w:rsidR="00B647D8">
        <w:t>.</w:t>
      </w:r>
      <w:r w:rsidR="00B647D8">
        <w:fldChar w:fldCharType="begin"/>
      </w:r>
      <w:r w:rsidR="00393702">
        <w:instrText xml:space="preserve"> ADDIN EN.CITE &lt;EndNote&gt;&lt;Cite&gt;&lt;Author&gt;Abba&lt;/Author&gt;&lt;Year&gt;2011&lt;/Year&gt;&lt;RecNum&gt;28&lt;/RecNum&gt;&lt;DisplayText&gt;(Abba, Deeks et al. 2011)&lt;/DisplayText&gt;&lt;record&gt;&lt;rec-number&gt;28&lt;/rec-number&gt;&lt;foreign-keys&gt;&lt;key app="EN" db-id="9fzeatt049zapwezxdk50faesdprraedfvwd" timestamp="1622638420"&gt;28&lt;/key&gt;&lt;/foreign-keys&gt;&lt;ref-type name="Journal Article"&gt;17&lt;/ref-type&gt;&lt;contributors&gt;&lt;authors&gt;&lt;author&gt;Abba, K.&lt;/author&gt;&lt;author&gt;Deeks, J. J.&lt;/author&gt;&lt;author&gt;Olliaro, P. L.&lt;/author&gt;&lt;author&gt;Naing, C. M.&lt;/author&gt;&lt;author&gt;Jackson, S. M.&lt;/author&gt;&lt;author&gt;Takwoingi, Y.&lt;/author&gt;&lt;author&gt;Donegan, S.&lt;/author&gt;&lt;author&gt;Garner, P.&lt;/author&gt;&lt;/authors&gt;&lt;/contributors&gt;&lt;titles&gt;&lt;title&gt;Rapid diagnostic tests for diagnosing uncomplicated P. falciparum malaria in endemic countries&lt;/title&gt;&lt;secondary-title&gt;Cochrane Database of Systematic Reviews&lt;/secondary-title&gt;&lt;/titles&gt;&lt;periodical&gt;&lt;full-title&gt;Cochrane Database of Systematic Reviews&lt;/full-title&gt;&lt;/periodical&gt;&lt;number&gt;7&lt;/number&gt;&lt;keywords&gt;&lt;keyword&gt;*Endemic Diseases&lt;/keyword&gt;&lt;keyword&gt;*Plasmodium falciparum [enzymology, immunology]&lt;/keyword&gt;&lt;keyword&gt;Antigens, Protozoan [analysis]&lt;/keyword&gt;&lt;keyword&gt;Biomarkers [analysis]&lt;/keyword&gt;&lt;keyword&gt;Diagnostic Tests, Routine [*methods]&lt;/keyword&gt;&lt;keyword&gt;Humans&lt;/keyword&gt;&lt;keyword&gt;L‐Lactate Dehydrogenase [analysis]&lt;/keyword&gt;&lt;keyword&gt;Malaria, Falciparum [*diagnosis, epidemiology, immunology]&lt;/keyword&gt;&lt;keyword&gt;Parasitemia [*diagnosis, epidemiology, immunology]&lt;/keyword&gt;&lt;keyword&gt;Protozoan Proteins [analysis]&lt;/keyword&gt;&lt;keyword&gt;Sensitivity and Specificity&lt;/keyword&gt;&lt;/keywords&gt;&lt;dates&gt;&lt;year&gt;2011&lt;/year&gt;&lt;/dates&gt;&lt;publisher&gt;John Wiley &amp;amp; Sons, Ltd&lt;/publisher&gt;&lt;isbn&gt;1465-1858&lt;/isbn&gt;&lt;accession-num&gt;CD008122&lt;/accession-num&gt;&lt;urls&gt;&lt;related-urls&gt;&lt;url&gt;https://doi.org//10.1002/14651858.CD008122.pub2&lt;/url&gt;&lt;/related-urls&gt;&lt;/urls&gt;&lt;electronic-resource-num&gt;10.1002/14651858.CD008122.pub2&lt;/electronic-resource-num&gt;&lt;/record&gt;&lt;/Cite&gt;&lt;/EndNote&gt;</w:instrText>
      </w:r>
      <w:r w:rsidR="00B647D8">
        <w:fldChar w:fldCharType="separate"/>
      </w:r>
      <w:r w:rsidR="00B647D8">
        <w:rPr>
          <w:noProof/>
        </w:rPr>
        <w:t>(Abba, Deeks et al. 2011)</w:t>
      </w:r>
      <w:r w:rsidR="00B647D8">
        <w:fldChar w:fldCharType="end"/>
      </w:r>
      <w:r w:rsidR="00B647D8">
        <w:t xml:space="preserve"> </w:t>
      </w:r>
      <w:r w:rsidR="001650CD">
        <w:t>We assume a sensitivity of 95% for RDTs and specificity of 100% for malaria parasitaemia. In pregnant women, the sensitivity of RDTs falls to 81%.</w:t>
      </w:r>
      <w:r>
        <w:fldChar w:fldCharType="begin"/>
      </w:r>
      <w:r w:rsidR="00393702">
        <w:instrText xml:space="preserve"> ADDIN EN.CITE &lt;EndNote&gt;&lt;Cite&gt;&lt;Author&gt;Kattenberg&lt;/Author&gt;&lt;Year&gt;2011&lt;/Year&gt;&lt;RecNum&gt;29&lt;/RecNum&gt;&lt;DisplayText&gt;(Kattenberg, Ochodo et al. 2011)&lt;/DisplayText&gt;&lt;record&gt;&lt;rec-number&gt;29&lt;/rec-number&gt;&lt;foreign-keys&gt;&lt;key app="EN" db-id="9fzeatt049zapwezxdk50faesdprraedfvwd" timestamp="1622638420"&gt;29&lt;/key&gt;&lt;/foreign-keys&gt;&lt;ref-type name="Journal Article"&gt;17&lt;/ref-type&gt;&lt;contributors&gt;&lt;authors&gt;&lt;author&gt;Kattenberg, Johanna H.&lt;/author&gt;&lt;author&gt;Ochodo, Eleanor A.&lt;/author&gt;&lt;author&gt;Boer, Kimberly R.&lt;/author&gt;&lt;author&gt;Schallig, Henk D. F. H.&lt;/author&gt;&lt;author&gt;Mens, Petra F.&lt;/author&gt;&lt;author&gt;Leeflang, Mariska M. G.&lt;/author&gt;&lt;/authors&gt;&lt;/contributors&gt;&lt;titles&gt;&lt;title&gt;Systematic review and meta-analysis: rapid diagnostic tests versus placental histology, microscopy and PCR for malaria in pregnant women&lt;/title&gt;&lt;secondary-title&gt;Malaria Journal&lt;/secondary-title&gt;&lt;/titles&gt;&lt;periodical&gt;&lt;full-title&gt;Malaria journal&lt;/full-title&gt;&lt;abbr-1&gt;Malar J&lt;/abbr-1&gt;&lt;/periodical&gt;&lt;pages&gt;321&lt;/pages&gt;&lt;volume&gt;10&lt;/volume&gt;&lt;number&gt;1&lt;/number&gt;&lt;dates&gt;&lt;year&gt;2011&lt;/year&gt;&lt;pub-dates&gt;&lt;date&gt;2011/10/28&lt;/date&gt;&lt;/pub-dates&gt;&lt;/dates&gt;&lt;isbn&gt;1475-2875&lt;/isbn&gt;&lt;urls&gt;&lt;related-urls&gt;&lt;url&gt;https://doi.org/10.1186/1475-2875-10-321&lt;/url&gt;&lt;/related-urls&gt;&lt;/urls&gt;&lt;electronic-resource-num&gt;10.1186/1475-2875-10-321&lt;/electronic-resource-num&gt;&lt;/record&gt;&lt;/Cite&gt;&lt;/EndNote&gt;</w:instrText>
      </w:r>
      <w:r>
        <w:fldChar w:fldCharType="separate"/>
      </w:r>
      <w:r>
        <w:rPr>
          <w:noProof/>
        </w:rPr>
        <w:t>(Kattenberg, Ochodo et al. 2011)</w:t>
      </w:r>
      <w:r>
        <w:fldChar w:fldCharType="end"/>
      </w:r>
      <w:r>
        <w:t xml:space="preserve"> </w:t>
      </w:r>
    </w:p>
    <w:p w14:paraId="101C12F9" w14:textId="2010943B" w:rsidR="0034312F" w:rsidRDefault="0034312F" w:rsidP="00B7416C"/>
    <w:p w14:paraId="371350A2" w14:textId="77777777" w:rsidR="0034312F" w:rsidRDefault="0034312F" w:rsidP="00B7416C"/>
    <w:p w14:paraId="021A1565" w14:textId="697E9D59" w:rsidR="00DD1E88" w:rsidRDefault="00DD1E88" w:rsidP="00DD1E88">
      <w:pPr>
        <w:pStyle w:val="Heading3"/>
      </w:pPr>
      <w:bookmarkStart w:id="12" w:name="_Toc14967061"/>
      <w:r>
        <w:t>Malaria treatment</w:t>
      </w:r>
      <w:bookmarkEnd w:id="12"/>
    </w:p>
    <w:p w14:paraId="4362CECC" w14:textId="45EFCBED" w:rsidR="009110CC" w:rsidRDefault="009110CC" w:rsidP="00EB36E6">
      <w:pPr>
        <w:rPr>
          <w:rFonts w:cstheme="minorHAnsi"/>
        </w:rPr>
      </w:pPr>
    </w:p>
    <w:p w14:paraId="61239B7C" w14:textId="6706C802" w:rsidR="00087239" w:rsidRDefault="00087239" w:rsidP="00EB36E6">
      <w:pPr>
        <w:rPr>
          <w:rFonts w:cstheme="minorHAnsi"/>
        </w:rPr>
      </w:pPr>
      <w:r>
        <w:rPr>
          <w:rFonts w:cstheme="minorHAnsi"/>
        </w:rPr>
        <w:t xml:space="preserve">The treatment options for uncomplicated and complicated (severe) malaria are detailed in </w:t>
      </w:r>
      <w:r>
        <w:rPr>
          <w:rFonts w:cstheme="minorHAnsi"/>
        </w:rPr>
        <w:fldChar w:fldCharType="begin"/>
      </w:r>
      <w:r>
        <w:rPr>
          <w:rFonts w:cstheme="minorHAnsi"/>
        </w:rPr>
        <w:instrText xml:space="preserve"> REF _Ref73621334 \h </w:instrText>
      </w:r>
      <w:r>
        <w:rPr>
          <w:rFonts w:cstheme="minorHAnsi"/>
        </w:rPr>
      </w:r>
      <w:r>
        <w:rPr>
          <w:rFonts w:cstheme="minorHAnsi"/>
        </w:rPr>
        <w:fldChar w:fldCharType="separate"/>
      </w:r>
      <w:r>
        <w:t xml:space="preserve">Table </w:t>
      </w:r>
      <w:r>
        <w:rPr>
          <w:noProof/>
        </w:rPr>
        <w:t>4</w:t>
      </w:r>
      <w:r>
        <w:rPr>
          <w:rFonts w:cstheme="minorHAnsi"/>
        </w:rPr>
        <w:fldChar w:fldCharType="end"/>
      </w:r>
      <w:r w:rsidR="008A47BE">
        <w:rPr>
          <w:rFonts w:cstheme="minorHAnsi"/>
        </w:rPr>
        <w:t>. We currently don’t include second line anti-</w:t>
      </w:r>
      <w:proofErr w:type="spellStart"/>
      <w:r w:rsidR="008A47BE">
        <w:rPr>
          <w:rFonts w:cstheme="minorHAnsi"/>
        </w:rPr>
        <w:t>malarials</w:t>
      </w:r>
      <w:proofErr w:type="spellEnd"/>
      <w:r w:rsidR="008A47BE">
        <w:rPr>
          <w:rFonts w:cstheme="minorHAnsi"/>
        </w:rPr>
        <w:t xml:space="preserve">. </w:t>
      </w:r>
      <w:r w:rsidR="00750E59">
        <w:rPr>
          <w:rFonts w:cstheme="minorHAnsi"/>
        </w:rPr>
        <w:t xml:space="preserve">Treatment is given following confirmation of parasitaemia using </w:t>
      </w:r>
      <w:proofErr w:type="gramStart"/>
      <w:r w:rsidR="00750E59">
        <w:rPr>
          <w:rFonts w:cstheme="minorHAnsi"/>
        </w:rPr>
        <w:t>a</w:t>
      </w:r>
      <w:proofErr w:type="gramEnd"/>
      <w:r w:rsidR="00750E59">
        <w:rPr>
          <w:rFonts w:cstheme="minorHAnsi"/>
        </w:rPr>
        <w:t xml:space="preserve"> RDT.</w:t>
      </w:r>
    </w:p>
    <w:p w14:paraId="584AE5D8" w14:textId="74880422" w:rsidR="00087239" w:rsidRDefault="00087239" w:rsidP="00EB36E6">
      <w:pPr>
        <w:rPr>
          <w:rFonts w:cstheme="minorHAnsi"/>
        </w:rPr>
      </w:pPr>
    </w:p>
    <w:tbl>
      <w:tblPr>
        <w:tblStyle w:val="PlainTable2"/>
        <w:tblW w:w="0" w:type="auto"/>
        <w:tblLook w:val="06A0" w:firstRow="1" w:lastRow="0" w:firstColumn="1" w:lastColumn="0" w:noHBand="1" w:noVBand="1"/>
      </w:tblPr>
      <w:tblGrid>
        <w:gridCol w:w="3108"/>
        <w:gridCol w:w="5408"/>
      </w:tblGrid>
      <w:tr w:rsidR="00750E59" w:rsidRPr="00087239" w14:paraId="1824091A" w14:textId="77777777" w:rsidTr="00750E5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7F7F7F" w:themeColor="text1" w:themeTint="80"/>
            </w:tcBorders>
            <w:noWrap/>
          </w:tcPr>
          <w:p w14:paraId="66A76C85" w14:textId="5FAB9633" w:rsidR="00750E59" w:rsidRPr="00087239" w:rsidRDefault="00750E59">
            <w:pPr>
              <w:rPr>
                <w:rFonts w:cstheme="minorHAnsi"/>
              </w:rPr>
            </w:pPr>
            <w:r>
              <w:rPr>
                <w:rFonts w:cstheme="minorHAnsi"/>
              </w:rPr>
              <w:t>Age</w:t>
            </w:r>
          </w:p>
        </w:tc>
        <w:tc>
          <w:tcPr>
            <w:tcW w:w="0" w:type="auto"/>
            <w:tcBorders>
              <w:top w:val="single" w:sz="4" w:space="0" w:color="7F7F7F" w:themeColor="text1" w:themeTint="80"/>
              <w:left w:val="single" w:sz="4" w:space="0" w:color="7F7F7F" w:themeColor="text1" w:themeTint="80"/>
            </w:tcBorders>
            <w:noWrap/>
          </w:tcPr>
          <w:p w14:paraId="1E3CA8CA" w14:textId="68A1254C" w:rsidR="00750E59" w:rsidRPr="00087239" w:rsidRDefault="00750E5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Treatment</w:t>
            </w:r>
          </w:p>
        </w:tc>
      </w:tr>
      <w:tr w:rsidR="00750E59" w:rsidRPr="00087239" w14:paraId="605145A4"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7F7F7F" w:themeColor="text1" w:themeTint="80"/>
            </w:tcBorders>
            <w:noWrap/>
          </w:tcPr>
          <w:p w14:paraId="72BB8ADA" w14:textId="6AE515EE" w:rsidR="00750E59" w:rsidRDefault="00750E59">
            <w:pPr>
              <w:rPr>
                <w:rFonts w:cstheme="minorHAnsi"/>
              </w:rPr>
            </w:pPr>
            <w:r w:rsidRPr="00087239">
              <w:rPr>
                <w:rFonts w:cstheme="minorHAnsi"/>
              </w:rPr>
              <w:t>Uncomplicated</w:t>
            </w:r>
            <w:r>
              <w:rPr>
                <w:rFonts w:cstheme="minorHAnsi"/>
              </w:rPr>
              <w:t xml:space="preserve"> – 1</w:t>
            </w:r>
            <w:r w:rsidRPr="008A47BE">
              <w:rPr>
                <w:rFonts w:cstheme="minorHAnsi"/>
                <w:vertAlign w:val="superscript"/>
              </w:rPr>
              <w:t>st</w:t>
            </w:r>
            <w:r>
              <w:rPr>
                <w:rFonts w:cstheme="minorHAnsi"/>
              </w:rPr>
              <w:t xml:space="preserve"> line</w:t>
            </w:r>
          </w:p>
        </w:tc>
        <w:tc>
          <w:tcPr>
            <w:tcW w:w="0" w:type="auto"/>
            <w:tcBorders>
              <w:left w:val="single" w:sz="4" w:space="0" w:color="7F7F7F" w:themeColor="text1" w:themeTint="80"/>
            </w:tcBorders>
            <w:noWrap/>
          </w:tcPr>
          <w:p w14:paraId="42701137" w14:textId="77777777" w:rsidR="00750E59" w:rsidRDefault="00750E59">
            <w:pPr>
              <w:cnfStyle w:val="000000000000" w:firstRow="0" w:lastRow="0" w:firstColumn="0" w:lastColumn="0" w:oddVBand="0" w:evenVBand="0" w:oddHBand="0" w:evenHBand="0" w:firstRowFirstColumn="0" w:firstRowLastColumn="0" w:lastRowFirstColumn="0" w:lastRowLastColumn="0"/>
              <w:rPr>
                <w:rFonts w:cstheme="minorHAnsi"/>
              </w:rPr>
            </w:pPr>
          </w:p>
        </w:tc>
      </w:tr>
      <w:tr w:rsidR="00750E59" w:rsidRPr="00087239" w14:paraId="7338F6FB"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7F7F7F" w:themeColor="text1" w:themeTint="80"/>
            </w:tcBorders>
            <w:noWrap/>
            <w:hideMark/>
          </w:tcPr>
          <w:p w14:paraId="54E987F9" w14:textId="3725F055" w:rsidR="00750E59" w:rsidRPr="00750E59" w:rsidRDefault="00750E59">
            <w:pPr>
              <w:rPr>
                <w:rFonts w:cstheme="minorHAnsi"/>
                <w:b w:val="0"/>
                <w:bCs w:val="0"/>
              </w:rPr>
            </w:pPr>
            <w:r w:rsidRPr="00750E59">
              <w:rPr>
                <w:rFonts w:cstheme="minorHAnsi"/>
                <w:b w:val="0"/>
                <w:bCs w:val="0"/>
              </w:rPr>
              <w:t>Adults</w:t>
            </w:r>
          </w:p>
        </w:tc>
        <w:tc>
          <w:tcPr>
            <w:tcW w:w="0" w:type="auto"/>
            <w:tcBorders>
              <w:left w:val="single" w:sz="4" w:space="0" w:color="7F7F7F" w:themeColor="text1" w:themeTint="80"/>
            </w:tcBorders>
            <w:noWrap/>
            <w:hideMark/>
          </w:tcPr>
          <w:p w14:paraId="3FBDE64D"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Malaria test kit (RDT)</w:t>
            </w:r>
          </w:p>
        </w:tc>
      </w:tr>
      <w:tr w:rsidR="00750E59" w:rsidRPr="00087239" w14:paraId="7B2B5534"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4" w:space="0" w:color="7F7F7F" w:themeColor="text1" w:themeTint="80"/>
            </w:tcBorders>
            <w:noWrap/>
          </w:tcPr>
          <w:p w14:paraId="0B3B83B8" w14:textId="12968CAE" w:rsidR="00750E59" w:rsidRPr="00750E59" w:rsidRDefault="00750E59">
            <w:pPr>
              <w:rPr>
                <w:rFonts w:cstheme="minorHAnsi"/>
                <w:b w:val="0"/>
                <w:bCs w:val="0"/>
              </w:rPr>
            </w:pPr>
          </w:p>
        </w:tc>
        <w:tc>
          <w:tcPr>
            <w:tcW w:w="0" w:type="auto"/>
            <w:tcBorders>
              <w:left w:val="single" w:sz="4" w:space="0" w:color="7F7F7F" w:themeColor="text1" w:themeTint="80"/>
              <w:bottom w:val="nil"/>
            </w:tcBorders>
            <w:noWrap/>
            <w:hideMark/>
          </w:tcPr>
          <w:p w14:paraId="74BFBFBB"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Lumefantrine 120mg/Artemether 20</w:t>
            </w:r>
            <w:proofErr w:type="gramStart"/>
            <w:r w:rsidRPr="00087239">
              <w:rPr>
                <w:rFonts w:cstheme="minorHAnsi"/>
              </w:rPr>
              <w:t>mg,  30</w:t>
            </w:r>
            <w:proofErr w:type="gramEnd"/>
            <w:r w:rsidRPr="00087239">
              <w:rPr>
                <w:rFonts w:cstheme="minorHAnsi"/>
              </w:rPr>
              <w:t>x18_540_CMST</w:t>
            </w:r>
          </w:p>
        </w:tc>
      </w:tr>
      <w:tr w:rsidR="00750E59" w:rsidRPr="00087239" w14:paraId="6E37A0F0"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6A6A6" w:themeColor="background1" w:themeShade="A6"/>
              <w:right w:val="single" w:sz="4" w:space="0" w:color="7F7F7F" w:themeColor="text1" w:themeTint="80"/>
            </w:tcBorders>
            <w:noWrap/>
          </w:tcPr>
          <w:p w14:paraId="227EC963" w14:textId="349FB3C5" w:rsidR="00750E59" w:rsidRPr="00750E59" w:rsidRDefault="00750E59">
            <w:pPr>
              <w:rPr>
                <w:rFonts w:cstheme="minorHAnsi"/>
                <w:b w:val="0"/>
                <w:bCs w:val="0"/>
              </w:rPr>
            </w:pPr>
          </w:p>
        </w:tc>
        <w:tc>
          <w:tcPr>
            <w:tcW w:w="0" w:type="auto"/>
            <w:tcBorders>
              <w:top w:val="nil"/>
              <w:left w:val="single" w:sz="4" w:space="0" w:color="7F7F7F" w:themeColor="text1" w:themeTint="80"/>
              <w:bottom w:val="single" w:sz="4" w:space="0" w:color="A6A6A6" w:themeColor="background1" w:themeShade="A6"/>
            </w:tcBorders>
            <w:noWrap/>
            <w:hideMark/>
          </w:tcPr>
          <w:p w14:paraId="32652B37"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Paracetamol 500mg_1000_CMST</w:t>
            </w:r>
          </w:p>
        </w:tc>
      </w:tr>
      <w:tr w:rsidR="00750E59" w:rsidRPr="00087239" w14:paraId="31095665"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6A6A6" w:themeColor="background1" w:themeShade="A6"/>
              <w:right w:val="single" w:sz="4" w:space="0" w:color="7F7F7F" w:themeColor="text1" w:themeTint="80"/>
            </w:tcBorders>
            <w:noWrap/>
            <w:hideMark/>
          </w:tcPr>
          <w:p w14:paraId="788DB8C2" w14:textId="69146A0D" w:rsidR="00750E59" w:rsidRPr="00750E59" w:rsidRDefault="00750E59">
            <w:pPr>
              <w:rPr>
                <w:rFonts w:cstheme="minorHAnsi"/>
                <w:b w:val="0"/>
                <w:bCs w:val="0"/>
              </w:rPr>
            </w:pPr>
            <w:r w:rsidRPr="00750E59">
              <w:rPr>
                <w:rFonts w:cstheme="minorHAnsi"/>
                <w:b w:val="0"/>
                <w:bCs w:val="0"/>
              </w:rPr>
              <w:t>Children 0-5 years</w:t>
            </w:r>
          </w:p>
        </w:tc>
        <w:tc>
          <w:tcPr>
            <w:tcW w:w="0" w:type="auto"/>
            <w:tcBorders>
              <w:top w:val="single" w:sz="4" w:space="0" w:color="A6A6A6" w:themeColor="background1" w:themeShade="A6"/>
              <w:left w:val="single" w:sz="4" w:space="0" w:color="7F7F7F" w:themeColor="text1" w:themeTint="80"/>
            </w:tcBorders>
            <w:noWrap/>
            <w:hideMark/>
          </w:tcPr>
          <w:p w14:paraId="446D52AB"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Malaria test kit (RDT)</w:t>
            </w:r>
          </w:p>
        </w:tc>
      </w:tr>
      <w:tr w:rsidR="00750E59" w:rsidRPr="00087239" w14:paraId="4A50D2BB"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4" w:space="0" w:color="7F7F7F" w:themeColor="text1" w:themeTint="80"/>
            </w:tcBorders>
            <w:noWrap/>
          </w:tcPr>
          <w:p w14:paraId="277B4821" w14:textId="6DC06E1F" w:rsidR="00750E59" w:rsidRPr="00750E59" w:rsidRDefault="00750E59">
            <w:pPr>
              <w:rPr>
                <w:rFonts w:cstheme="minorHAnsi"/>
                <w:b w:val="0"/>
                <w:bCs w:val="0"/>
              </w:rPr>
            </w:pPr>
          </w:p>
        </w:tc>
        <w:tc>
          <w:tcPr>
            <w:tcW w:w="0" w:type="auto"/>
            <w:tcBorders>
              <w:left w:val="single" w:sz="4" w:space="0" w:color="7F7F7F" w:themeColor="text1" w:themeTint="80"/>
              <w:bottom w:val="nil"/>
            </w:tcBorders>
            <w:noWrap/>
            <w:hideMark/>
          </w:tcPr>
          <w:p w14:paraId="4B8BB94E"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Lumefantrine 120mg/Artemether 20</w:t>
            </w:r>
            <w:proofErr w:type="gramStart"/>
            <w:r w:rsidRPr="00087239">
              <w:rPr>
                <w:rFonts w:cstheme="minorHAnsi"/>
              </w:rPr>
              <w:t>mg,  30</w:t>
            </w:r>
            <w:proofErr w:type="gramEnd"/>
            <w:r w:rsidRPr="00087239">
              <w:rPr>
                <w:rFonts w:cstheme="minorHAnsi"/>
              </w:rPr>
              <w:t>x18_540_CMST</w:t>
            </w:r>
          </w:p>
        </w:tc>
      </w:tr>
      <w:tr w:rsidR="00750E59" w:rsidRPr="00087239" w14:paraId="245A343F"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BFBFBF" w:themeColor="background1" w:themeShade="BF"/>
              <w:right w:val="single" w:sz="4" w:space="0" w:color="7F7F7F" w:themeColor="text1" w:themeTint="80"/>
            </w:tcBorders>
            <w:noWrap/>
          </w:tcPr>
          <w:p w14:paraId="3DBBD5AB" w14:textId="0A4D8823" w:rsidR="00750E59" w:rsidRPr="00750E59" w:rsidRDefault="00750E59">
            <w:pPr>
              <w:rPr>
                <w:rFonts w:cstheme="minorHAnsi"/>
                <w:b w:val="0"/>
                <w:bCs w:val="0"/>
              </w:rPr>
            </w:pPr>
          </w:p>
        </w:tc>
        <w:tc>
          <w:tcPr>
            <w:tcW w:w="0" w:type="auto"/>
            <w:tcBorders>
              <w:top w:val="nil"/>
              <w:left w:val="single" w:sz="4" w:space="0" w:color="7F7F7F" w:themeColor="text1" w:themeTint="80"/>
              <w:bottom w:val="single" w:sz="4" w:space="0" w:color="BFBFBF" w:themeColor="background1" w:themeShade="BF"/>
            </w:tcBorders>
            <w:noWrap/>
            <w:hideMark/>
          </w:tcPr>
          <w:p w14:paraId="3F4710BF"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Paracetamol syrup 120mg/5ml_0.0119047619047619_CMST</w:t>
            </w:r>
          </w:p>
        </w:tc>
      </w:tr>
      <w:tr w:rsidR="00750E59" w:rsidRPr="00087239" w14:paraId="224B29E6"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right w:val="single" w:sz="4" w:space="0" w:color="7F7F7F" w:themeColor="text1" w:themeTint="80"/>
            </w:tcBorders>
            <w:noWrap/>
            <w:hideMark/>
          </w:tcPr>
          <w:p w14:paraId="300A0C07" w14:textId="75B4D38A" w:rsidR="00750E59" w:rsidRPr="00750E59" w:rsidRDefault="00750E59">
            <w:pPr>
              <w:rPr>
                <w:rFonts w:cstheme="minorHAnsi"/>
                <w:b w:val="0"/>
                <w:bCs w:val="0"/>
              </w:rPr>
            </w:pPr>
            <w:r w:rsidRPr="00750E59">
              <w:rPr>
                <w:rFonts w:cstheme="minorHAnsi"/>
                <w:b w:val="0"/>
                <w:bCs w:val="0"/>
              </w:rPr>
              <w:t>Children 5-15 years</w:t>
            </w:r>
          </w:p>
        </w:tc>
        <w:tc>
          <w:tcPr>
            <w:tcW w:w="0" w:type="auto"/>
            <w:tcBorders>
              <w:top w:val="single" w:sz="4" w:space="0" w:color="BFBFBF" w:themeColor="background1" w:themeShade="BF"/>
              <w:left w:val="single" w:sz="4" w:space="0" w:color="7F7F7F" w:themeColor="text1" w:themeTint="80"/>
            </w:tcBorders>
            <w:noWrap/>
            <w:hideMark/>
          </w:tcPr>
          <w:p w14:paraId="15D4DDBC"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Malaria test kit (RDT)</w:t>
            </w:r>
          </w:p>
        </w:tc>
      </w:tr>
      <w:tr w:rsidR="00750E59" w:rsidRPr="00087239" w14:paraId="0976E7C8"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4" w:space="0" w:color="7F7F7F" w:themeColor="text1" w:themeTint="80"/>
            </w:tcBorders>
            <w:noWrap/>
          </w:tcPr>
          <w:p w14:paraId="7FCBF2B1" w14:textId="5B6C5758" w:rsidR="00750E59" w:rsidRPr="00750E59" w:rsidRDefault="00750E59">
            <w:pPr>
              <w:rPr>
                <w:rFonts w:cstheme="minorHAnsi"/>
                <w:b w:val="0"/>
                <w:bCs w:val="0"/>
              </w:rPr>
            </w:pPr>
          </w:p>
        </w:tc>
        <w:tc>
          <w:tcPr>
            <w:tcW w:w="0" w:type="auto"/>
            <w:tcBorders>
              <w:left w:val="single" w:sz="4" w:space="0" w:color="7F7F7F" w:themeColor="text1" w:themeTint="80"/>
              <w:bottom w:val="nil"/>
            </w:tcBorders>
            <w:noWrap/>
            <w:hideMark/>
          </w:tcPr>
          <w:p w14:paraId="4C44E0F5"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Lumefantrine 120mg/Artemether 20</w:t>
            </w:r>
            <w:proofErr w:type="gramStart"/>
            <w:r w:rsidRPr="00087239">
              <w:rPr>
                <w:rFonts w:cstheme="minorHAnsi"/>
              </w:rPr>
              <w:t>mg,  30</w:t>
            </w:r>
            <w:proofErr w:type="gramEnd"/>
            <w:r w:rsidRPr="00087239">
              <w:rPr>
                <w:rFonts w:cstheme="minorHAnsi"/>
              </w:rPr>
              <w:t>x18_540_CMST</w:t>
            </w:r>
          </w:p>
        </w:tc>
      </w:tr>
      <w:tr w:rsidR="00750E59" w:rsidRPr="00087239" w14:paraId="4BD1ED4B"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BFBFBF" w:themeColor="background1" w:themeShade="BF"/>
              <w:right w:val="single" w:sz="4" w:space="0" w:color="7F7F7F" w:themeColor="text1" w:themeTint="80"/>
            </w:tcBorders>
            <w:noWrap/>
          </w:tcPr>
          <w:p w14:paraId="5DE711B2" w14:textId="665FA063" w:rsidR="00750E59" w:rsidRPr="00750E59" w:rsidRDefault="00750E59">
            <w:pPr>
              <w:rPr>
                <w:rFonts w:cstheme="minorHAnsi"/>
                <w:b w:val="0"/>
                <w:bCs w:val="0"/>
              </w:rPr>
            </w:pPr>
          </w:p>
        </w:tc>
        <w:tc>
          <w:tcPr>
            <w:tcW w:w="0" w:type="auto"/>
            <w:tcBorders>
              <w:top w:val="nil"/>
              <w:left w:val="single" w:sz="4" w:space="0" w:color="7F7F7F" w:themeColor="text1" w:themeTint="80"/>
              <w:bottom w:val="single" w:sz="4" w:space="0" w:color="BFBFBF" w:themeColor="background1" w:themeShade="BF"/>
            </w:tcBorders>
            <w:noWrap/>
            <w:hideMark/>
          </w:tcPr>
          <w:p w14:paraId="5A500B64"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Paracetamol syrup 120mg/5ml_0.0119047619047619_CMST</w:t>
            </w:r>
          </w:p>
        </w:tc>
      </w:tr>
      <w:tr w:rsidR="00750E59" w:rsidRPr="00087239" w14:paraId="3DFBDBEB"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right w:val="single" w:sz="4" w:space="0" w:color="7F7F7F" w:themeColor="text1" w:themeTint="80"/>
            </w:tcBorders>
            <w:noWrap/>
            <w:hideMark/>
          </w:tcPr>
          <w:p w14:paraId="73341DBA" w14:textId="77777777" w:rsidR="00750E59" w:rsidRPr="00750E59" w:rsidRDefault="00750E59">
            <w:pPr>
              <w:rPr>
                <w:rFonts w:cstheme="minorHAnsi"/>
                <w:b w:val="0"/>
                <w:bCs w:val="0"/>
              </w:rPr>
            </w:pPr>
            <w:r w:rsidRPr="00750E59">
              <w:rPr>
                <w:rFonts w:cstheme="minorHAnsi"/>
                <w:b w:val="0"/>
                <w:bCs w:val="0"/>
              </w:rPr>
              <w:t>First trimester - uncomplicated</w:t>
            </w:r>
          </w:p>
        </w:tc>
        <w:tc>
          <w:tcPr>
            <w:tcW w:w="0" w:type="auto"/>
            <w:tcBorders>
              <w:top w:val="single" w:sz="4" w:space="0" w:color="BFBFBF" w:themeColor="background1" w:themeShade="BF"/>
              <w:left w:val="single" w:sz="4" w:space="0" w:color="7F7F7F" w:themeColor="text1" w:themeTint="80"/>
            </w:tcBorders>
            <w:noWrap/>
            <w:hideMark/>
          </w:tcPr>
          <w:p w14:paraId="189F9AA1"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Quinine sulphate 300mg_1000_CMST</w:t>
            </w:r>
          </w:p>
        </w:tc>
      </w:tr>
      <w:tr w:rsidR="00750E59" w:rsidRPr="00087239" w14:paraId="4A32AA8E"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4" w:space="0" w:color="7F7F7F" w:themeColor="text1" w:themeTint="80"/>
            </w:tcBorders>
            <w:noWrap/>
          </w:tcPr>
          <w:p w14:paraId="1E8A88C6" w14:textId="7D98D27F" w:rsidR="00750E59" w:rsidRPr="00750E59" w:rsidRDefault="00750E59">
            <w:pPr>
              <w:rPr>
                <w:rFonts w:cstheme="minorHAnsi"/>
                <w:b w:val="0"/>
                <w:bCs w:val="0"/>
              </w:rPr>
            </w:pPr>
          </w:p>
        </w:tc>
        <w:tc>
          <w:tcPr>
            <w:tcW w:w="0" w:type="auto"/>
            <w:tcBorders>
              <w:left w:val="single" w:sz="4" w:space="0" w:color="7F7F7F" w:themeColor="text1" w:themeTint="80"/>
              <w:bottom w:val="nil"/>
            </w:tcBorders>
            <w:noWrap/>
            <w:hideMark/>
          </w:tcPr>
          <w:p w14:paraId="7FFDE477"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 xml:space="preserve">Clindamycin, </w:t>
            </w:r>
            <w:proofErr w:type="spellStart"/>
            <w:r w:rsidRPr="00087239">
              <w:rPr>
                <w:rFonts w:cstheme="minorHAnsi"/>
              </w:rPr>
              <w:t>tabcap</w:t>
            </w:r>
            <w:proofErr w:type="spellEnd"/>
            <w:r w:rsidRPr="00087239">
              <w:rPr>
                <w:rFonts w:cstheme="minorHAnsi"/>
              </w:rPr>
              <w:t>, 300 mg</w:t>
            </w:r>
          </w:p>
        </w:tc>
      </w:tr>
      <w:tr w:rsidR="00750E59" w:rsidRPr="00087239" w14:paraId="6661EF19"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BFBFBF" w:themeColor="background1" w:themeShade="BF"/>
              <w:right w:val="single" w:sz="4" w:space="0" w:color="7F7F7F" w:themeColor="text1" w:themeTint="80"/>
            </w:tcBorders>
            <w:noWrap/>
          </w:tcPr>
          <w:p w14:paraId="09A97C22" w14:textId="6AD05EDA" w:rsidR="00750E59" w:rsidRPr="00750E59" w:rsidRDefault="00750E59">
            <w:pPr>
              <w:rPr>
                <w:rFonts w:cstheme="minorHAnsi"/>
                <w:b w:val="0"/>
                <w:bCs w:val="0"/>
              </w:rPr>
            </w:pPr>
          </w:p>
        </w:tc>
        <w:tc>
          <w:tcPr>
            <w:tcW w:w="0" w:type="auto"/>
            <w:tcBorders>
              <w:top w:val="nil"/>
              <w:left w:val="single" w:sz="4" w:space="0" w:color="7F7F7F" w:themeColor="text1" w:themeTint="80"/>
              <w:bottom w:val="single" w:sz="4" w:space="0" w:color="BFBFBF" w:themeColor="background1" w:themeShade="BF"/>
            </w:tcBorders>
            <w:noWrap/>
            <w:hideMark/>
          </w:tcPr>
          <w:p w14:paraId="4D418A42"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Paracetamol 500mg_1000_CMST</w:t>
            </w:r>
          </w:p>
        </w:tc>
      </w:tr>
      <w:tr w:rsidR="00750E59" w:rsidRPr="00087239" w14:paraId="68E0F668"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bottom w:val="nil"/>
              <w:right w:val="single" w:sz="4" w:space="0" w:color="7F7F7F" w:themeColor="text1" w:themeTint="80"/>
            </w:tcBorders>
            <w:noWrap/>
            <w:hideMark/>
          </w:tcPr>
          <w:p w14:paraId="6CF5F6AA" w14:textId="77777777" w:rsidR="00750E59" w:rsidRPr="00750E59" w:rsidRDefault="00750E59">
            <w:pPr>
              <w:rPr>
                <w:rFonts w:cstheme="minorHAnsi"/>
                <w:b w:val="0"/>
                <w:bCs w:val="0"/>
              </w:rPr>
            </w:pPr>
            <w:r w:rsidRPr="00750E59">
              <w:rPr>
                <w:rFonts w:cstheme="minorHAnsi"/>
                <w:b w:val="0"/>
                <w:bCs w:val="0"/>
              </w:rPr>
              <w:t>Second trimester - uncomplicated</w:t>
            </w:r>
          </w:p>
        </w:tc>
        <w:tc>
          <w:tcPr>
            <w:tcW w:w="0" w:type="auto"/>
            <w:tcBorders>
              <w:top w:val="single" w:sz="4" w:space="0" w:color="BFBFBF" w:themeColor="background1" w:themeShade="BF"/>
              <w:left w:val="single" w:sz="4" w:space="0" w:color="7F7F7F" w:themeColor="text1" w:themeTint="80"/>
              <w:bottom w:val="nil"/>
            </w:tcBorders>
            <w:noWrap/>
            <w:hideMark/>
          </w:tcPr>
          <w:p w14:paraId="5A14BE9A"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Lumefantrine 120mg/Artemether 20</w:t>
            </w:r>
            <w:proofErr w:type="gramStart"/>
            <w:r w:rsidRPr="00087239">
              <w:rPr>
                <w:rFonts w:cstheme="minorHAnsi"/>
              </w:rPr>
              <w:t>mg,  30</w:t>
            </w:r>
            <w:proofErr w:type="gramEnd"/>
            <w:r w:rsidRPr="00087239">
              <w:rPr>
                <w:rFonts w:cstheme="minorHAnsi"/>
              </w:rPr>
              <w:t>x18_540_CMST</w:t>
            </w:r>
          </w:p>
        </w:tc>
      </w:tr>
      <w:tr w:rsidR="00750E59" w:rsidRPr="00087239" w14:paraId="4A3E67F6"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BFBFBF" w:themeColor="background1" w:themeShade="BF"/>
              <w:right w:val="single" w:sz="4" w:space="0" w:color="7F7F7F" w:themeColor="text1" w:themeTint="80"/>
            </w:tcBorders>
            <w:noWrap/>
          </w:tcPr>
          <w:p w14:paraId="2606D4DE" w14:textId="56D3AFD4" w:rsidR="00750E59" w:rsidRPr="00750E59" w:rsidRDefault="00750E59">
            <w:pPr>
              <w:rPr>
                <w:rFonts w:cstheme="minorHAnsi"/>
                <w:b w:val="0"/>
                <w:bCs w:val="0"/>
              </w:rPr>
            </w:pPr>
          </w:p>
        </w:tc>
        <w:tc>
          <w:tcPr>
            <w:tcW w:w="0" w:type="auto"/>
            <w:tcBorders>
              <w:top w:val="nil"/>
              <w:left w:val="single" w:sz="4" w:space="0" w:color="7F7F7F" w:themeColor="text1" w:themeTint="80"/>
              <w:bottom w:val="single" w:sz="4" w:space="0" w:color="BFBFBF" w:themeColor="background1" w:themeShade="BF"/>
            </w:tcBorders>
            <w:noWrap/>
            <w:hideMark/>
          </w:tcPr>
          <w:p w14:paraId="5FAEA6B5"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Paracetamol 500mg_1000_CMST</w:t>
            </w:r>
          </w:p>
        </w:tc>
      </w:tr>
      <w:tr w:rsidR="00750E59" w:rsidRPr="00087239" w14:paraId="20770F66"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right w:val="single" w:sz="4" w:space="0" w:color="7F7F7F" w:themeColor="text1" w:themeTint="80"/>
            </w:tcBorders>
            <w:noWrap/>
          </w:tcPr>
          <w:p w14:paraId="0F30E81E" w14:textId="77777777" w:rsidR="00750E59" w:rsidRPr="00750E59" w:rsidRDefault="00750E59">
            <w:pPr>
              <w:rPr>
                <w:rFonts w:cstheme="minorHAnsi"/>
                <w:b w:val="0"/>
                <w:bCs w:val="0"/>
              </w:rPr>
            </w:pPr>
          </w:p>
        </w:tc>
        <w:tc>
          <w:tcPr>
            <w:tcW w:w="0" w:type="auto"/>
            <w:tcBorders>
              <w:top w:val="single" w:sz="4" w:space="0" w:color="BFBFBF" w:themeColor="background1" w:themeShade="BF"/>
              <w:left w:val="single" w:sz="4" w:space="0" w:color="7F7F7F" w:themeColor="text1" w:themeTint="80"/>
            </w:tcBorders>
            <w:noWrap/>
          </w:tcPr>
          <w:p w14:paraId="624587C9"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p>
        </w:tc>
      </w:tr>
      <w:tr w:rsidR="00750E59" w:rsidRPr="00087239" w14:paraId="53D779BA"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7F7F7F" w:themeColor="text1" w:themeTint="80"/>
            </w:tcBorders>
            <w:noWrap/>
          </w:tcPr>
          <w:p w14:paraId="3533A542" w14:textId="61DB5A59" w:rsidR="00750E59" w:rsidRPr="00087239" w:rsidRDefault="00750E59">
            <w:pPr>
              <w:rPr>
                <w:rFonts w:cstheme="minorHAnsi"/>
              </w:rPr>
            </w:pPr>
            <w:r w:rsidRPr="00087239">
              <w:rPr>
                <w:rFonts w:cstheme="minorHAnsi"/>
              </w:rPr>
              <w:t>Complicated</w:t>
            </w:r>
            <w:r>
              <w:rPr>
                <w:rFonts w:cstheme="minorHAnsi"/>
              </w:rPr>
              <w:t xml:space="preserve"> (severe)</w:t>
            </w:r>
          </w:p>
        </w:tc>
        <w:tc>
          <w:tcPr>
            <w:tcW w:w="0" w:type="auto"/>
            <w:tcBorders>
              <w:left w:val="single" w:sz="4" w:space="0" w:color="7F7F7F" w:themeColor="text1" w:themeTint="80"/>
            </w:tcBorders>
            <w:noWrap/>
          </w:tcPr>
          <w:p w14:paraId="1957AEBE"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p>
        </w:tc>
      </w:tr>
      <w:tr w:rsidR="00750E59" w:rsidRPr="00087239" w14:paraId="4378C44E"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BFBFBF" w:themeColor="background1" w:themeShade="BF"/>
              <w:right w:val="single" w:sz="4" w:space="0" w:color="7F7F7F" w:themeColor="text1" w:themeTint="80"/>
            </w:tcBorders>
            <w:noWrap/>
            <w:hideMark/>
          </w:tcPr>
          <w:p w14:paraId="14D0ABFD" w14:textId="4577BBBC" w:rsidR="00750E59" w:rsidRPr="00750E59" w:rsidRDefault="00750E59">
            <w:pPr>
              <w:rPr>
                <w:rFonts w:cstheme="minorHAnsi"/>
                <w:b w:val="0"/>
                <w:bCs w:val="0"/>
              </w:rPr>
            </w:pPr>
            <w:r w:rsidRPr="00750E59">
              <w:rPr>
                <w:rFonts w:cstheme="minorHAnsi"/>
                <w:b w:val="0"/>
                <w:bCs w:val="0"/>
              </w:rPr>
              <w:lastRenderedPageBreak/>
              <w:t>Adults</w:t>
            </w:r>
          </w:p>
        </w:tc>
        <w:tc>
          <w:tcPr>
            <w:tcW w:w="0" w:type="auto"/>
            <w:tcBorders>
              <w:left w:val="single" w:sz="4" w:space="0" w:color="7F7F7F" w:themeColor="text1" w:themeTint="80"/>
              <w:bottom w:val="single" w:sz="4" w:space="0" w:color="BFBFBF" w:themeColor="background1" w:themeShade="BF"/>
            </w:tcBorders>
            <w:noWrap/>
            <w:hideMark/>
          </w:tcPr>
          <w:p w14:paraId="7A665932"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Injectable artesunate</w:t>
            </w:r>
          </w:p>
        </w:tc>
      </w:tr>
      <w:tr w:rsidR="00750E59" w:rsidRPr="00087239" w14:paraId="5B63E83A"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bottom w:val="single" w:sz="4" w:space="0" w:color="BFBFBF" w:themeColor="background1" w:themeShade="BF"/>
              <w:right w:val="single" w:sz="4" w:space="0" w:color="7F7F7F" w:themeColor="text1" w:themeTint="80"/>
            </w:tcBorders>
            <w:noWrap/>
            <w:hideMark/>
          </w:tcPr>
          <w:p w14:paraId="5468CC42" w14:textId="122D7338" w:rsidR="00750E59" w:rsidRPr="00750E59" w:rsidRDefault="00750E59">
            <w:pPr>
              <w:rPr>
                <w:rFonts w:cstheme="minorHAnsi"/>
                <w:b w:val="0"/>
                <w:bCs w:val="0"/>
              </w:rPr>
            </w:pPr>
            <w:r w:rsidRPr="00750E59">
              <w:rPr>
                <w:rFonts w:cstheme="minorHAnsi"/>
                <w:b w:val="0"/>
                <w:bCs w:val="0"/>
              </w:rPr>
              <w:t>Children</w:t>
            </w:r>
          </w:p>
        </w:tc>
        <w:tc>
          <w:tcPr>
            <w:tcW w:w="0" w:type="auto"/>
            <w:tcBorders>
              <w:top w:val="single" w:sz="4" w:space="0" w:color="BFBFBF" w:themeColor="background1" w:themeShade="BF"/>
              <w:left w:val="single" w:sz="4" w:space="0" w:color="7F7F7F" w:themeColor="text1" w:themeTint="80"/>
              <w:bottom w:val="single" w:sz="4" w:space="0" w:color="BFBFBF" w:themeColor="background1" w:themeShade="BF"/>
            </w:tcBorders>
            <w:noWrap/>
            <w:hideMark/>
          </w:tcPr>
          <w:p w14:paraId="2DB6DDB3"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Injectable artesunate</w:t>
            </w:r>
          </w:p>
        </w:tc>
      </w:tr>
      <w:tr w:rsidR="00750E59" w:rsidRPr="00087239" w14:paraId="0A20B418"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right w:val="single" w:sz="4" w:space="0" w:color="7F7F7F" w:themeColor="text1" w:themeTint="80"/>
            </w:tcBorders>
            <w:noWrap/>
            <w:hideMark/>
          </w:tcPr>
          <w:p w14:paraId="592CBDFE" w14:textId="37064B3C" w:rsidR="00750E59" w:rsidRPr="00750E59" w:rsidRDefault="00750E59">
            <w:pPr>
              <w:rPr>
                <w:rFonts w:cstheme="minorHAnsi"/>
                <w:b w:val="0"/>
                <w:bCs w:val="0"/>
              </w:rPr>
            </w:pPr>
            <w:r w:rsidRPr="00750E59">
              <w:rPr>
                <w:rFonts w:cstheme="minorHAnsi"/>
                <w:b w:val="0"/>
                <w:bCs w:val="0"/>
              </w:rPr>
              <w:t>Pregnant women</w:t>
            </w:r>
          </w:p>
        </w:tc>
        <w:tc>
          <w:tcPr>
            <w:tcW w:w="0" w:type="auto"/>
            <w:tcBorders>
              <w:top w:val="single" w:sz="4" w:space="0" w:color="BFBFBF" w:themeColor="background1" w:themeShade="BF"/>
              <w:left w:val="single" w:sz="4" w:space="0" w:color="7F7F7F" w:themeColor="text1" w:themeTint="80"/>
            </w:tcBorders>
            <w:noWrap/>
            <w:hideMark/>
          </w:tcPr>
          <w:p w14:paraId="1CC9F09F"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Quinine dihydrochloride 300mg/ml, 2ml_each_CMST</w:t>
            </w:r>
          </w:p>
        </w:tc>
      </w:tr>
      <w:tr w:rsidR="00750E59" w:rsidRPr="00087239" w14:paraId="57320253"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7F7F7F" w:themeColor="text1" w:themeTint="80"/>
            </w:tcBorders>
            <w:noWrap/>
          </w:tcPr>
          <w:p w14:paraId="7C987E37" w14:textId="120D41BE" w:rsidR="00750E59" w:rsidRPr="00750E59" w:rsidRDefault="00750E59">
            <w:pPr>
              <w:rPr>
                <w:rFonts w:cstheme="minorHAnsi"/>
                <w:b w:val="0"/>
                <w:bCs w:val="0"/>
              </w:rPr>
            </w:pPr>
          </w:p>
        </w:tc>
        <w:tc>
          <w:tcPr>
            <w:tcW w:w="0" w:type="auto"/>
            <w:tcBorders>
              <w:left w:val="single" w:sz="4" w:space="0" w:color="7F7F7F" w:themeColor="text1" w:themeTint="80"/>
            </w:tcBorders>
            <w:noWrap/>
            <w:hideMark/>
          </w:tcPr>
          <w:p w14:paraId="004AF8A8"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Quinine sulphate 300mg_1000_CMST</w:t>
            </w:r>
          </w:p>
        </w:tc>
      </w:tr>
      <w:tr w:rsidR="00750E59" w:rsidRPr="00087239" w14:paraId="03B5BECD"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7F7F7F" w:themeColor="text1" w:themeTint="80"/>
            </w:tcBorders>
            <w:noWrap/>
          </w:tcPr>
          <w:p w14:paraId="1347FCA8" w14:textId="219FD4D1" w:rsidR="00750E59" w:rsidRPr="00750E59" w:rsidRDefault="00750E59">
            <w:pPr>
              <w:rPr>
                <w:rFonts w:cstheme="minorHAnsi"/>
                <w:b w:val="0"/>
                <w:bCs w:val="0"/>
              </w:rPr>
            </w:pPr>
          </w:p>
        </w:tc>
        <w:tc>
          <w:tcPr>
            <w:tcW w:w="0" w:type="auto"/>
            <w:tcBorders>
              <w:left w:val="single" w:sz="4" w:space="0" w:color="7F7F7F" w:themeColor="text1" w:themeTint="80"/>
            </w:tcBorders>
            <w:noWrap/>
            <w:hideMark/>
          </w:tcPr>
          <w:p w14:paraId="6212BBA6"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 xml:space="preserve">Clindamycin, </w:t>
            </w:r>
            <w:proofErr w:type="spellStart"/>
            <w:r w:rsidRPr="00087239">
              <w:rPr>
                <w:rFonts w:cstheme="minorHAnsi"/>
              </w:rPr>
              <w:t>tabcap</w:t>
            </w:r>
            <w:proofErr w:type="spellEnd"/>
            <w:r w:rsidRPr="00087239">
              <w:rPr>
                <w:rFonts w:cstheme="minorHAnsi"/>
              </w:rPr>
              <w:t>, 300 mg</w:t>
            </w:r>
          </w:p>
        </w:tc>
      </w:tr>
      <w:tr w:rsidR="00750E59" w:rsidRPr="00087239" w14:paraId="28E51401" w14:textId="77777777" w:rsidTr="00750E59">
        <w:trPr>
          <w:trHeight w:val="29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7F7F7F" w:themeColor="text1" w:themeTint="80"/>
            </w:tcBorders>
            <w:noWrap/>
          </w:tcPr>
          <w:p w14:paraId="466F3654" w14:textId="0BB411A6" w:rsidR="00750E59" w:rsidRPr="00750E59" w:rsidRDefault="00750E59">
            <w:pPr>
              <w:rPr>
                <w:rFonts w:cstheme="minorHAnsi"/>
                <w:b w:val="0"/>
                <w:bCs w:val="0"/>
              </w:rPr>
            </w:pPr>
          </w:p>
        </w:tc>
        <w:tc>
          <w:tcPr>
            <w:tcW w:w="0" w:type="auto"/>
            <w:tcBorders>
              <w:left w:val="single" w:sz="4" w:space="0" w:color="7F7F7F" w:themeColor="text1" w:themeTint="80"/>
              <w:bottom w:val="single" w:sz="4" w:space="0" w:color="7F7F7F" w:themeColor="text1" w:themeTint="80"/>
            </w:tcBorders>
            <w:noWrap/>
            <w:hideMark/>
          </w:tcPr>
          <w:p w14:paraId="696A2A49" w14:textId="77777777" w:rsidR="00750E59" w:rsidRPr="00087239" w:rsidRDefault="00750E59">
            <w:pPr>
              <w:cnfStyle w:val="000000000000" w:firstRow="0" w:lastRow="0" w:firstColumn="0" w:lastColumn="0" w:oddVBand="0" w:evenVBand="0" w:oddHBand="0" w:evenHBand="0" w:firstRowFirstColumn="0" w:firstRowLastColumn="0" w:lastRowFirstColumn="0" w:lastRowLastColumn="0"/>
              <w:rPr>
                <w:rFonts w:cstheme="minorHAnsi"/>
              </w:rPr>
            </w:pPr>
            <w:r w:rsidRPr="00087239">
              <w:rPr>
                <w:rFonts w:cstheme="minorHAnsi"/>
              </w:rPr>
              <w:t>Dextrose (glucose) 5%, 1000ml_each_CMST</w:t>
            </w:r>
          </w:p>
        </w:tc>
      </w:tr>
    </w:tbl>
    <w:p w14:paraId="2113849D" w14:textId="5BB59B87" w:rsidR="00087239" w:rsidRDefault="00087239" w:rsidP="00087239">
      <w:pPr>
        <w:pStyle w:val="Caption"/>
        <w:rPr>
          <w:rFonts w:cstheme="minorHAnsi"/>
        </w:rPr>
      </w:pPr>
      <w:bookmarkStart w:id="13" w:name="_Ref73621334"/>
      <w:bookmarkStart w:id="14" w:name="_Ref73621302"/>
      <w:r>
        <w:t xml:space="preserve">Table </w:t>
      </w:r>
      <w:fldSimple w:instr=" SEQ Table \* ARABIC ">
        <w:r>
          <w:rPr>
            <w:noProof/>
          </w:rPr>
          <w:t>4</w:t>
        </w:r>
      </w:fldSimple>
      <w:bookmarkEnd w:id="13"/>
      <w:r>
        <w:t xml:space="preserve">. </w:t>
      </w:r>
      <w:bookmarkStart w:id="15" w:name="_Ref73621317"/>
      <w:r>
        <w:t>Treatment options for malaria</w:t>
      </w:r>
      <w:bookmarkEnd w:id="14"/>
      <w:bookmarkEnd w:id="15"/>
    </w:p>
    <w:p w14:paraId="37BFC5D4" w14:textId="53151EC5" w:rsidR="00087239" w:rsidRDefault="00087239" w:rsidP="00EB36E6">
      <w:pPr>
        <w:rPr>
          <w:rFonts w:cstheme="minorHAnsi"/>
        </w:rPr>
      </w:pPr>
    </w:p>
    <w:p w14:paraId="6C4A53B7" w14:textId="7A7A7FC0" w:rsidR="00087239" w:rsidRDefault="00087239" w:rsidP="00EB36E6">
      <w:pPr>
        <w:rPr>
          <w:rFonts w:cstheme="minorHAnsi"/>
        </w:rPr>
      </w:pPr>
    </w:p>
    <w:p w14:paraId="14244DC7" w14:textId="155E6473" w:rsidR="000D67C1" w:rsidRDefault="000D67C1" w:rsidP="00EB36E6">
      <w:pPr>
        <w:rPr>
          <w:rFonts w:cstheme="minorHAnsi"/>
        </w:rPr>
      </w:pPr>
    </w:p>
    <w:p w14:paraId="3DDAE1EF" w14:textId="7AFB8FEB" w:rsidR="008A5341" w:rsidRDefault="00703EF8" w:rsidP="001E77AC">
      <w:pPr>
        <w:pStyle w:val="Heading3"/>
      </w:pPr>
      <w:bookmarkStart w:id="16" w:name="_Toc14967063"/>
      <w:r w:rsidRPr="00AA22CC">
        <w:t>Main limitations</w:t>
      </w:r>
      <w:bookmarkEnd w:id="16"/>
    </w:p>
    <w:p w14:paraId="1FCD1C57" w14:textId="77777777" w:rsidR="001E77AC" w:rsidRPr="001E77AC" w:rsidRDefault="001E77AC" w:rsidP="001E77AC"/>
    <w:p w14:paraId="54DD7C38" w14:textId="32C8756F" w:rsidR="004C6D40" w:rsidRDefault="004C6D40" w:rsidP="004C6D40">
      <w:pPr>
        <w:rPr>
          <w:rFonts w:cstheme="minorHAnsi"/>
        </w:rPr>
      </w:pPr>
      <w:r>
        <w:rPr>
          <w:rFonts w:cstheme="minorHAnsi"/>
        </w:rPr>
        <w:t xml:space="preserve">Immunity functions are a key determinant for describing malaria risk in an endemic setting. Due to the complexity of the immunity functions needed to accurately model malaria incidence, we rely on the outputs from the Malaria Modelling Group who incorporate these functions within their host-vector model. As children age, the likelihood that they will have clinical malaria decreases as a function of past exposure. Rather than track each infection in each child and moderate their propensity for future infections, we apply a changing risk by age across the population. It is possible therefore, that we may assign repeated clinical malaria episodes to children who should be immune or assign asymptomatic infections to those who have never had a malaria infection before. </w:t>
      </w:r>
    </w:p>
    <w:p w14:paraId="6FD67168" w14:textId="421CE3AB" w:rsidR="00DB08C7" w:rsidRDefault="0099342A" w:rsidP="00923C59">
      <w:pPr>
        <w:rPr>
          <w:rFonts w:cstheme="minorHAnsi"/>
        </w:rPr>
      </w:pPr>
      <w:r>
        <w:rPr>
          <w:rFonts w:cstheme="minorHAnsi"/>
        </w:rPr>
        <w:t>The probability of low birth weight is assumed to be homogenous across the stages of maternal infection (acute versus chronic or past</w:t>
      </w:r>
      <w:r w:rsidR="00DB08C7">
        <w:rPr>
          <w:rFonts w:cstheme="minorHAnsi"/>
        </w:rPr>
        <w:t>)</w:t>
      </w:r>
      <w:r w:rsidR="004C6D40">
        <w:rPr>
          <w:rFonts w:cstheme="minorHAnsi"/>
        </w:rPr>
        <w:t xml:space="preserve"> although a</w:t>
      </w:r>
      <w:r w:rsidR="00DB08C7">
        <w:rPr>
          <w:rFonts w:cstheme="minorHAnsi"/>
        </w:rPr>
        <w:t>cute infection at the time of delivery is unlikely to cause low birth weight. The duration of chronic infection is dependent on maternal immunity, developed through past infected pregnancies. Incorporating a gravidity-dependent duration of chronic infection with low birth weight proportionately related to this may improve the predictions of the model. Likewise adjusting the risk of low birth weight by the timing of infection may improve the model estimates.</w:t>
      </w:r>
    </w:p>
    <w:p w14:paraId="3C9CABC7" w14:textId="0BF92470" w:rsidR="004C6D40" w:rsidRDefault="005F25FB" w:rsidP="00923C59">
      <w:pPr>
        <w:rPr>
          <w:rFonts w:cstheme="minorHAnsi"/>
        </w:rPr>
      </w:pPr>
      <w:r>
        <w:rPr>
          <w:rFonts w:cstheme="minorHAnsi"/>
        </w:rPr>
        <w:t>At first infected pregnancy, the duration of the chronic stage is 100 days</w:t>
      </w:r>
      <w:r w:rsidR="004C6D40">
        <w:rPr>
          <w:rFonts w:cstheme="minorHAnsi"/>
        </w:rPr>
        <w:t xml:space="preserve">, falling to less than 10 days by the fourth infected </w:t>
      </w:r>
      <w:r>
        <w:rPr>
          <w:rFonts w:cstheme="minorHAnsi"/>
        </w:rPr>
        <w:t>pregnancy</w:t>
      </w:r>
      <w:r w:rsidR="004C6D40">
        <w:rPr>
          <w:rFonts w:cstheme="minorHAnsi"/>
        </w:rPr>
        <w:t xml:space="preserve">. Assuming the same clearance rates for all untreated pregnant women may result in over-estimating the prevalence for this subgroup.  </w:t>
      </w:r>
    </w:p>
    <w:p w14:paraId="1693B8C5" w14:textId="53AAF27A" w:rsidR="00DD1E88" w:rsidRDefault="00176E26" w:rsidP="006E763B">
      <w:pPr>
        <w:rPr>
          <w:rFonts w:cstheme="minorHAnsi"/>
        </w:rPr>
      </w:pPr>
      <w:r>
        <w:rPr>
          <w:rFonts w:cstheme="minorHAnsi"/>
        </w:rPr>
        <w:t>Treatment will also have a small impact on the</w:t>
      </w:r>
      <w:r w:rsidR="00A66EEB">
        <w:rPr>
          <w:rFonts w:cstheme="minorHAnsi"/>
        </w:rPr>
        <w:t xml:space="preserve"> transmission intensity</w:t>
      </w:r>
      <w:r w:rsidR="00B647D8">
        <w:rPr>
          <w:rFonts w:cstheme="minorHAnsi"/>
        </w:rPr>
        <w:t xml:space="preserve"> </w:t>
      </w:r>
      <w:r w:rsidR="004C6D40">
        <w:rPr>
          <w:rFonts w:cstheme="minorHAnsi"/>
        </w:rPr>
        <w:t xml:space="preserve">(along with LLINs and IRS) </w:t>
      </w:r>
      <w:r w:rsidR="00B647D8">
        <w:rPr>
          <w:rFonts w:cstheme="minorHAnsi"/>
        </w:rPr>
        <w:t>and hence the incidence rates</w:t>
      </w:r>
      <w:r w:rsidR="00A66EEB">
        <w:rPr>
          <w:rFonts w:cstheme="minorHAnsi"/>
        </w:rPr>
        <w:t xml:space="preserve"> </w:t>
      </w:r>
      <w:r w:rsidR="004E4F42">
        <w:rPr>
          <w:rFonts w:cstheme="minorHAnsi"/>
        </w:rPr>
        <w:t xml:space="preserve">by reducing the duration of parasitaemia, </w:t>
      </w:r>
      <w:r w:rsidR="00A66EEB">
        <w:rPr>
          <w:rFonts w:cstheme="minorHAnsi"/>
        </w:rPr>
        <w:t xml:space="preserve">but </w:t>
      </w:r>
      <w:r w:rsidR="004E4F42">
        <w:rPr>
          <w:rFonts w:cstheme="minorHAnsi"/>
        </w:rPr>
        <w:t>this is</w:t>
      </w:r>
      <w:r w:rsidR="00B647D8">
        <w:rPr>
          <w:rFonts w:cstheme="minorHAnsi"/>
        </w:rPr>
        <w:t xml:space="preserve"> not included this </w:t>
      </w:r>
      <w:r w:rsidR="004E4F42">
        <w:rPr>
          <w:rFonts w:cstheme="minorHAnsi"/>
        </w:rPr>
        <w:t>in the development of the incidence rates by intervention coverage levels.</w:t>
      </w:r>
      <w:r w:rsidR="008A00AB">
        <w:rPr>
          <w:rFonts w:cstheme="minorHAnsi"/>
        </w:rPr>
        <w:t xml:space="preserve"> </w:t>
      </w:r>
    </w:p>
    <w:p w14:paraId="0B27B43F" w14:textId="77777777" w:rsidR="00DD1E88" w:rsidRPr="00AA22CC" w:rsidRDefault="00DD1E88" w:rsidP="006E763B">
      <w:pPr>
        <w:rPr>
          <w:rFonts w:cstheme="minorHAnsi"/>
        </w:rPr>
      </w:pPr>
    </w:p>
    <w:p w14:paraId="0E311B35" w14:textId="5EC376F5" w:rsidR="00167DE8" w:rsidRPr="002C2307" w:rsidRDefault="002C2307" w:rsidP="00167DE8">
      <w:pPr>
        <w:pStyle w:val="Caption"/>
      </w:pPr>
      <w:bookmarkStart w:id="17" w:name="_Ref10812627"/>
      <w:bookmarkStart w:id="18" w:name="_Ref11821820"/>
      <w:r>
        <w:t xml:space="preserve">Table </w:t>
      </w:r>
      <w:r w:rsidR="00DE17A5">
        <w:rPr>
          <w:noProof/>
        </w:rPr>
        <w:fldChar w:fldCharType="begin"/>
      </w:r>
      <w:r w:rsidR="00DE17A5">
        <w:rPr>
          <w:noProof/>
        </w:rPr>
        <w:instrText xml:space="preserve"> SEQ Table \* ARABIC </w:instrText>
      </w:r>
      <w:r w:rsidR="00DE17A5">
        <w:rPr>
          <w:noProof/>
        </w:rPr>
        <w:fldChar w:fldCharType="separate"/>
      </w:r>
      <w:r w:rsidR="00087239">
        <w:rPr>
          <w:noProof/>
        </w:rPr>
        <w:t>5</w:t>
      </w:r>
      <w:r w:rsidR="00DE17A5">
        <w:rPr>
          <w:noProof/>
        </w:rPr>
        <w:fldChar w:fldCharType="end"/>
      </w:r>
      <w:bookmarkEnd w:id="17"/>
      <w:r>
        <w:t xml:space="preserve">. </w:t>
      </w:r>
      <w:r w:rsidRPr="00943EF8">
        <w:t>Description of parameters and proposed values.</w:t>
      </w:r>
      <w:bookmarkEnd w:id="18"/>
    </w:p>
    <w:tbl>
      <w:tblPr>
        <w:tblStyle w:val="GridTable1Light-Accent4"/>
        <w:tblW w:w="0" w:type="auto"/>
        <w:tblLook w:val="06A0" w:firstRow="1" w:lastRow="0" w:firstColumn="1" w:lastColumn="0" w:noHBand="1" w:noVBand="1"/>
      </w:tblPr>
      <w:tblGrid>
        <w:gridCol w:w="2644"/>
        <w:gridCol w:w="1035"/>
        <w:gridCol w:w="1545"/>
        <w:gridCol w:w="1372"/>
      </w:tblGrid>
      <w:tr w:rsidR="00F86804" w:rsidRPr="00AA22CC" w14:paraId="0B7E609C" w14:textId="77777777" w:rsidTr="00F86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14:paraId="0CED70BC" w14:textId="77777777" w:rsidR="00F86804" w:rsidRPr="00AA22CC" w:rsidRDefault="00F86804" w:rsidP="00F86804">
            <w:pPr>
              <w:rPr>
                <w:rFonts w:cstheme="minorHAnsi"/>
                <w:b w:val="0"/>
              </w:rPr>
            </w:pPr>
            <w:r w:rsidRPr="00AA22CC">
              <w:rPr>
                <w:rFonts w:cstheme="minorHAnsi"/>
                <w:b w:val="0"/>
              </w:rPr>
              <w:t>Parameter</w:t>
            </w:r>
          </w:p>
        </w:tc>
        <w:tc>
          <w:tcPr>
            <w:tcW w:w="1035" w:type="dxa"/>
          </w:tcPr>
          <w:p w14:paraId="0C0AA3C8" w14:textId="77777777" w:rsidR="00F86804" w:rsidRPr="00AA22CC" w:rsidRDefault="00F86804" w:rsidP="00F86804">
            <w:pPr>
              <w:cnfStyle w:val="100000000000" w:firstRow="1" w:lastRow="0" w:firstColumn="0" w:lastColumn="0" w:oddVBand="0" w:evenVBand="0" w:oddHBand="0" w:evenHBand="0" w:firstRowFirstColumn="0" w:firstRowLastColumn="0" w:lastRowFirstColumn="0" w:lastRowLastColumn="0"/>
              <w:rPr>
                <w:rFonts w:cstheme="minorHAnsi"/>
                <w:b w:val="0"/>
              </w:rPr>
            </w:pPr>
            <w:r w:rsidRPr="00AA22CC">
              <w:rPr>
                <w:rFonts w:cstheme="minorHAnsi"/>
                <w:b w:val="0"/>
              </w:rPr>
              <w:t>Proposed value</w:t>
            </w:r>
          </w:p>
        </w:tc>
        <w:tc>
          <w:tcPr>
            <w:tcW w:w="1545" w:type="dxa"/>
          </w:tcPr>
          <w:p w14:paraId="43D3C2D7" w14:textId="58DCA4EC" w:rsidR="00F86804" w:rsidRPr="00AA22CC" w:rsidRDefault="00F86804" w:rsidP="00F86804">
            <w:pPr>
              <w:cnfStyle w:val="100000000000" w:firstRow="1" w:lastRow="0" w:firstColumn="0" w:lastColumn="0" w:oddVBand="0" w:evenVBand="0" w:oddHBand="0" w:evenHBand="0" w:firstRowFirstColumn="0" w:firstRowLastColumn="0" w:lastRowFirstColumn="0" w:lastRowLastColumn="0"/>
              <w:rPr>
                <w:rFonts w:cstheme="minorHAnsi"/>
              </w:rPr>
            </w:pPr>
            <w:r w:rsidRPr="00AA22CC">
              <w:rPr>
                <w:rFonts w:cstheme="minorHAnsi"/>
                <w:b w:val="0"/>
              </w:rPr>
              <w:t>Description</w:t>
            </w:r>
          </w:p>
        </w:tc>
        <w:tc>
          <w:tcPr>
            <w:tcW w:w="1372" w:type="dxa"/>
          </w:tcPr>
          <w:p w14:paraId="2B7C8615" w14:textId="23AFD8B0" w:rsidR="00F86804" w:rsidRPr="00AA22CC" w:rsidRDefault="00F86804" w:rsidP="00F86804">
            <w:pPr>
              <w:cnfStyle w:val="100000000000" w:firstRow="1" w:lastRow="0" w:firstColumn="0" w:lastColumn="0" w:oddVBand="0" w:evenVBand="0" w:oddHBand="0" w:evenHBand="0" w:firstRowFirstColumn="0" w:firstRowLastColumn="0" w:lastRowFirstColumn="0" w:lastRowLastColumn="0"/>
              <w:rPr>
                <w:rFonts w:cstheme="minorHAnsi"/>
              </w:rPr>
            </w:pPr>
            <w:r w:rsidRPr="00AA22CC">
              <w:rPr>
                <w:rFonts w:cstheme="minorHAnsi"/>
                <w:b w:val="0"/>
              </w:rPr>
              <w:t xml:space="preserve">Sources and notes </w:t>
            </w:r>
          </w:p>
        </w:tc>
      </w:tr>
      <w:tr w:rsidR="00F86804" w:rsidRPr="00AA22CC" w14:paraId="57231BEB" w14:textId="77777777" w:rsidTr="00F86804">
        <w:tc>
          <w:tcPr>
            <w:cnfStyle w:val="001000000000" w:firstRow="0" w:lastRow="0" w:firstColumn="1" w:lastColumn="0" w:oddVBand="0" w:evenVBand="0" w:oddHBand="0" w:evenHBand="0" w:firstRowFirstColumn="0" w:firstRowLastColumn="0" w:lastRowFirstColumn="0" w:lastRowLastColumn="0"/>
            <w:tcW w:w="2644" w:type="dxa"/>
          </w:tcPr>
          <w:p w14:paraId="52E45B70" w14:textId="77777777" w:rsidR="00F86804" w:rsidRPr="00C77DCA" w:rsidRDefault="00F86804" w:rsidP="00F86804">
            <w:pPr>
              <w:rPr>
                <w:rFonts w:cstheme="minorHAnsi"/>
                <w:b w:val="0"/>
                <w:bCs w:val="0"/>
                <w:sz w:val="20"/>
                <w:szCs w:val="20"/>
              </w:rPr>
            </w:pPr>
          </w:p>
        </w:tc>
        <w:tc>
          <w:tcPr>
            <w:tcW w:w="1035" w:type="dxa"/>
          </w:tcPr>
          <w:p w14:paraId="1D94C96E" w14:textId="77777777" w:rsidR="00F86804" w:rsidRPr="00AA22CC" w:rsidRDefault="00F86804" w:rsidP="00F86804">
            <w:pPr>
              <w:cnfStyle w:val="000000000000" w:firstRow="0" w:lastRow="0" w:firstColumn="0" w:lastColumn="0" w:oddVBand="0" w:evenVBand="0" w:oddHBand="0" w:evenHBand="0" w:firstRowFirstColumn="0" w:firstRowLastColumn="0" w:lastRowFirstColumn="0" w:lastRowLastColumn="0"/>
              <w:rPr>
                <w:rFonts w:cstheme="minorHAnsi"/>
              </w:rPr>
            </w:pPr>
          </w:p>
        </w:tc>
        <w:tc>
          <w:tcPr>
            <w:tcW w:w="1545" w:type="dxa"/>
          </w:tcPr>
          <w:p w14:paraId="002EF91E" w14:textId="77777777" w:rsidR="00F86804" w:rsidRPr="009C5216" w:rsidRDefault="00F86804" w:rsidP="00F86804">
            <w:pPr>
              <w:cnfStyle w:val="000000000000" w:firstRow="0" w:lastRow="0" w:firstColumn="0" w:lastColumn="0" w:oddVBand="0" w:evenVBand="0" w:oddHBand="0" w:evenHBand="0" w:firstRowFirstColumn="0" w:firstRowLastColumn="0" w:lastRowFirstColumn="0" w:lastRowLastColumn="0"/>
              <w:rPr>
                <w:rFonts w:cstheme="minorHAnsi"/>
              </w:rPr>
            </w:pPr>
          </w:p>
        </w:tc>
        <w:tc>
          <w:tcPr>
            <w:tcW w:w="1372" w:type="dxa"/>
          </w:tcPr>
          <w:p w14:paraId="5C42545C" w14:textId="77777777" w:rsidR="00F86804" w:rsidRPr="009C5216" w:rsidRDefault="00F86804" w:rsidP="00F86804">
            <w:pPr>
              <w:cnfStyle w:val="000000000000" w:firstRow="0" w:lastRow="0" w:firstColumn="0" w:lastColumn="0" w:oddVBand="0" w:evenVBand="0" w:oddHBand="0" w:evenHBand="0" w:firstRowFirstColumn="0" w:firstRowLastColumn="0" w:lastRowFirstColumn="0" w:lastRowLastColumn="0"/>
              <w:rPr>
                <w:rFonts w:cstheme="minorHAnsi"/>
              </w:rPr>
            </w:pPr>
          </w:p>
        </w:tc>
      </w:tr>
      <w:tr w:rsidR="00F86804" w:rsidRPr="00AA22CC" w14:paraId="3E69680E" w14:textId="77777777" w:rsidTr="00F86804">
        <w:tc>
          <w:tcPr>
            <w:cnfStyle w:val="001000000000" w:firstRow="0" w:lastRow="0" w:firstColumn="1" w:lastColumn="0" w:oddVBand="0" w:evenVBand="0" w:oddHBand="0" w:evenHBand="0" w:firstRowFirstColumn="0" w:firstRowLastColumn="0" w:lastRowFirstColumn="0" w:lastRowLastColumn="0"/>
            <w:tcW w:w="2644" w:type="dxa"/>
          </w:tcPr>
          <w:p w14:paraId="78F2ED9E" w14:textId="77777777" w:rsidR="00F86804" w:rsidRPr="00F86804" w:rsidRDefault="00F86804" w:rsidP="00F86804">
            <w:pPr>
              <w:rPr>
                <w:rFonts w:cstheme="minorHAnsi"/>
                <w:b w:val="0"/>
              </w:rPr>
            </w:pPr>
            <w:proofErr w:type="spellStart"/>
            <w:r w:rsidRPr="00F86804">
              <w:rPr>
                <w:rFonts w:cstheme="minorHAnsi"/>
                <w:b w:val="0"/>
              </w:rPr>
              <w:t>inc_asym</w:t>
            </w:r>
            <w:proofErr w:type="spellEnd"/>
          </w:p>
          <w:p w14:paraId="1A92D224" w14:textId="77777777" w:rsidR="00F86804" w:rsidRPr="00F86804" w:rsidRDefault="00F86804" w:rsidP="00F86804">
            <w:pPr>
              <w:rPr>
                <w:rFonts w:cstheme="minorHAnsi"/>
                <w:b w:val="0"/>
              </w:rPr>
            </w:pPr>
            <w:proofErr w:type="spellStart"/>
            <w:r w:rsidRPr="00F86804">
              <w:rPr>
                <w:rFonts w:cstheme="minorHAnsi"/>
                <w:b w:val="0"/>
              </w:rPr>
              <w:t>inc_clin</w:t>
            </w:r>
            <w:proofErr w:type="spellEnd"/>
          </w:p>
          <w:p w14:paraId="0D947FC8" w14:textId="77777777" w:rsidR="00F86804" w:rsidRPr="00F86804" w:rsidRDefault="00F86804" w:rsidP="00F86804">
            <w:pPr>
              <w:rPr>
                <w:rFonts w:cstheme="minorHAnsi"/>
                <w:b w:val="0"/>
              </w:rPr>
            </w:pPr>
            <w:proofErr w:type="spellStart"/>
            <w:r w:rsidRPr="00F86804">
              <w:rPr>
                <w:rFonts w:cstheme="minorHAnsi"/>
                <w:b w:val="0"/>
              </w:rPr>
              <w:t>inc_sev</w:t>
            </w:r>
            <w:proofErr w:type="spellEnd"/>
          </w:p>
        </w:tc>
        <w:tc>
          <w:tcPr>
            <w:tcW w:w="1035" w:type="dxa"/>
          </w:tcPr>
          <w:p w14:paraId="14F6C0D3" w14:textId="77777777" w:rsidR="00F86804" w:rsidRPr="00656511" w:rsidRDefault="00F86804" w:rsidP="00F868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lookup table</w:t>
            </w:r>
          </w:p>
        </w:tc>
        <w:tc>
          <w:tcPr>
            <w:tcW w:w="1545" w:type="dxa"/>
          </w:tcPr>
          <w:p w14:paraId="160A103C" w14:textId="2C18A172" w:rsidR="00F86804" w:rsidRDefault="00F86804" w:rsidP="00F868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Incidence of malaria (asymptomatic, </w:t>
            </w:r>
            <w:proofErr w:type="gramStart"/>
            <w:r>
              <w:rPr>
                <w:rFonts w:cstheme="minorHAnsi"/>
              </w:rPr>
              <w:t>clinical</w:t>
            </w:r>
            <w:proofErr w:type="gramEnd"/>
            <w:r>
              <w:rPr>
                <w:rFonts w:cstheme="minorHAnsi"/>
              </w:rPr>
              <w:t xml:space="preserve"> and severe)</w:t>
            </w:r>
          </w:p>
        </w:tc>
        <w:tc>
          <w:tcPr>
            <w:tcW w:w="1372" w:type="dxa"/>
          </w:tcPr>
          <w:p w14:paraId="47F64D28" w14:textId="77777777" w:rsidR="00F86804" w:rsidRDefault="00F86804" w:rsidP="00F868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By age group, sex, month/</w:t>
            </w:r>
            <w:proofErr w:type="gramStart"/>
            <w:r>
              <w:rPr>
                <w:rFonts w:cstheme="minorHAnsi"/>
              </w:rPr>
              <w:t>year</w:t>
            </w:r>
            <w:proofErr w:type="gramEnd"/>
            <w:r>
              <w:rPr>
                <w:rFonts w:cstheme="minorHAnsi"/>
              </w:rPr>
              <w:t xml:space="preserve"> and district</w:t>
            </w:r>
          </w:p>
          <w:p w14:paraId="001038D9" w14:textId="4EFAE0F4" w:rsidR="00F86804" w:rsidRDefault="00F86804" w:rsidP="00F868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Informed by Malaria Modelling Group estimates</w:t>
            </w:r>
          </w:p>
        </w:tc>
      </w:tr>
      <w:tr w:rsidR="00F86804" w:rsidRPr="00F86804" w14:paraId="48DE449D" w14:textId="2E4E1FAD" w:rsidTr="00F86804">
        <w:tblPrEx>
          <w:tblLook w:val="04A0" w:firstRow="1" w:lastRow="0" w:firstColumn="1" w:lastColumn="0" w:noHBand="0" w:noVBand="1"/>
        </w:tblPrEx>
        <w:trPr>
          <w:trHeight w:val="290"/>
        </w:trPr>
        <w:tc>
          <w:tcPr>
            <w:cnfStyle w:val="001000000000" w:firstRow="0" w:lastRow="0" w:firstColumn="1" w:lastColumn="0" w:oddVBand="0" w:evenVBand="0" w:oddHBand="0" w:evenHBand="0" w:firstRowFirstColumn="0" w:firstRowLastColumn="0" w:lastRowFirstColumn="0" w:lastRowLastColumn="0"/>
            <w:tcW w:w="2644" w:type="dxa"/>
            <w:noWrap/>
            <w:hideMark/>
          </w:tcPr>
          <w:p w14:paraId="3DF36600" w14:textId="77777777" w:rsidR="00F86804" w:rsidRPr="00F86804" w:rsidRDefault="00F86804" w:rsidP="00F86804">
            <w:pPr>
              <w:rPr>
                <w:rFonts w:ascii="Calibri" w:eastAsia="Times New Roman" w:hAnsi="Calibri" w:cs="Calibri"/>
                <w:b w:val="0"/>
                <w:sz w:val="22"/>
                <w:szCs w:val="22"/>
                <w:lang w:eastAsia="en-GB"/>
              </w:rPr>
            </w:pPr>
            <w:proofErr w:type="spellStart"/>
            <w:r w:rsidRPr="00F86804">
              <w:rPr>
                <w:rFonts w:ascii="Calibri" w:eastAsia="Times New Roman" w:hAnsi="Calibri" w:cs="Calibri"/>
                <w:b w:val="0"/>
                <w:sz w:val="22"/>
                <w:szCs w:val="22"/>
                <w:lang w:eastAsia="en-GB"/>
              </w:rPr>
              <w:t>sensitivity_rdt</w:t>
            </w:r>
            <w:proofErr w:type="spellEnd"/>
          </w:p>
        </w:tc>
        <w:tc>
          <w:tcPr>
            <w:tcW w:w="1035" w:type="dxa"/>
            <w:noWrap/>
            <w:hideMark/>
          </w:tcPr>
          <w:p w14:paraId="3D9CF135" w14:textId="77777777"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F86804">
              <w:rPr>
                <w:rFonts w:ascii="Calibri" w:eastAsia="Times New Roman" w:hAnsi="Calibri" w:cs="Calibri"/>
                <w:sz w:val="22"/>
                <w:szCs w:val="22"/>
                <w:lang w:eastAsia="en-GB"/>
              </w:rPr>
              <w:t>0.95</w:t>
            </w:r>
          </w:p>
        </w:tc>
        <w:tc>
          <w:tcPr>
            <w:tcW w:w="1545" w:type="dxa"/>
          </w:tcPr>
          <w:p w14:paraId="3420D8E2" w14:textId="3A84336C"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Sensitivity of rapid diagnostic test in diagnosing </w:t>
            </w:r>
            <w:r>
              <w:rPr>
                <w:rFonts w:ascii="Calibri" w:eastAsia="Times New Roman" w:hAnsi="Calibri" w:cs="Calibri"/>
                <w:sz w:val="22"/>
                <w:szCs w:val="22"/>
                <w:lang w:eastAsia="en-GB"/>
              </w:rPr>
              <w:lastRenderedPageBreak/>
              <w:t>malaria parasitaemia</w:t>
            </w:r>
          </w:p>
        </w:tc>
        <w:tc>
          <w:tcPr>
            <w:tcW w:w="1372" w:type="dxa"/>
          </w:tcPr>
          <w:p w14:paraId="06220066" w14:textId="00DF6AC1"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ascii="Calibri" w:eastAsia="Times New Roman" w:hAnsi="Calibri" w:cs="Calibri"/>
                <w:sz w:val="22"/>
                <w:szCs w:val="22"/>
                <w:lang w:eastAsia="en-GB"/>
              </w:rPr>
              <w:lastRenderedPageBreak/>
              <w:fldChar w:fldCharType="begin"/>
            </w:r>
            <w:r>
              <w:rPr>
                <w:rFonts w:ascii="Calibri" w:eastAsia="Times New Roman" w:hAnsi="Calibri" w:cs="Calibri"/>
                <w:sz w:val="22"/>
                <w:szCs w:val="22"/>
                <w:lang w:eastAsia="en-GB"/>
              </w:rPr>
              <w:instrText xml:space="preserve"> ADDIN EN.CITE &lt;EndNote&gt;&lt;Cite&gt;&lt;Author&gt;Abba&lt;/Author&gt;&lt;Year&gt;2011&lt;/Year&gt;&lt;RecNum&gt;28&lt;/RecNum&gt;&lt;DisplayText&gt;(Abba, Deeks et al. 2011)&lt;/DisplayText&gt;&lt;record&gt;&lt;rec-number&gt;28&lt;/rec-number&gt;&lt;foreign-keys&gt;&lt;key app="EN" db-id="9fzeatt049zapwezxdk50faesdprraedfvwd" timestamp="1622638420"&gt;28&lt;/key&gt;&lt;/foreign-keys&gt;&lt;ref-type name="Journal Article"&gt;17&lt;/ref-type&gt;&lt;contributors&gt;&lt;authors&gt;&lt;author&gt;Abba, K.&lt;/author&gt;&lt;author&gt;Deeks, J. J.&lt;/author&gt;&lt;author&gt;Olliaro, P. L.&lt;/author&gt;&lt;author&gt;Naing, C. M.&lt;/author&gt;&lt;author&gt;Jackson, S. M.&lt;/author&gt;&lt;author&gt;Takwoingi, Y.&lt;/author&gt;&lt;author&gt;Donegan, S.&lt;/author&gt;&lt;author&gt;Garner, P.&lt;/author&gt;&lt;/authors&gt;&lt;/contributors&gt;&lt;titles&gt;&lt;title&gt;Rapid diagnostic tests for diagnosing uncomplicated P. falciparum malaria in endemic countries&lt;/title&gt;&lt;secondary-title&gt;Cochrane Database of Systematic Reviews&lt;/secondary-title&gt;&lt;/titles&gt;&lt;periodical&gt;&lt;full-title&gt;Cochrane Database of Systematic Reviews&lt;/full-title&gt;&lt;/periodical&gt;&lt;number&gt;7&lt;/number&gt;&lt;keywords&gt;&lt;keyword&gt;*Endemic Diseases&lt;/keyword&gt;&lt;keyword&gt;*Plasmodium falciparum [enzymology, immunology]&lt;/keyword&gt;&lt;keyword&gt;Antigens, Protozoan [analysis]&lt;/keyword&gt;&lt;keyword&gt;Biomarkers [analysis]&lt;/keyword&gt;&lt;keyword&gt;Diagnostic Tests, Routine [*methods]&lt;/keyword&gt;&lt;keyword&gt;Humans&lt;/keyword&gt;&lt;keyword&gt;L‐Lactate Dehydrogenase [analysis]&lt;/keyword&gt;&lt;keyword&gt;Malaria, Falciparum [*diagnosis, epidemiology, immunology]&lt;/keyword&gt;&lt;keyword&gt;Parasitemia [*diagnosis, epidemiology, immunology]&lt;/keyword&gt;&lt;keyword&gt;Protozoan Proteins [analysis]&lt;/keyword&gt;&lt;keyword&gt;Sensitivity and Specificity&lt;/keyword&gt;&lt;/keywords&gt;&lt;dates&gt;&lt;year&gt;2011&lt;/year&gt;&lt;/dates&gt;&lt;publisher&gt;John Wiley &amp;amp; Sons, Ltd&lt;/publisher&gt;&lt;isbn&gt;1465-1858&lt;/isbn&gt;&lt;accession-num&gt;CD008122&lt;/accession-num&gt;&lt;urls&gt;&lt;related-urls&gt;&lt;url&gt;https://doi.org//10.1002/14651858.CD008122.pub2&lt;/url&gt;&lt;/related-urls&gt;&lt;/urls&gt;&lt;electronic-resource-num&gt;10.1002/14651858.CD008122.pub2&lt;/electronic-resource-num&gt;&lt;/record&gt;&lt;/Cite&gt;&lt;/EndNote&gt;</w:instrText>
            </w:r>
            <w:r>
              <w:rPr>
                <w:rFonts w:ascii="Calibri" w:eastAsia="Times New Roman" w:hAnsi="Calibri" w:cs="Calibri"/>
                <w:sz w:val="22"/>
                <w:szCs w:val="22"/>
                <w:lang w:eastAsia="en-GB"/>
              </w:rPr>
              <w:fldChar w:fldCharType="separate"/>
            </w:r>
            <w:r>
              <w:rPr>
                <w:rFonts w:ascii="Calibri" w:eastAsia="Times New Roman" w:hAnsi="Calibri" w:cs="Calibri"/>
                <w:noProof/>
                <w:sz w:val="22"/>
                <w:szCs w:val="22"/>
                <w:lang w:eastAsia="en-GB"/>
              </w:rPr>
              <w:t>(Abba, Deeks et al. 2011)</w:t>
            </w:r>
            <w:r>
              <w:rPr>
                <w:rFonts w:ascii="Calibri" w:eastAsia="Times New Roman" w:hAnsi="Calibri" w:cs="Calibri"/>
                <w:sz w:val="22"/>
                <w:szCs w:val="22"/>
                <w:lang w:eastAsia="en-GB"/>
              </w:rPr>
              <w:fldChar w:fldCharType="end"/>
            </w:r>
          </w:p>
        </w:tc>
      </w:tr>
      <w:tr w:rsidR="00F86804" w:rsidRPr="00F86804" w14:paraId="59AB20A3" w14:textId="2F8212E5" w:rsidTr="00F86804">
        <w:tblPrEx>
          <w:tblLook w:val="04A0" w:firstRow="1" w:lastRow="0" w:firstColumn="1" w:lastColumn="0" w:noHBand="0" w:noVBand="1"/>
        </w:tblPrEx>
        <w:trPr>
          <w:trHeight w:val="290"/>
        </w:trPr>
        <w:tc>
          <w:tcPr>
            <w:cnfStyle w:val="001000000000" w:firstRow="0" w:lastRow="0" w:firstColumn="1" w:lastColumn="0" w:oddVBand="0" w:evenVBand="0" w:oddHBand="0" w:evenHBand="0" w:firstRowFirstColumn="0" w:firstRowLastColumn="0" w:lastRowFirstColumn="0" w:lastRowLastColumn="0"/>
            <w:tcW w:w="2644" w:type="dxa"/>
            <w:noWrap/>
            <w:hideMark/>
          </w:tcPr>
          <w:p w14:paraId="578D704F" w14:textId="77777777" w:rsidR="00F86804" w:rsidRPr="00F86804" w:rsidRDefault="00F86804" w:rsidP="00F86804">
            <w:pPr>
              <w:rPr>
                <w:rFonts w:ascii="Calibri" w:eastAsia="Times New Roman" w:hAnsi="Calibri" w:cs="Calibri"/>
                <w:b w:val="0"/>
                <w:sz w:val="22"/>
                <w:szCs w:val="22"/>
                <w:lang w:eastAsia="en-GB"/>
              </w:rPr>
            </w:pPr>
            <w:proofErr w:type="spellStart"/>
            <w:r w:rsidRPr="00F86804">
              <w:rPr>
                <w:rFonts w:ascii="Calibri" w:eastAsia="Times New Roman" w:hAnsi="Calibri" w:cs="Calibri"/>
                <w:b w:val="0"/>
                <w:sz w:val="22"/>
                <w:szCs w:val="22"/>
                <w:lang w:eastAsia="en-GB"/>
              </w:rPr>
              <w:t>cfr</w:t>
            </w:r>
            <w:proofErr w:type="spellEnd"/>
          </w:p>
        </w:tc>
        <w:tc>
          <w:tcPr>
            <w:tcW w:w="1035" w:type="dxa"/>
            <w:noWrap/>
            <w:hideMark/>
          </w:tcPr>
          <w:p w14:paraId="681A7298" w14:textId="77777777"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F86804">
              <w:rPr>
                <w:rFonts w:ascii="Calibri" w:eastAsia="Times New Roman" w:hAnsi="Calibri" w:cs="Calibri"/>
                <w:sz w:val="22"/>
                <w:szCs w:val="22"/>
                <w:lang w:eastAsia="en-GB"/>
              </w:rPr>
              <w:t>0.15</w:t>
            </w:r>
          </w:p>
        </w:tc>
        <w:tc>
          <w:tcPr>
            <w:tcW w:w="1545" w:type="dxa"/>
          </w:tcPr>
          <w:p w14:paraId="292E9655" w14:textId="6C52C3CC"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cstheme="minorHAnsi"/>
              </w:rPr>
              <w:t>case fatality rate for all ages</w:t>
            </w:r>
          </w:p>
        </w:tc>
        <w:tc>
          <w:tcPr>
            <w:tcW w:w="1372" w:type="dxa"/>
          </w:tcPr>
          <w:p w14:paraId="2C1BB5A2" w14:textId="3E2E530F"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cstheme="minorHAnsi"/>
              </w:rPr>
              <w:fldChar w:fldCharType="begin"/>
            </w:r>
            <w:r>
              <w:rPr>
                <w:rFonts w:cstheme="minorHAnsi"/>
              </w:rPr>
              <w:instrText xml:space="preserve"> ADDIN EN.CITE &lt;EndNote&gt;&lt;Cite&gt;&lt;Author&gt;Camponovo&lt;/Author&gt;&lt;Year&gt;2017&lt;/Year&gt;&lt;RecNum&gt;6&lt;/RecNum&gt;&lt;DisplayText&gt;(Camponovo, Bever et al. 2017)&lt;/DisplayText&gt;&lt;record&gt;&lt;rec-number&gt;6&lt;/rec-number&gt;&lt;foreign-keys&gt;&lt;key app="EN" db-id="9fzeatt049zapwezxdk50faesdprraedfvwd" timestamp="1622638419"&gt;6&lt;/key&gt;&lt;/foreign-keys&gt;&lt;ref-type name="Journal Article"&gt;17&lt;/ref-type&gt;&lt;contributors&gt;&lt;authors&gt;&lt;author&gt;Camponovo, Flavia&lt;/author&gt;&lt;author&gt;Bever, Caitlin A.&lt;/author&gt;&lt;author&gt;Galactionova, Katya&lt;/author&gt;&lt;author&gt;Smith, Thomas&lt;/author&gt;&lt;author&gt;Penny, Melissa A.&lt;/author&gt;&lt;/authors&gt;&lt;/contributors&gt;&lt;titles&gt;&lt;title&gt;Incidence and admission rates for severe malaria and their impact on mortality in Africa&lt;/title&gt;&lt;secondary-title&gt;Malaria journal&lt;/secondary-title&gt;&lt;alt-title&gt;Malar J&lt;/alt-title&gt;&lt;/titles&gt;&lt;periodical&gt;&lt;full-title&gt;Malaria journal&lt;/full-title&gt;&lt;abbr-1&gt;Malar J&lt;/abbr-1&gt;&lt;/periodical&gt;&lt;alt-periodical&gt;&lt;full-title&gt;Malaria journal&lt;/full-title&gt;&lt;abbr-1&gt;Malar J&lt;/abbr-1&gt;&lt;/alt-periodical&gt;&lt;pages&gt;1-1&lt;/pages&gt;&lt;volume&gt;16&lt;/volume&gt;&lt;number&gt;1&lt;/number&gt;&lt;keywords&gt;&lt;keyword&gt;Africa South of the Sahara/epidemiology&lt;/keyword&gt;&lt;keyword&gt;*Endemic Diseases&lt;/keyword&gt;&lt;keyword&gt;*Hospitalization&lt;/keyword&gt;&lt;keyword&gt;Humans&lt;/keyword&gt;&lt;keyword&gt;Incidence&lt;/keyword&gt;&lt;keyword&gt;Malaria/*epidemiology/*mortality&lt;/keyword&gt;&lt;keyword&gt;Models, Statistical&lt;/keyword&gt;&lt;keyword&gt;Prevalence&lt;/keyword&gt;&lt;keyword&gt;Survival Analysis&lt;/keyword&gt;&lt;/keywords&gt;&lt;dates&gt;&lt;year&gt;2017&lt;/year&gt;&lt;/dates&gt;&lt;publisher&gt;BioMed Central&lt;/publisher&gt;&lt;isbn&gt;1475-2875&lt;/isbn&gt;&lt;accession-num&gt;28049519&lt;/accession-num&gt;&lt;urls&gt;&lt;related-urls&gt;&lt;url&gt;https://www.ncbi.nlm.nih.gov/pubmed/28049519&lt;/url&gt;&lt;url&gt;https://www.ncbi.nlm.nih.gov/pmc/articles/PMC5209951/&lt;/url&gt;&lt;/related-urls&gt;&lt;/urls&gt;&lt;electronic-resource-num&gt;10.1186/s12936-016-1650-6&lt;/electronic-resource-num&gt;&lt;remote-database-name&gt;PubMed&lt;/remote-database-name&gt;&lt;language&gt;eng&lt;/language&gt;&lt;/record&gt;&lt;/Cite&gt;&lt;/EndNote&gt;</w:instrText>
            </w:r>
            <w:r>
              <w:rPr>
                <w:rFonts w:cstheme="minorHAnsi"/>
              </w:rPr>
              <w:fldChar w:fldCharType="separate"/>
            </w:r>
            <w:r>
              <w:rPr>
                <w:rFonts w:cstheme="minorHAnsi"/>
                <w:noProof/>
              </w:rPr>
              <w:t>(Camponovo, Bever et al. 2017)</w:t>
            </w:r>
            <w:r>
              <w:rPr>
                <w:rFonts w:cstheme="minorHAnsi"/>
              </w:rPr>
              <w:fldChar w:fldCharType="end"/>
            </w:r>
          </w:p>
        </w:tc>
      </w:tr>
      <w:tr w:rsidR="00F86804" w:rsidRPr="00F86804" w14:paraId="3E5F654A" w14:textId="3E13C48B" w:rsidTr="00F86804">
        <w:tblPrEx>
          <w:tblLook w:val="04A0" w:firstRow="1" w:lastRow="0" w:firstColumn="1" w:lastColumn="0" w:noHBand="0" w:noVBand="1"/>
        </w:tblPrEx>
        <w:trPr>
          <w:trHeight w:val="290"/>
        </w:trPr>
        <w:tc>
          <w:tcPr>
            <w:cnfStyle w:val="001000000000" w:firstRow="0" w:lastRow="0" w:firstColumn="1" w:lastColumn="0" w:oddVBand="0" w:evenVBand="0" w:oddHBand="0" w:evenHBand="0" w:firstRowFirstColumn="0" w:firstRowLastColumn="0" w:lastRowFirstColumn="0" w:lastRowLastColumn="0"/>
            <w:tcW w:w="2644" w:type="dxa"/>
            <w:noWrap/>
            <w:hideMark/>
          </w:tcPr>
          <w:p w14:paraId="150FEAE1" w14:textId="77777777" w:rsidR="00F86804" w:rsidRPr="00F86804" w:rsidRDefault="00F86804" w:rsidP="00F86804">
            <w:pPr>
              <w:rPr>
                <w:rFonts w:ascii="Calibri" w:eastAsia="Times New Roman" w:hAnsi="Calibri" w:cs="Calibri"/>
                <w:b w:val="0"/>
                <w:sz w:val="22"/>
                <w:szCs w:val="22"/>
                <w:lang w:eastAsia="en-GB"/>
              </w:rPr>
            </w:pPr>
            <w:proofErr w:type="spellStart"/>
            <w:r w:rsidRPr="00F86804">
              <w:rPr>
                <w:rFonts w:ascii="Calibri" w:eastAsia="Times New Roman" w:hAnsi="Calibri" w:cs="Calibri"/>
                <w:b w:val="0"/>
                <w:sz w:val="22"/>
                <w:szCs w:val="22"/>
                <w:lang w:eastAsia="en-GB"/>
              </w:rPr>
              <w:t>dur_asym</w:t>
            </w:r>
            <w:proofErr w:type="spellEnd"/>
          </w:p>
        </w:tc>
        <w:tc>
          <w:tcPr>
            <w:tcW w:w="1035" w:type="dxa"/>
            <w:noWrap/>
            <w:hideMark/>
          </w:tcPr>
          <w:p w14:paraId="1EB26F2A" w14:textId="77777777"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F86804">
              <w:rPr>
                <w:rFonts w:ascii="Calibri" w:eastAsia="Times New Roman" w:hAnsi="Calibri" w:cs="Calibri"/>
                <w:sz w:val="22"/>
                <w:szCs w:val="22"/>
                <w:lang w:eastAsia="en-GB"/>
              </w:rPr>
              <w:t>110</w:t>
            </w:r>
          </w:p>
        </w:tc>
        <w:tc>
          <w:tcPr>
            <w:tcW w:w="1545" w:type="dxa"/>
          </w:tcPr>
          <w:p w14:paraId="601B95C7" w14:textId="492FD085"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cstheme="minorHAnsi"/>
              </w:rPr>
              <w:t>Duration (days) of parasitaemia in asymptomatic infections</w:t>
            </w:r>
          </w:p>
        </w:tc>
        <w:tc>
          <w:tcPr>
            <w:tcW w:w="1372" w:type="dxa"/>
          </w:tcPr>
          <w:p w14:paraId="299A4B4E" w14:textId="77777777" w:rsidR="00F86804" w:rsidRDefault="00F86804" w:rsidP="00F86804">
            <w:pPr>
              <w:cnfStyle w:val="000000000000" w:firstRow="0" w:lastRow="0" w:firstColumn="0" w:lastColumn="0" w:oddVBand="0" w:evenVBand="0" w:oddHBand="0" w:evenHBand="0" w:firstRowFirstColumn="0" w:firstRowLastColumn="0" w:lastRowFirstColumn="0" w:lastRowLastColumn="0"/>
            </w:pPr>
            <w:r>
              <w:t>110 (95% CI 87,131)</w:t>
            </w:r>
          </w:p>
          <w:p w14:paraId="1767E748" w14:textId="1F47BAF1"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cstheme="minorHAnsi"/>
              </w:rPr>
              <w:fldChar w:fldCharType="begin"/>
            </w:r>
            <w:r>
              <w:rPr>
                <w:rFonts w:cstheme="minorHAnsi"/>
              </w:rPr>
              <w:instrText xml:space="preserve"> ADDIN EN.CITE &lt;EndNote&gt;&lt;Cite&gt;&lt;Author&gt;Walker&lt;/Author&gt;&lt;Year&gt;2016&lt;/Year&gt;&lt;RecNum&gt;5&lt;/RecNum&gt;&lt;DisplayText&gt;(Walker, Griffin et al. 2016)&lt;/DisplayText&gt;&lt;record&gt;&lt;rec-number&gt;5&lt;/rec-number&gt;&lt;foreign-keys&gt;&lt;key app="EN" db-id="9fzeatt049zapwezxdk50faesdprraedfvwd" timestamp="1622638419"&gt;5&lt;/key&gt;&lt;/foreign-keys&gt;&lt;ref-type name="Journal Article"&gt;17&lt;/ref-type&gt;&lt;contributors&gt;&lt;authors&gt;&lt;author&gt;Walker, Patrick G. T.&lt;/author&gt;&lt;author&gt;Griffin, Jamie T.&lt;/author&gt;&lt;author&gt;Ferguson, Neil M.&lt;/author&gt;&lt;author&gt;Ghani, Azra C.&lt;/author&gt;&lt;/authors&gt;&lt;/contributors&gt;&lt;titles&gt;&lt;title&gt;Estimating the most efficient allocation of interventions to achieve reductions in Plasmodium falciparum malaria burden and transmission in Africa: a modelling study&lt;/title&gt;&lt;secondary-title&gt;The Lancet Global Health&lt;/secondary-title&gt;&lt;/titles&gt;&lt;periodical&gt;&lt;full-title&gt;The Lancet Global Health&lt;/full-title&gt;&lt;/periodical&gt;&lt;pages&gt;e474-e484&lt;/pages&gt;&lt;volume&gt;4&lt;/volume&gt;&lt;number&gt;7&lt;/number&gt;&lt;dates&gt;&lt;year&gt;2016&lt;/year&gt;&lt;pub-dates&gt;&lt;date&gt;2016/07/01/&lt;/date&gt;&lt;/pub-dates&gt;&lt;/dates&gt;&lt;isbn&gt;2214-109X&lt;/isbn&gt;&lt;urls&gt;&lt;related-urls&gt;&lt;url&gt;http://www.sciencedirect.com/science/article/pii/S2214109X16300730&lt;/url&gt;&lt;/related-urls&gt;&lt;/urls&gt;&lt;electronic-resource-num&gt;https://doi.org/10.1016/S2214-109X(16)30073-0&lt;/electronic-resource-num&gt;&lt;/record&gt;&lt;/Cite&gt;&lt;/EndNote&gt;</w:instrText>
            </w:r>
            <w:r>
              <w:rPr>
                <w:rFonts w:cstheme="minorHAnsi"/>
              </w:rPr>
              <w:fldChar w:fldCharType="separate"/>
            </w:r>
            <w:r>
              <w:rPr>
                <w:rFonts w:cstheme="minorHAnsi"/>
                <w:noProof/>
              </w:rPr>
              <w:t>(Walker, Griffin et al. 2016)</w:t>
            </w:r>
            <w:r>
              <w:rPr>
                <w:rFonts w:cstheme="minorHAnsi"/>
              </w:rPr>
              <w:fldChar w:fldCharType="end"/>
            </w:r>
          </w:p>
        </w:tc>
      </w:tr>
      <w:tr w:rsidR="00F86804" w:rsidRPr="00F86804" w14:paraId="10A67959" w14:textId="08208662" w:rsidTr="00F86804">
        <w:tblPrEx>
          <w:tblLook w:val="04A0" w:firstRow="1" w:lastRow="0" w:firstColumn="1" w:lastColumn="0" w:noHBand="0" w:noVBand="1"/>
        </w:tblPrEx>
        <w:trPr>
          <w:trHeight w:val="290"/>
        </w:trPr>
        <w:tc>
          <w:tcPr>
            <w:cnfStyle w:val="001000000000" w:firstRow="0" w:lastRow="0" w:firstColumn="1" w:lastColumn="0" w:oddVBand="0" w:evenVBand="0" w:oddHBand="0" w:evenHBand="0" w:firstRowFirstColumn="0" w:firstRowLastColumn="0" w:lastRowFirstColumn="0" w:lastRowLastColumn="0"/>
            <w:tcW w:w="2644" w:type="dxa"/>
            <w:noWrap/>
            <w:hideMark/>
          </w:tcPr>
          <w:p w14:paraId="6CBDA936" w14:textId="77777777" w:rsidR="00F86804" w:rsidRPr="00F86804" w:rsidRDefault="00F86804" w:rsidP="00F86804">
            <w:pPr>
              <w:rPr>
                <w:rFonts w:ascii="Calibri" w:eastAsia="Times New Roman" w:hAnsi="Calibri" w:cs="Calibri"/>
                <w:b w:val="0"/>
                <w:sz w:val="22"/>
                <w:szCs w:val="22"/>
                <w:lang w:eastAsia="en-GB"/>
              </w:rPr>
            </w:pPr>
            <w:proofErr w:type="spellStart"/>
            <w:r w:rsidRPr="00F86804">
              <w:rPr>
                <w:rFonts w:ascii="Calibri" w:eastAsia="Times New Roman" w:hAnsi="Calibri" w:cs="Calibri"/>
                <w:b w:val="0"/>
                <w:sz w:val="22"/>
                <w:szCs w:val="22"/>
                <w:lang w:eastAsia="en-GB"/>
              </w:rPr>
              <w:t>dur_clin</w:t>
            </w:r>
            <w:proofErr w:type="spellEnd"/>
          </w:p>
        </w:tc>
        <w:tc>
          <w:tcPr>
            <w:tcW w:w="1035" w:type="dxa"/>
            <w:noWrap/>
            <w:hideMark/>
          </w:tcPr>
          <w:p w14:paraId="43117AF2" w14:textId="079A3941"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ascii="Calibri" w:eastAsia="Times New Roman" w:hAnsi="Calibri" w:cs="Calibri"/>
                <w:sz w:val="22"/>
                <w:szCs w:val="22"/>
                <w:lang w:eastAsia="en-GB"/>
              </w:rPr>
              <w:t>14</w:t>
            </w:r>
          </w:p>
        </w:tc>
        <w:tc>
          <w:tcPr>
            <w:tcW w:w="1545" w:type="dxa"/>
          </w:tcPr>
          <w:p w14:paraId="5021BC3A" w14:textId="271F7F64"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ascii="Calibri" w:eastAsia="Times New Roman" w:hAnsi="Calibri" w:cs="Calibri"/>
                <w:sz w:val="22"/>
                <w:szCs w:val="22"/>
                <w:lang w:eastAsia="en-GB"/>
              </w:rPr>
              <w:t>Duration (days) of clinical symptoms in clinical (non-severe) malaria</w:t>
            </w:r>
          </w:p>
        </w:tc>
        <w:tc>
          <w:tcPr>
            <w:tcW w:w="1372" w:type="dxa"/>
          </w:tcPr>
          <w:p w14:paraId="62D00D2E" w14:textId="459EC359"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ascii="Calibri" w:eastAsia="Times New Roman" w:hAnsi="Calibri" w:cs="Calibri"/>
                <w:sz w:val="22"/>
                <w:szCs w:val="22"/>
                <w:lang w:eastAsia="en-GB"/>
              </w:rPr>
              <w:t>assumption</w:t>
            </w:r>
          </w:p>
        </w:tc>
      </w:tr>
      <w:tr w:rsidR="00F86804" w:rsidRPr="00F86804" w14:paraId="7EF74C52" w14:textId="629684A9" w:rsidTr="00F86804">
        <w:tblPrEx>
          <w:tblLook w:val="04A0" w:firstRow="1" w:lastRow="0" w:firstColumn="1" w:lastColumn="0" w:noHBand="0" w:noVBand="1"/>
        </w:tblPrEx>
        <w:trPr>
          <w:trHeight w:val="290"/>
        </w:trPr>
        <w:tc>
          <w:tcPr>
            <w:cnfStyle w:val="001000000000" w:firstRow="0" w:lastRow="0" w:firstColumn="1" w:lastColumn="0" w:oddVBand="0" w:evenVBand="0" w:oddHBand="0" w:evenHBand="0" w:firstRowFirstColumn="0" w:firstRowLastColumn="0" w:lastRowFirstColumn="0" w:lastRowLastColumn="0"/>
            <w:tcW w:w="2644" w:type="dxa"/>
            <w:noWrap/>
            <w:hideMark/>
          </w:tcPr>
          <w:p w14:paraId="5D8A003B" w14:textId="77777777" w:rsidR="00F86804" w:rsidRPr="00F86804" w:rsidRDefault="00F86804" w:rsidP="00F86804">
            <w:pPr>
              <w:rPr>
                <w:rFonts w:ascii="Calibri" w:eastAsia="Times New Roman" w:hAnsi="Calibri" w:cs="Calibri"/>
                <w:b w:val="0"/>
                <w:sz w:val="22"/>
                <w:szCs w:val="22"/>
                <w:lang w:eastAsia="en-GB"/>
              </w:rPr>
            </w:pPr>
            <w:proofErr w:type="spellStart"/>
            <w:r w:rsidRPr="00F86804">
              <w:rPr>
                <w:rFonts w:ascii="Calibri" w:eastAsia="Times New Roman" w:hAnsi="Calibri" w:cs="Calibri"/>
                <w:b w:val="0"/>
                <w:sz w:val="22"/>
                <w:szCs w:val="22"/>
                <w:lang w:eastAsia="en-GB"/>
              </w:rPr>
              <w:t>dur_clin_para</w:t>
            </w:r>
            <w:proofErr w:type="spellEnd"/>
          </w:p>
        </w:tc>
        <w:tc>
          <w:tcPr>
            <w:tcW w:w="1035" w:type="dxa"/>
            <w:noWrap/>
            <w:hideMark/>
          </w:tcPr>
          <w:p w14:paraId="1237BA6B" w14:textId="77777777"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F86804">
              <w:rPr>
                <w:rFonts w:ascii="Calibri" w:eastAsia="Times New Roman" w:hAnsi="Calibri" w:cs="Calibri"/>
                <w:sz w:val="22"/>
                <w:szCs w:val="22"/>
                <w:lang w:eastAsia="en-GB"/>
              </w:rPr>
              <w:t>195</w:t>
            </w:r>
          </w:p>
        </w:tc>
        <w:tc>
          <w:tcPr>
            <w:tcW w:w="1545" w:type="dxa"/>
          </w:tcPr>
          <w:p w14:paraId="3968CA18" w14:textId="465D5B56"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ascii="Calibri" w:eastAsia="Times New Roman" w:hAnsi="Calibri" w:cs="Calibri"/>
                <w:sz w:val="22"/>
                <w:szCs w:val="22"/>
                <w:lang w:eastAsia="en-GB"/>
              </w:rPr>
              <w:t>Duration (days) of parasitaemia in clinical infections</w:t>
            </w:r>
          </w:p>
        </w:tc>
        <w:tc>
          <w:tcPr>
            <w:tcW w:w="1372" w:type="dxa"/>
          </w:tcPr>
          <w:p w14:paraId="436C3743" w14:textId="35086D46" w:rsidR="00F86804" w:rsidRPr="00F86804" w:rsidRDefault="00F86804" w:rsidP="00F868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Pr>
                <w:rFonts w:cstheme="minorHAnsi"/>
              </w:rPr>
              <w:fldChar w:fldCharType="begin"/>
            </w:r>
            <w:r>
              <w:rPr>
                <w:rFonts w:cstheme="minorHAnsi"/>
              </w:rPr>
              <w:instrText xml:space="preserve"> ADDIN EN.CITE &lt;EndNote&gt;&lt;Cite&gt;&lt;Author&gt;Winskill&lt;/Author&gt;&lt;Year&gt;2017&lt;/Year&gt;&lt;RecNum&gt;4&lt;/RecNum&gt;&lt;DisplayText&gt;(Winskill, Slater et al. 2017)&lt;/DisplayText&gt;&lt;record&gt;&lt;rec-number&gt;4&lt;/rec-number&gt;&lt;foreign-keys&gt;&lt;key app="EN" db-id="9fzeatt049zapwezxdk50faesdprraedfvwd" timestamp="1622638419"&gt;4&lt;/key&gt;&lt;/foreign-keys&gt;&lt;ref-type name="Journal Article"&gt;17&lt;/ref-type&gt;&lt;contributors&gt;&lt;authors&gt;&lt;author&gt;Winskill, Peter&lt;/author&gt;&lt;author&gt;Slater, Hannah C.&lt;/author&gt;&lt;author&gt;Griffin, Jamie T.&lt;/author&gt;&lt;author&gt;Ghani, Azra C.&lt;/author&gt;&lt;author&gt;Walker, Patrick G. T.&lt;/author&gt;&lt;/authors&gt;&lt;/contributors&gt;&lt;titles&gt;&lt;title&gt;The US President&amp;apos;s Malaria Initiative, Plasmodium falciparum transmission and mortality: A modelling study&lt;/title&gt;&lt;secondary-title&gt;PLOS Medicine&lt;/secondary-title&gt;&lt;/titles&gt;&lt;periodical&gt;&lt;full-title&gt;PLOS Medicine&lt;/full-title&gt;&lt;/periodical&gt;&lt;pages&gt;e1002448&lt;/pages&gt;&lt;volume&gt;14&lt;/volume&gt;&lt;number&gt;11&lt;/number&gt;&lt;dates&gt;&lt;year&gt;2017&lt;/year&gt;&lt;/dates&gt;&lt;publisher&gt;Public Library of Science&lt;/publisher&gt;&lt;urls&gt;&lt;related-urls&gt;&lt;url&gt;https://journals.plos.org/plosmedicine/article?id=10.1371/journal.pmed.1002448#sec016&lt;/url&gt;&lt;/related-urls&gt;&lt;/urls&gt;&lt;electronic-resource-num&gt;10.1371/journal.pmed.1002448&lt;/electronic-resource-num&gt;&lt;/record&gt;&lt;/Cite&gt;&lt;/EndNote&gt;</w:instrText>
            </w:r>
            <w:r>
              <w:rPr>
                <w:rFonts w:cstheme="minorHAnsi"/>
              </w:rPr>
              <w:fldChar w:fldCharType="separate"/>
            </w:r>
            <w:r>
              <w:rPr>
                <w:rFonts w:cstheme="minorHAnsi"/>
                <w:noProof/>
              </w:rPr>
              <w:t>(Winskill, Slater et al. 2017)</w:t>
            </w:r>
            <w:r>
              <w:rPr>
                <w:rFonts w:cstheme="minorHAnsi"/>
              </w:rPr>
              <w:fldChar w:fldCharType="end"/>
            </w:r>
          </w:p>
        </w:tc>
      </w:tr>
    </w:tbl>
    <w:p w14:paraId="0570C0BC" w14:textId="77777777" w:rsidR="00167DE8" w:rsidRPr="00AA22CC" w:rsidRDefault="00167DE8" w:rsidP="00167DE8">
      <w:pPr>
        <w:rPr>
          <w:rFonts w:cstheme="minorHAnsi"/>
        </w:rPr>
      </w:pPr>
    </w:p>
    <w:p w14:paraId="66F47528" w14:textId="4B3F64FC" w:rsidR="00167DE8" w:rsidRDefault="00167DE8" w:rsidP="00167DE8"/>
    <w:p w14:paraId="5A11EF23" w14:textId="18EA6D55" w:rsidR="00167DE8" w:rsidRDefault="00F86804" w:rsidP="004E1C55">
      <w:pPr>
        <w:pStyle w:val="Heading3"/>
      </w:pPr>
      <w:r>
        <w:t>Sample m</w:t>
      </w:r>
      <w:r w:rsidR="001253F2">
        <w:t>odel outputs</w:t>
      </w:r>
    </w:p>
    <w:p w14:paraId="6CEEB04D" w14:textId="1BEE614D" w:rsidR="004E1C55" w:rsidRDefault="004E1C55" w:rsidP="00167DE8"/>
    <w:p w14:paraId="5B14C273" w14:textId="4674AC17" w:rsidR="001253F2" w:rsidRDefault="001253F2" w:rsidP="00167DE8"/>
    <w:p w14:paraId="04FAC0EE" w14:textId="161707F6" w:rsidR="001253F2" w:rsidRDefault="001253F2" w:rsidP="00167DE8">
      <w:r>
        <w:rPr>
          <w:noProof/>
          <w:lang w:eastAsia="en-GB"/>
        </w:rPr>
        <w:drawing>
          <wp:inline distT="0" distB="0" distL="0" distR="0" wp14:anchorId="0C992D28" wp14:editId="36682748">
            <wp:extent cx="6645910" cy="3444875"/>
            <wp:effectExtent l="0" t="0" r="2540" b="3175"/>
            <wp:docPr id="4" name="Chart 4">
              <a:extLst xmlns:a="http://schemas.openxmlformats.org/drawingml/2006/main">
                <a:ext uri="{FF2B5EF4-FFF2-40B4-BE49-F238E27FC236}">
                  <a16:creationId xmlns:a16="http://schemas.microsoft.com/office/drawing/2014/main" id="{ED45DA58-999B-449B-8383-444203AF6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8FD77A" w14:textId="43042DD5" w:rsidR="001253F2" w:rsidRDefault="001253F2" w:rsidP="00167DE8"/>
    <w:p w14:paraId="125F2A36" w14:textId="67E30752" w:rsidR="001253F2" w:rsidRDefault="001253F2" w:rsidP="00167DE8"/>
    <w:p w14:paraId="0B9CCD5A" w14:textId="04C13547" w:rsidR="001253F2" w:rsidRDefault="007048C2" w:rsidP="00167DE8">
      <w:r w:rsidRPr="007048C2">
        <w:rPr>
          <w:noProof/>
          <w:lang w:eastAsia="en-GB"/>
        </w:rPr>
        <w:lastRenderedPageBreak/>
        <mc:AlternateContent>
          <mc:Choice Requires="wps">
            <w:drawing>
              <wp:anchor distT="0" distB="0" distL="114300" distR="114300" simplePos="0" relativeHeight="251659264" behindDoc="0" locked="0" layoutInCell="1" allowOverlap="1" wp14:anchorId="6A5A847E" wp14:editId="5DE25835">
                <wp:simplePos x="0" y="0"/>
                <wp:positionH relativeFrom="column">
                  <wp:posOffset>4286250</wp:posOffset>
                </wp:positionH>
                <wp:positionV relativeFrom="paragraph">
                  <wp:posOffset>668655</wp:posOffset>
                </wp:positionV>
                <wp:extent cx="2000250" cy="1457325"/>
                <wp:effectExtent l="0" t="0" r="19050" b="28575"/>
                <wp:wrapNone/>
                <wp:docPr id="11" name="TextBox 6"/>
                <wp:cNvGraphicFramePr/>
                <a:graphic xmlns:a="http://schemas.openxmlformats.org/drawingml/2006/main">
                  <a:graphicData uri="http://schemas.microsoft.com/office/word/2010/wordprocessingShape">
                    <wps:wsp>
                      <wps:cNvSpPr txBox="1"/>
                      <wps:spPr>
                        <a:xfrm>
                          <a:off x="0" y="0"/>
                          <a:ext cx="2000250" cy="14573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56E9389" w14:textId="77777777" w:rsidR="00B55927" w:rsidRDefault="00B55927" w:rsidP="007048C2">
                            <w:pPr>
                              <w:pStyle w:val="NormalWeb"/>
                              <w:spacing w:before="0" w:beforeAutospacing="0" w:after="0" w:afterAutospacing="0"/>
                            </w:pPr>
                            <w:r>
                              <w:rPr>
                                <w:rFonts w:asciiTheme="minorHAnsi" w:hAnsi="Calibri" w:cstheme="minorBidi"/>
                                <w:color w:val="000000" w:themeColor="dark1"/>
                                <w:sz w:val="22"/>
                                <w:szCs w:val="22"/>
                              </w:rPr>
                              <w:t>Published estimates show more than ≥75% of malaria infections are asymptomatic [Bousema, Nature 2014]</w:t>
                            </w:r>
                          </w:p>
                          <w:p w14:paraId="2E1EF125" w14:textId="77777777" w:rsidR="00B55927" w:rsidRDefault="00B55927" w:rsidP="007048C2">
                            <w:pPr>
                              <w:pStyle w:val="NormalWeb"/>
                              <w:spacing w:before="0" w:beforeAutospacing="0" w:after="0" w:afterAutospacing="0"/>
                            </w:pPr>
                            <w:r>
                              <w:rPr>
                                <w:rFonts w:asciiTheme="minorHAnsi" w:hAnsi="Calibri" w:cstheme="minorBidi"/>
                                <w:color w:val="000000" w:themeColor="dark1"/>
                                <w:sz w:val="22"/>
                                <w:szCs w:val="22"/>
                              </w:rPr>
                              <w:t>The gap between PfPR and clinical prevalence will be the prevalence of asymptomatic infection: ~85% in this example.</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6A5A847E" id="_x0000_t202" coordsize="21600,21600" o:spt="202" path="m,l,21600r21600,l21600,xe">
                <v:stroke joinstyle="miter"/>
                <v:path gradientshapeok="t" o:connecttype="rect"/>
              </v:shapetype>
              <v:shape id="TextBox 6" o:spid="_x0000_s1026" type="#_x0000_t202" style="position:absolute;margin-left:337.5pt;margin-top:52.65pt;width:157.5pt;height:11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" fillcolor="white [3201]" strokecolor="#7f7f7f [1601]">
                <v:textbox>
                  <w:txbxContent>
                    <w:p w14:paraId="756E9389" w14:textId="77777777" w:rsidR="00B55927" w:rsidRDefault="00B55927" w:rsidP="007048C2">
                      <w:pPr>
                        <w:pStyle w:val="NormalWeb"/>
                        <w:spacing w:before="0" w:beforeAutospacing="0" w:after="0" w:afterAutospacing="0"/>
                      </w:pPr>
                      <w:r>
                        <w:rPr>
                          <w:rFonts w:asciiTheme="minorHAnsi" w:hAnsi="Calibri" w:cstheme="minorBidi"/>
                          <w:color w:val="000000" w:themeColor="dark1"/>
                          <w:sz w:val="22"/>
                          <w:szCs w:val="22"/>
                        </w:rPr>
                        <w:t>Published estimates show more than ≥75% of malaria infections are asymptomatic [Bousema, Nature 2014]</w:t>
                      </w:r>
                    </w:p>
                    <w:p w14:paraId="2E1EF125" w14:textId="77777777" w:rsidR="00B55927" w:rsidRDefault="00B55927" w:rsidP="007048C2">
                      <w:pPr>
                        <w:pStyle w:val="NormalWeb"/>
                        <w:spacing w:before="0" w:beforeAutospacing="0" w:after="0" w:afterAutospacing="0"/>
                      </w:pPr>
                      <w:r>
                        <w:rPr>
                          <w:rFonts w:asciiTheme="minorHAnsi" w:hAnsi="Calibri" w:cstheme="minorBidi"/>
                          <w:color w:val="000000" w:themeColor="dark1"/>
                          <w:sz w:val="22"/>
                          <w:szCs w:val="22"/>
                        </w:rPr>
                        <w:t>The gap between PfPR and clinical prevalence will be the prevalence of asymptomatic infection: ~85% in this example.</w:t>
                      </w:r>
                    </w:p>
                  </w:txbxContent>
                </v:textbox>
              </v:shape>
            </w:pict>
          </mc:Fallback>
        </mc:AlternateContent>
      </w:r>
      <w:r w:rsidR="001253F2">
        <w:rPr>
          <w:noProof/>
          <w:lang w:eastAsia="en-GB"/>
        </w:rPr>
        <w:drawing>
          <wp:inline distT="0" distB="0" distL="0" distR="0" wp14:anchorId="5912486F" wp14:editId="74FDD563">
            <wp:extent cx="6645910" cy="3195320"/>
            <wp:effectExtent l="0" t="0" r="2540" b="5080"/>
            <wp:docPr id="5" name="Chart 5">
              <a:extLst xmlns:a="http://schemas.openxmlformats.org/drawingml/2006/main">
                <a:ext uri="{FF2B5EF4-FFF2-40B4-BE49-F238E27FC236}">
                  <a16:creationId xmlns:a16="http://schemas.microsoft.com/office/drawing/2014/main" id="{ED45DA58-999B-449B-8383-444203AF6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498790" w14:textId="62857A4C" w:rsidR="001253F2" w:rsidRDefault="001253F2" w:rsidP="00167DE8"/>
    <w:p w14:paraId="3248FD3A" w14:textId="35276CCB" w:rsidR="001253F2" w:rsidRDefault="001253F2" w:rsidP="00167DE8"/>
    <w:p w14:paraId="44856F9A" w14:textId="06018E6A" w:rsidR="001253F2" w:rsidRDefault="001253F2" w:rsidP="00167DE8">
      <w:r>
        <w:rPr>
          <w:noProof/>
          <w:lang w:eastAsia="en-GB"/>
        </w:rPr>
        <w:drawing>
          <wp:inline distT="0" distB="0" distL="0" distR="0" wp14:anchorId="1017B7EC" wp14:editId="313AF783">
            <wp:extent cx="6645910" cy="3186430"/>
            <wp:effectExtent l="0" t="0" r="2540" b="13970"/>
            <wp:docPr id="8" name="Chart 8">
              <a:extLst xmlns:a="http://schemas.openxmlformats.org/drawingml/2006/main">
                <a:ext uri="{FF2B5EF4-FFF2-40B4-BE49-F238E27FC236}">
                  <a16:creationId xmlns:a16="http://schemas.microsoft.com/office/drawing/2014/main" id="{ED45DA58-999B-449B-8383-444203AF6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62A818" w14:textId="5CEBB098" w:rsidR="001253F2" w:rsidRDefault="001253F2" w:rsidP="00167DE8"/>
    <w:p w14:paraId="58E29FBE" w14:textId="091724C7" w:rsidR="001253F2" w:rsidRDefault="001253F2" w:rsidP="00167DE8"/>
    <w:p w14:paraId="57EA9738" w14:textId="0ED23E28" w:rsidR="001253F2" w:rsidRDefault="001253F2" w:rsidP="00167DE8">
      <w:r>
        <w:rPr>
          <w:noProof/>
          <w:lang w:eastAsia="en-GB"/>
        </w:rPr>
        <w:lastRenderedPageBreak/>
        <w:drawing>
          <wp:inline distT="0" distB="0" distL="0" distR="0" wp14:anchorId="2115058B" wp14:editId="2AE31A6E">
            <wp:extent cx="6645910" cy="3239135"/>
            <wp:effectExtent l="0" t="0" r="254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5D1613" w14:textId="6D8614BF" w:rsidR="001253F2" w:rsidRDefault="001253F2" w:rsidP="00167DE8"/>
    <w:p w14:paraId="4BD6D67A" w14:textId="77777777" w:rsidR="001253F2" w:rsidRDefault="001253F2" w:rsidP="00167DE8"/>
    <w:p w14:paraId="68BDC1E2" w14:textId="52C3E486" w:rsidR="00167DE8" w:rsidRDefault="00167DE8" w:rsidP="00167DE8"/>
    <w:p w14:paraId="2C53407A" w14:textId="1505AA9A" w:rsidR="00FA6733" w:rsidRPr="00AA22CC" w:rsidRDefault="00B93270" w:rsidP="00A67299">
      <w:pPr>
        <w:pStyle w:val="Heading3"/>
      </w:pPr>
      <w:bookmarkStart w:id="19" w:name="_Toc14967064"/>
      <w:r w:rsidRPr="00AA22CC">
        <w:t>References</w:t>
      </w:r>
      <w:bookmarkEnd w:id="19"/>
    </w:p>
    <w:p w14:paraId="3C3ABB09" w14:textId="77777777" w:rsidR="00F86804" w:rsidRPr="00F86804" w:rsidRDefault="00DD19EB" w:rsidP="00F86804">
      <w:pPr>
        <w:pStyle w:val="EndNoteBibliography"/>
        <w:spacing w:after="0"/>
      </w:pPr>
      <w:r w:rsidRPr="00AA22CC">
        <w:rPr>
          <w:rFonts w:asciiTheme="minorHAnsi" w:hAnsiTheme="minorHAnsi" w:cstheme="minorHAnsi"/>
        </w:rPr>
        <w:fldChar w:fldCharType="begin"/>
      </w:r>
      <w:r w:rsidRPr="00AA22CC">
        <w:rPr>
          <w:rFonts w:asciiTheme="minorHAnsi" w:hAnsiTheme="minorHAnsi" w:cstheme="minorHAnsi"/>
        </w:rPr>
        <w:instrText xml:space="preserve"> ADDIN EN.REFLIST </w:instrText>
      </w:r>
      <w:r w:rsidRPr="00AA22CC">
        <w:rPr>
          <w:rFonts w:asciiTheme="minorHAnsi" w:hAnsiTheme="minorHAnsi" w:cstheme="minorHAnsi"/>
        </w:rPr>
        <w:fldChar w:fldCharType="separate"/>
      </w:r>
      <w:r w:rsidR="00F86804" w:rsidRPr="00F86804">
        <w:t xml:space="preserve">Abba, K., J. J. Deeks, P. L. Olliaro, C. M. Naing, S. M. Jackson, Y. Takwoingi, S. Donegan and P. Garner (2011). "Rapid diagnostic tests for diagnosing uncomplicated P. falciparum malaria in endemic countries." </w:t>
      </w:r>
      <w:r w:rsidR="00F86804" w:rsidRPr="00F86804">
        <w:rPr>
          <w:u w:val="single"/>
        </w:rPr>
        <w:t>Cochrane Database of Systematic Reviews</w:t>
      </w:r>
      <w:r w:rsidR="00F86804" w:rsidRPr="00F86804">
        <w:t>(7).</w:t>
      </w:r>
    </w:p>
    <w:p w14:paraId="35258749" w14:textId="77777777" w:rsidR="00F86804" w:rsidRPr="00F86804" w:rsidRDefault="00F86804" w:rsidP="00F86804">
      <w:pPr>
        <w:pStyle w:val="EndNoteBibliography"/>
        <w:spacing w:after="0"/>
      </w:pPr>
      <w:r w:rsidRPr="00F86804">
        <w:t xml:space="preserve">Bloland, P. B., J. J. Wirima, R. W. Steketee, B. Chilima, A. Hightower and J. G. Breman (1995). "Maternal HIV infection and infant mortality in Malawi: evidence for increased mortality due to placental malaria infection." </w:t>
      </w:r>
      <w:r w:rsidRPr="00F86804">
        <w:rPr>
          <w:u w:val="single"/>
        </w:rPr>
        <w:t>AIDS</w:t>
      </w:r>
      <w:r w:rsidRPr="00F86804">
        <w:t xml:space="preserve"> </w:t>
      </w:r>
      <w:r w:rsidRPr="00F86804">
        <w:rPr>
          <w:b/>
        </w:rPr>
        <w:t>9</w:t>
      </w:r>
      <w:r w:rsidRPr="00F86804">
        <w:t>(7): 721-726.</w:t>
      </w:r>
    </w:p>
    <w:p w14:paraId="18D201B3" w14:textId="77777777" w:rsidR="00F86804" w:rsidRPr="00F86804" w:rsidRDefault="00F86804" w:rsidP="00F86804">
      <w:pPr>
        <w:pStyle w:val="EndNoteBibliography"/>
        <w:spacing w:after="0"/>
      </w:pPr>
      <w:r w:rsidRPr="00F86804">
        <w:t xml:space="preserve">Camponovo, F., C. A. Bever, K. Galactionova, T. Smith and M. A. Penny (2017). "Incidence and admission rates for severe malaria and their impact on mortality in Africa." </w:t>
      </w:r>
      <w:r w:rsidRPr="00F86804">
        <w:rPr>
          <w:u w:val="single"/>
        </w:rPr>
        <w:t>Malaria journal</w:t>
      </w:r>
      <w:r w:rsidRPr="00F86804">
        <w:t xml:space="preserve"> </w:t>
      </w:r>
      <w:r w:rsidRPr="00F86804">
        <w:rPr>
          <w:b/>
        </w:rPr>
        <w:t>16</w:t>
      </w:r>
      <w:r w:rsidRPr="00F86804">
        <w:t>(1): 1-1.</w:t>
      </w:r>
    </w:p>
    <w:p w14:paraId="0B6B9E86" w14:textId="77777777" w:rsidR="00F86804" w:rsidRPr="00F86804" w:rsidRDefault="00F86804" w:rsidP="00F86804">
      <w:pPr>
        <w:pStyle w:val="EndNoteBibliography"/>
        <w:spacing w:after="0"/>
      </w:pPr>
      <w:r w:rsidRPr="00F86804">
        <w:t xml:space="preserve">Chinkhumba, J., J. Skarbinski, B. Chilima, C. Campbell, V. Ewing, M. San Joaquin, J. Sande, D. Ali and D. Mathanga (2010). "Comparative field performance and adherence to test results of four malaria rapid diagnostic tests among febrile patients more than five years of age in Blantyre, Malawi." </w:t>
      </w:r>
      <w:r w:rsidRPr="00F86804">
        <w:rPr>
          <w:u w:val="single"/>
        </w:rPr>
        <w:t>Malaria Journal</w:t>
      </w:r>
      <w:r w:rsidRPr="00F86804">
        <w:t xml:space="preserve"> </w:t>
      </w:r>
      <w:r w:rsidRPr="00F86804">
        <w:rPr>
          <w:b/>
        </w:rPr>
        <w:t>9</w:t>
      </w:r>
      <w:r w:rsidRPr="00F86804">
        <w:t>(1): 209.</w:t>
      </w:r>
    </w:p>
    <w:p w14:paraId="2ABD5229" w14:textId="77777777" w:rsidR="00F86804" w:rsidRPr="00F86804" w:rsidRDefault="00F86804" w:rsidP="00F86804">
      <w:pPr>
        <w:pStyle w:val="EndNoteBibliography"/>
        <w:spacing w:after="0"/>
      </w:pPr>
      <w:r w:rsidRPr="00F86804">
        <w:t xml:space="preserve">Dow, A., D. Kayira, M. G. Hudgens, A. Van Rie, C. C. King, S. Ellington, N. Chome, A. Kourtis, A. N. Turner and Z. Kacheche (2013). "The effect of cotrimoxazole prophylactic treatment on malaria, birth outcomes, and postpartum CD4 count in HIV-infected women." </w:t>
      </w:r>
      <w:r w:rsidRPr="00F86804">
        <w:rPr>
          <w:u w:val="single"/>
        </w:rPr>
        <w:t>Infectious diseases in obstetrics and gynecology</w:t>
      </w:r>
      <w:r w:rsidRPr="00F86804">
        <w:t xml:space="preserve"> </w:t>
      </w:r>
      <w:r w:rsidRPr="00F86804">
        <w:rPr>
          <w:b/>
        </w:rPr>
        <w:t>2013</w:t>
      </w:r>
      <w:r w:rsidRPr="00F86804">
        <w:t>.</w:t>
      </w:r>
    </w:p>
    <w:p w14:paraId="0088FDCD" w14:textId="77777777" w:rsidR="00F86804" w:rsidRPr="00F86804" w:rsidRDefault="00F86804" w:rsidP="00F86804">
      <w:pPr>
        <w:pStyle w:val="EndNoteBibliography"/>
        <w:spacing w:after="0"/>
      </w:pPr>
      <w:r w:rsidRPr="00F86804">
        <w:t xml:space="preserve">Filipe, J. A. N., E. M. Riley, C. J. Drakeley, C. J. Sutherland and A. C. Ghani (2007). "Determination of the Processes Driving the Acquisition of Immunity to Malaria Using a Mathematical Transmission Model." </w:t>
      </w:r>
      <w:r w:rsidRPr="00F86804">
        <w:rPr>
          <w:u w:val="single"/>
        </w:rPr>
        <w:t>PLOS Computational Biology</w:t>
      </w:r>
      <w:r w:rsidRPr="00F86804">
        <w:t xml:space="preserve"> </w:t>
      </w:r>
      <w:r w:rsidRPr="00F86804">
        <w:rPr>
          <w:b/>
        </w:rPr>
        <w:t>3</w:t>
      </w:r>
      <w:r w:rsidRPr="00F86804">
        <w:t>(12): e255.</w:t>
      </w:r>
    </w:p>
    <w:p w14:paraId="3AC6BBC2" w14:textId="77777777" w:rsidR="00F86804" w:rsidRPr="00F86804" w:rsidRDefault="00F86804" w:rsidP="00F86804">
      <w:pPr>
        <w:pStyle w:val="EndNoteBibliography"/>
        <w:spacing w:after="0"/>
      </w:pPr>
      <w:r w:rsidRPr="00F86804">
        <w:t xml:space="preserve">Flateau, C., G. Le Loup and G. Pialoux (2011). "Consequences of HIV infection on malaria and therapeutic implications: a systematic review." </w:t>
      </w:r>
      <w:r w:rsidRPr="00F86804">
        <w:rPr>
          <w:u w:val="single"/>
        </w:rPr>
        <w:t>The Lancet Infectious Diseases</w:t>
      </w:r>
      <w:r w:rsidRPr="00F86804">
        <w:t xml:space="preserve"> </w:t>
      </w:r>
      <w:r w:rsidRPr="00F86804">
        <w:rPr>
          <w:b/>
        </w:rPr>
        <w:t>11</w:t>
      </w:r>
      <w:r w:rsidRPr="00F86804">
        <w:t>(7): 541-556.</w:t>
      </w:r>
    </w:p>
    <w:p w14:paraId="7B2CBF43" w14:textId="77777777" w:rsidR="00F86804" w:rsidRPr="00F86804" w:rsidRDefault="00F86804" w:rsidP="00F86804">
      <w:pPr>
        <w:pStyle w:val="EndNoteBibliography"/>
        <w:spacing w:after="0"/>
      </w:pPr>
      <w:r w:rsidRPr="00F86804">
        <w:t xml:space="preserve">Griffin, J. T., S. Bhatt, M. E. Sinka, P. W. Gething, M. Lynch, E. Patouillard, E. Shutes, R. D. Newman, P. Alonso and R. E. Cibulskis (2016). "Potential for reduction of burden and local elimination of malaria by reducing Plasmodium falciparum malaria transmission: a mathematical modelling study." </w:t>
      </w:r>
      <w:r w:rsidRPr="00F86804">
        <w:rPr>
          <w:u w:val="single"/>
        </w:rPr>
        <w:t>The Lancet Infectious Diseases</w:t>
      </w:r>
      <w:r w:rsidRPr="00F86804">
        <w:t xml:space="preserve"> </w:t>
      </w:r>
      <w:r w:rsidRPr="00F86804">
        <w:rPr>
          <w:b/>
        </w:rPr>
        <w:t>16</w:t>
      </w:r>
      <w:r w:rsidRPr="00F86804">
        <w:t>(4): 465-472.</w:t>
      </w:r>
    </w:p>
    <w:p w14:paraId="06C130EC" w14:textId="77777777" w:rsidR="00F86804" w:rsidRPr="00F86804" w:rsidRDefault="00F86804" w:rsidP="00F86804">
      <w:pPr>
        <w:pStyle w:val="EndNoteBibliography"/>
        <w:spacing w:after="0"/>
      </w:pPr>
      <w:r w:rsidRPr="00F86804">
        <w:t xml:space="preserve">Griffin, J. T., T. D. Hollingsworth, L. C. Okell, T. S. Churcher, M. White, W. Hinsley, T. Bousema, C. J. Drakeley, N. M. Ferguson, M.-G. Basáñez and A. C. Ghani (2010). "Reducing Plasmodium falciparum Malaria Transmission in Africa: A Model-Based Evaluation of Intervention Strategies." </w:t>
      </w:r>
      <w:r w:rsidRPr="00F86804">
        <w:rPr>
          <w:u w:val="single"/>
        </w:rPr>
        <w:t>PLOS Medicine</w:t>
      </w:r>
      <w:r w:rsidRPr="00F86804">
        <w:t xml:space="preserve"> </w:t>
      </w:r>
      <w:r w:rsidRPr="00F86804">
        <w:rPr>
          <w:b/>
        </w:rPr>
        <w:t>7</w:t>
      </w:r>
      <w:r w:rsidRPr="00F86804">
        <w:t>(8): e1000324.</w:t>
      </w:r>
    </w:p>
    <w:p w14:paraId="097924AA" w14:textId="77777777" w:rsidR="00F86804" w:rsidRPr="00F86804" w:rsidRDefault="00F86804" w:rsidP="00F86804">
      <w:pPr>
        <w:pStyle w:val="EndNoteBibliography"/>
        <w:spacing w:after="0"/>
      </w:pPr>
      <w:r w:rsidRPr="00F86804">
        <w:t xml:space="preserve">Hendriksen, I. C. E., J. Ferro, P. Montoya, K. D. Chhaganlal, A. Seni, E. Gomes, K. Silamut, S. J. Lee, M. Lucas, K. Chotivanich, C. I. Fanello, N. P. J. Day, N. J. White, L. von Seidlein and A. M. Dondorp (2012). "Diagnosis, Clinical Presentation, and In-Hospital Mortality of Severe Malaria in HIV-Coinfected Children and Adults in Mozambique." </w:t>
      </w:r>
      <w:r w:rsidRPr="00F86804">
        <w:rPr>
          <w:u w:val="single"/>
        </w:rPr>
        <w:t>Clinical Infectious Diseases</w:t>
      </w:r>
      <w:r w:rsidRPr="00F86804">
        <w:t xml:space="preserve"> </w:t>
      </w:r>
      <w:r w:rsidRPr="00F86804">
        <w:rPr>
          <w:b/>
        </w:rPr>
        <w:t>55</w:t>
      </w:r>
      <w:r w:rsidRPr="00F86804">
        <w:t>(8): 1144-1153.</w:t>
      </w:r>
    </w:p>
    <w:p w14:paraId="45A0306E" w14:textId="77777777" w:rsidR="00F86804" w:rsidRPr="00F86804" w:rsidRDefault="00F86804" w:rsidP="00F86804">
      <w:pPr>
        <w:pStyle w:val="EndNoteBibliography"/>
        <w:spacing w:after="0"/>
      </w:pPr>
      <w:r w:rsidRPr="00F86804">
        <w:t xml:space="preserve">Kapesa, A., E. J. Kweka, H. Atieli, Y. A. Afrane, E. Kamugisha, M.-C. Lee, G. Zhou, A. K. Githeko and G. Yan (2018). "The current malaria morbidity and mortality in different transmission settings in Western Kenya." </w:t>
      </w:r>
      <w:r w:rsidRPr="00F86804">
        <w:rPr>
          <w:u w:val="single"/>
        </w:rPr>
        <w:t>PLOS ONE</w:t>
      </w:r>
      <w:r w:rsidRPr="00F86804">
        <w:t xml:space="preserve"> </w:t>
      </w:r>
      <w:r w:rsidRPr="00F86804">
        <w:rPr>
          <w:b/>
        </w:rPr>
        <w:t>13</w:t>
      </w:r>
      <w:r w:rsidRPr="00F86804">
        <w:t>(8): e0202031.</w:t>
      </w:r>
    </w:p>
    <w:p w14:paraId="48A6440F" w14:textId="77777777" w:rsidR="00F86804" w:rsidRPr="00F86804" w:rsidRDefault="00F86804" w:rsidP="00F86804">
      <w:pPr>
        <w:pStyle w:val="EndNoteBibliography"/>
        <w:spacing w:after="0"/>
      </w:pPr>
      <w:r w:rsidRPr="00F86804">
        <w:lastRenderedPageBreak/>
        <w:t xml:space="preserve">Kapito-Tembo, A., S. R. Meshnick, M. B. van Hensbroek, K. Phiri, M. Fitzgerald and V. Mwapasa (2011). "Marked reduction in prevalence of malaria parasitemia and anemia in HIV-infected pregnant women taking cotrimoxazole with or without sulfadoxine-pyrimethamine intermittent preventive therapy during pregnancy in Malawi." </w:t>
      </w:r>
      <w:r w:rsidRPr="00F86804">
        <w:rPr>
          <w:u w:val="single"/>
        </w:rPr>
        <w:t>Journal of Infectious Diseases</w:t>
      </w:r>
      <w:r w:rsidRPr="00F86804">
        <w:t xml:space="preserve"> </w:t>
      </w:r>
      <w:r w:rsidRPr="00F86804">
        <w:rPr>
          <w:b/>
        </w:rPr>
        <w:t>203</w:t>
      </w:r>
      <w:r w:rsidRPr="00F86804">
        <w:t>(4): 464-472.</w:t>
      </w:r>
    </w:p>
    <w:p w14:paraId="19F80207" w14:textId="77777777" w:rsidR="00F86804" w:rsidRPr="00F86804" w:rsidRDefault="00F86804" w:rsidP="00F86804">
      <w:pPr>
        <w:pStyle w:val="EndNoteBibliography"/>
        <w:spacing w:after="0"/>
      </w:pPr>
      <w:r w:rsidRPr="00F86804">
        <w:t xml:space="preserve">Kattenberg, J. H., E. A. Ochodo, K. R. Boer, H. D. F. H. Schallig, P. F. Mens and M. M. G. Leeflang (2011). "Systematic review and meta-analysis: rapid diagnostic tests versus placental histology, microscopy and PCR for malaria in pregnant women." </w:t>
      </w:r>
      <w:r w:rsidRPr="00F86804">
        <w:rPr>
          <w:u w:val="single"/>
        </w:rPr>
        <w:t>Malaria Journal</w:t>
      </w:r>
      <w:r w:rsidRPr="00F86804">
        <w:t xml:space="preserve"> </w:t>
      </w:r>
      <w:r w:rsidRPr="00F86804">
        <w:rPr>
          <w:b/>
        </w:rPr>
        <w:t>10</w:t>
      </w:r>
      <w:r w:rsidRPr="00F86804">
        <w:t>(1): 321.</w:t>
      </w:r>
    </w:p>
    <w:p w14:paraId="3B0B2300" w14:textId="77777777" w:rsidR="00F86804" w:rsidRPr="00F86804" w:rsidRDefault="00F86804" w:rsidP="00F86804">
      <w:pPr>
        <w:pStyle w:val="EndNoteBibliography"/>
        <w:spacing w:after="0"/>
      </w:pPr>
      <w:r w:rsidRPr="00F86804">
        <w:t xml:space="preserve">Mathanga, D. P., E. D. Walker, M. L. Wilson, D. Ali, T. E. Taylor and M. K. Laufer (2012). "Malaria control in Malawi: current status and directions for the future." </w:t>
      </w:r>
      <w:r w:rsidRPr="00F86804">
        <w:rPr>
          <w:u w:val="single"/>
        </w:rPr>
        <w:t>Acta tropica</w:t>
      </w:r>
      <w:r w:rsidRPr="00F86804">
        <w:t xml:space="preserve"> </w:t>
      </w:r>
      <w:r w:rsidRPr="00F86804">
        <w:rPr>
          <w:b/>
        </w:rPr>
        <w:t>121</w:t>
      </w:r>
      <w:r w:rsidRPr="00F86804">
        <w:t>(3): 212-217.</w:t>
      </w:r>
    </w:p>
    <w:p w14:paraId="25756975" w14:textId="77777777" w:rsidR="00F86804" w:rsidRPr="00F86804" w:rsidRDefault="00F86804" w:rsidP="00F86804">
      <w:pPr>
        <w:pStyle w:val="EndNoteBibliography"/>
        <w:spacing w:after="0"/>
      </w:pPr>
      <w:r w:rsidRPr="00F86804">
        <w:t xml:space="preserve">Mermin, J., J. P. Ekwaru, C. A. Liechty, W. Were, R. Downing, R. Ransom, P. Weidle, J. Lule, A. Coutinho and P. Solberg (2006). "Effect of co-trimoxazole prophylaxis, antiretroviral therapy, and insecticide-treated bednets on the frequency of malaria in HIV-1-infected adults in Uganda: a prospective cohort study." </w:t>
      </w:r>
      <w:r w:rsidRPr="00F86804">
        <w:rPr>
          <w:u w:val="single"/>
        </w:rPr>
        <w:t>The Lancet</w:t>
      </w:r>
      <w:r w:rsidRPr="00F86804">
        <w:t xml:space="preserve"> </w:t>
      </w:r>
      <w:r w:rsidRPr="00F86804">
        <w:rPr>
          <w:b/>
        </w:rPr>
        <w:t>367</w:t>
      </w:r>
      <w:r w:rsidRPr="00F86804">
        <w:t>(9518): 1256-1261.</w:t>
      </w:r>
    </w:p>
    <w:p w14:paraId="42FE47D3" w14:textId="77777777" w:rsidR="00F86804" w:rsidRPr="00F86804" w:rsidRDefault="00F86804" w:rsidP="00F86804">
      <w:pPr>
        <w:pStyle w:val="EndNoteBibliography"/>
        <w:spacing w:after="0"/>
      </w:pPr>
      <w:r w:rsidRPr="00F86804">
        <w:t xml:space="preserve">Okell, L. C., M. Cairns, J. T. Griffin, N. M. Ferguson, J. Tarning, G. Jagoe, P. Hugo, M. Baker, U. D’Alessandro and T. Bousema (2014). "Contrasting benefits of different artemisinin combination therapies as first-line malaria treatments using model-based cost-effectiveness analysis." </w:t>
      </w:r>
      <w:r w:rsidRPr="00F86804">
        <w:rPr>
          <w:u w:val="single"/>
        </w:rPr>
        <w:t>Nature communications</w:t>
      </w:r>
      <w:r w:rsidRPr="00F86804">
        <w:t xml:space="preserve"> </w:t>
      </w:r>
      <w:r w:rsidRPr="00F86804">
        <w:rPr>
          <w:b/>
        </w:rPr>
        <w:t>5</w:t>
      </w:r>
      <w:r w:rsidRPr="00F86804">
        <w:t>: 5606.</w:t>
      </w:r>
    </w:p>
    <w:p w14:paraId="15E1F355" w14:textId="77777777" w:rsidR="00F86804" w:rsidRPr="00F86804" w:rsidRDefault="00F86804" w:rsidP="00F86804">
      <w:pPr>
        <w:pStyle w:val="EndNoteBibliography"/>
        <w:spacing w:after="0"/>
      </w:pPr>
      <w:r w:rsidRPr="00F86804">
        <w:t xml:space="preserve">Ter Kuile, F. O., M. E. Parise, F. H. Verhoeff, V. Udhayakumar, R. D. Newman, A. M. Van Eijk, S. J. Rogerson and R. W. Steketee (2004). "THE BURDEN OF CO-INFECTION WITH HUMAN IMMUNODEFICIENCY VIRUS TYPE 1 AND MALARIA IN PREGNANT WOMEN IN SUB-SAHARAN AFRICA." </w:t>
      </w:r>
      <w:r w:rsidRPr="00F86804">
        <w:rPr>
          <w:u w:val="single"/>
        </w:rPr>
        <w:t>The American Journal of Tropical Medicine and Hygiene</w:t>
      </w:r>
      <w:r w:rsidRPr="00F86804">
        <w:t xml:space="preserve"> </w:t>
      </w:r>
      <w:r w:rsidRPr="00F86804">
        <w:rPr>
          <w:b/>
        </w:rPr>
        <w:t>71</w:t>
      </w:r>
      <w:r w:rsidRPr="00F86804">
        <w:t>(2_suppl): 41-54.</w:t>
      </w:r>
    </w:p>
    <w:p w14:paraId="5967F823" w14:textId="77777777" w:rsidR="00F86804" w:rsidRPr="00F86804" w:rsidRDefault="00F86804" w:rsidP="00F86804">
      <w:pPr>
        <w:pStyle w:val="EndNoteBibliography"/>
        <w:spacing w:after="0"/>
      </w:pPr>
      <w:r w:rsidRPr="00F86804">
        <w:t xml:space="preserve">Walker, P. G. T., J. T. Griffin, N. M. Ferguson and A. C. Ghani (2016). "Estimating the most efficient allocation of interventions to achieve reductions in Plasmodium falciparum malaria burden and transmission in Africa: a modelling study." </w:t>
      </w:r>
      <w:r w:rsidRPr="00F86804">
        <w:rPr>
          <w:u w:val="single"/>
        </w:rPr>
        <w:t>The Lancet Global Health</w:t>
      </w:r>
      <w:r w:rsidRPr="00F86804">
        <w:t xml:space="preserve"> </w:t>
      </w:r>
      <w:r w:rsidRPr="00F86804">
        <w:rPr>
          <w:b/>
        </w:rPr>
        <w:t>4</w:t>
      </w:r>
      <w:r w:rsidRPr="00F86804">
        <w:t>(7): e474-e484.</w:t>
      </w:r>
    </w:p>
    <w:p w14:paraId="1C607060" w14:textId="77777777" w:rsidR="00F86804" w:rsidRPr="00F86804" w:rsidRDefault="00F86804" w:rsidP="00F86804">
      <w:pPr>
        <w:pStyle w:val="EndNoteBibliography"/>
        <w:spacing w:after="0"/>
      </w:pPr>
      <w:r w:rsidRPr="00F86804">
        <w:t xml:space="preserve">White, N. J. (2005). "Intermittent Presumptive Treatment for Malaria." </w:t>
      </w:r>
      <w:r w:rsidRPr="00F86804">
        <w:rPr>
          <w:u w:val="single"/>
        </w:rPr>
        <w:t>PLOS Medicine</w:t>
      </w:r>
      <w:r w:rsidRPr="00F86804">
        <w:t xml:space="preserve"> </w:t>
      </w:r>
      <w:r w:rsidRPr="00F86804">
        <w:rPr>
          <w:b/>
        </w:rPr>
        <w:t>2</w:t>
      </w:r>
      <w:r w:rsidRPr="00F86804">
        <w:t>(1): e3.</w:t>
      </w:r>
    </w:p>
    <w:p w14:paraId="6D8DCF55" w14:textId="77777777" w:rsidR="00F86804" w:rsidRPr="00F86804" w:rsidRDefault="00F86804" w:rsidP="00F86804">
      <w:pPr>
        <w:pStyle w:val="EndNoteBibliography"/>
        <w:spacing w:after="0"/>
      </w:pPr>
      <w:r w:rsidRPr="00F86804">
        <w:t xml:space="preserve">Winskill, P., H. C. Slater, J. T. Griffin, A. C. Ghani and P. G. T. Walker (2017). "The US President's Malaria Initiative, Plasmodium falciparum transmission and mortality: A modelling study." </w:t>
      </w:r>
      <w:r w:rsidRPr="00F86804">
        <w:rPr>
          <w:u w:val="single"/>
        </w:rPr>
        <w:t>PLOS Medicine</w:t>
      </w:r>
      <w:r w:rsidRPr="00F86804">
        <w:t xml:space="preserve"> </w:t>
      </w:r>
      <w:r w:rsidRPr="00F86804">
        <w:rPr>
          <w:b/>
        </w:rPr>
        <w:t>14</w:t>
      </w:r>
      <w:r w:rsidRPr="00F86804">
        <w:t>(11): e1002448.</w:t>
      </w:r>
    </w:p>
    <w:p w14:paraId="3BB74CA8" w14:textId="77777777" w:rsidR="00F86804" w:rsidRPr="00F86804" w:rsidRDefault="00F86804" w:rsidP="00F86804">
      <w:pPr>
        <w:pStyle w:val="EndNoteBibliography"/>
      </w:pPr>
      <w:r w:rsidRPr="00F86804">
        <w:t xml:space="preserve">World Health Organization (2014). "Severe Malaria." </w:t>
      </w:r>
      <w:r w:rsidRPr="00F86804">
        <w:rPr>
          <w:u w:val="single"/>
        </w:rPr>
        <w:t>Tropical Medicine &amp; International Health</w:t>
      </w:r>
      <w:r w:rsidRPr="00F86804">
        <w:t xml:space="preserve"> </w:t>
      </w:r>
      <w:r w:rsidRPr="00F86804">
        <w:rPr>
          <w:b/>
        </w:rPr>
        <w:t>19</w:t>
      </w:r>
      <w:r w:rsidRPr="00F86804">
        <w:t>(s1): 7-131.</w:t>
      </w:r>
    </w:p>
    <w:p w14:paraId="475D207E" w14:textId="04976BD4" w:rsidR="00DD19EB" w:rsidRPr="00AA22CC" w:rsidRDefault="00DD19EB" w:rsidP="007F6D87">
      <w:pPr>
        <w:rPr>
          <w:rFonts w:cstheme="minorHAnsi"/>
        </w:rPr>
      </w:pPr>
      <w:r w:rsidRPr="00AA22CC">
        <w:rPr>
          <w:rFonts w:cstheme="minorHAnsi"/>
        </w:rPr>
        <w:fldChar w:fldCharType="end"/>
      </w:r>
    </w:p>
    <w:sectPr w:rsidR="00DD19EB" w:rsidRPr="00AA22CC" w:rsidSect="00625EC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F2C"/>
    <w:multiLevelType w:val="hybridMultilevel"/>
    <w:tmpl w:val="0360D65C"/>
    <w:lvl w:ilvl="0" w:tplc="78AE33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9DAD9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25687C"/>
    <w:multiLevelType w:val="hybridMultilevel"/>
    <w:tmpl w:val="67D83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46B90"/>
    <w:multiLevelType w:val="hybridMultilevel"/>
    <w:tmpl w:val="1F2E8BE0"/>
    <w:lvl w:ilvl="0" w:tplc="0194C5A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C45B5"/>
    <w:multiLevelType w:val="hybridMultilevel"/>
    <w:tmpl w:val="F9501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437E2"/>
    <w:multiLevelType w:val="hybridMultilevel"/>
    <w:tmpl w:val="0A3633C0"/>
    <w:lvl w:ilvl="0" w:tplc="C0CABC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6E62CC"/>
    <w:multiLevelType w:val="hybridMultilevel"/>
    <w:tmpl w:val="89C25774"/>
    <w:lvl w:ilvl="0" w:tplc="71007D54">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8495D"/>
    <w:multiLevelType w:val="hybridMultilevel"/>
    <w:tmpl w:val="6262E69E"/>
    <w:lvl w:ilvl="0" w:tplc="78AE33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75FD2"/>
    <w:multiLevelType w:val="hybridMultilevel"/>
    <w:tmpl w:val="3F8A11D4"/>
    <w:lvl w:ilvl="0" w:tplc="E304A7AE">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E54DB4"/>
    <w:multiLevelType w:val="hybridMultilevel"/>
    <w:tmpl w:val="5CA23834"/>
    <w:lvl w:ilvl="0" w:tplc="78AE33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625722">
    <w:abstractNumId w:val="1"/>
  </w:num>
  <w:num w:numId="2" w16cid:durableId="395057643">
    <w:abstractNumId w:val="1"/>
  </w:num>
  <w:num w:numId="3" w16cid:durableId="662054088">
    <w:abstractNumId w:val="1"/>
  </w:num>
  <w:num w:numId="4" w16cid:durableId="1163548899">
    <w:abstractNumId w:val="1"/>
  </w:num>
  <w:num w:numId="5" w16cid:durableId="729034034">
    <w:abstractNumId w:val="1"/>
  </w:num>
  <w:num w:numId="6" w16cid:durableId="1393504520">
    <w:abstractNumId w:val="1"/>
  </w:num>
  <w:num w:numId="7" w16cid:durableId="635335486">
    <w:abstractNumId w:val="1"/>
  </w:num>
  <w:num w:numId="8" w16cid:durableId="622612331">
    <w:abstractNumId w:val="1"/>
  </w:num>
  <w:num w:numId="9" w16cid:durableId="1119374609">
    <w:abstractNumId w:val="1"/>
  </w:num>
  <w:num w:numId="10" w16cid:durableId="121114050">
    <w:abstractNumId w:val="1"/>
  </w:num>
  <w:num w:numId="11" w16cid:durableId="519706040">
    <w:abstractNumId w:val="3"/>
  </w:num>
  <w:num w:numId="12" w16cid:durableId="512502246">
    <w:abstractNumId w:val="4"/>
  </w:num>
  <w:num w:numId="13" w16cid:durableId="1116679028">
    <w:abstractNumId w:val="7"/>
  </w:num>
  <w:num w:numId="14" w16cid:durableId="111170397">
    <w:abstractNumId w:val="9"/>
  </w:num>
  <w:num w:numId="15" w16cid:durableId="634677187">
    <w:abstractNumId w:val="0"/>
  </w:num>
  <w:num w:numId="16" w16cid:durableId="1672483065">
    <w:abstractNumId w:val="2"/>
  </w:num>
  <w:num w:numId="17" w16cid:durableId="2087262326">
    <w:abstractNumId w:val="8"/>
  </w:num>
  <w:num w:numId="18" w16cid:durableId="1758285596">
    <w:abstractNumId w:val="6"/>
  </w:num>
  <w:num w:numId="19" w16cid:durableId="2125148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zeatt049zapwezxdk50faesdprraedfvwd&quot;&gt;malaria&lt;record-ids&gt;&lt;item&gt;1&lt;/item&gt;&lt;item&gt;2&lt;/item&gt;&lt;item&gt;3&lt;/item&gt;&lt;item&gt;4&lt;/item&gt;&lt;item&gt;5&lt;/item&gt;&lt;item&gt;6&lt;/item&gt;&lt;item&gt;7&lt;/item&gt;&lt;item&gt;8&lt;/item&gt;&lt;item&gt;9&lt;/item&gt;&lt;item&gt;14&lt;/item&gt;&lt;item&gt;15&lt;/item&gt;&lt;item&gt;16&lt;/item&gt;&lt;item&gt;18&lt;/item&gt;&lt;item&gt;19&lt;/item&gt;&lt;item&gt;23&lt;/item&gt;&lt;item&gt;24&lt;/item&gt;&lt;item&gt;25&lt;/item&gt;&lt;item&gt;27&lt;/item&gt;&lt;item&gt;28&lt;/item&gt;&lt;item&gt;29&lt;/item&gt;&lt;item&gt;32&lt;/item&gt;&lt;/record-ids&gt;&lt;/item&gt;&lt;/Libraries&gt;"/>
  </w:docVars>
  <w:rsids>
    <w:rsidRoot w:val="00DD19EB"/>
    <w:rsid w:val="00001106"/>
    <w:rsid w:val="00005AD8"/>
    <w:rsid w:val="000072B1"/>
    <w:rsid w:val="00010AC6"/>
    <w:rsid w:val="000123E8"/>
    <w:rsid w:val="000151E0"/>
    <w:rsid w:val="00015CA2"/>
    <w:rsid w:val="00017DFF"/>
    <w:rsid w:val="0002487A"/>
    <w:rsid w:val="00031C0A"/>
    <w:rsid w:val="0003566A"/>
    <w:rsid w:val="00040F13"/>
    <w:rsid w:val="00042777"/>
    <w:rsid w:val="00046A7C"/>
    <w:rsid w:val="00046EAE"/>
    <w:rsid w:val="00053D6B"/>
    <w:rsid w:val="00056283"/>
    <w:rsid w:val="000630CA"/>
    <w:rsid w:val="00065CF3"/>
    <w:rsid w:val="000737A1"/>
    <w:rsid w:val="00082DB4"/>
    <w:rsid w:val="000851D0"/>
    <w:rsid w:val="00087239"/>
    <w:rsid w:val="000876AC"/>
    <w:rsid w:val="0009073E"/>
    <w:rsid w:val="00091082"/>
    <w:rsid w:val="000929EE"/>
    <w:rsid w:val="00092BE9"/>
    <w:rsid w:val="0009554B"/>
    <w:rsid w:val="000978D8"/>
    <w:rsid w:val="000A0A9E"/>
    <w:rsid w:val="000A31AE"/>
    <w:rsid w:val="000A3B61"/>
    <w:rsid w:val="000A4AC5"/>
    <w:rsid w:val="000A51AF"/>
    <w:rsid w:val="000A6C91"/>
    <w:rsid w:val="000A7AE1"/>
    <w:rsid w:val="000B0A0B"/>
    <w:rsid w:val="000B487A"/>
    <w:rsid w:val="000C2A9B"/>
    <w:rsid w:val="000C3528"/>
    <w:rsid w:val="000C4D3B"/>
    <w:rsid w:val="000C6AE0"/>
    <w:rsid w:val="000D171A"/>
    <w:rsid w:val="000D42E8"/>
    <w:rsid w:val="000D5BA9"/>
    <w:rsid w:val="000D67C1"/>
    <w:rsid w:val="000E1514"/>
    <w:rsid w:val="000E2912"/>
    <w:rsid w:val="000E61C1"/>
    <w:rsid w:val="000F0241"/>
    <w:rsid w:val="000F0A03"/>
    <w:rsid w:val="000F22CF"/>
    <w:rsid w:val="00101D12"/>
    <w:rsid w:val="001059C0"/>
    <w:rsid w:val="00112459"/>
    <w:rsid w:val="00114431"/>
    <w:rsid w:val="0011594D"/>
    <w:rsid w:val="001207D4"/>
    <w:rsid w:val="00122FE6"/>
    <w:rsid w:val="001253F2"/>
    <w:rsid w:val="00127F8F"/>
    <w:rsid w:val="00134F89"/>
    <w:rsid w:val="00143AD2"/>
    <w:rsid w:val="001501EB"/>
    <w:rsid w:val="001547A7"/>
    <w:rsid w:val="001553D6"/>
    <w:rsid w:val="00157DDF"/>
    <w:rsid w:val="00160788"/>
    <w:rsid w:val="00160EDD"/>
    <w:rsid w:val="001650CD"/>
    <w:rsid w:val="00167DE8"/>
    <w:rsid w:val="001720C0"/>
    <w:rsid w:val="00172999"/>
    <w:rsid w:val="00172E76"/>
    <w:rsid w:val="0017505B"/>
    <w:rsid w:val="00176E26"/>
    <w:rsid w:val="00181575"/>
    <w:rsid w:val="00186B47"/>
    <w:rsid w:val="00187355"/>
    <w:rsid w:val="00187E29"/>
    <w:rsid w:val="00190FA7"/>
    <w:rsid w:val="00193E08"/>
    <w:rsid w:val="00197C6F"/>
    <w:rsid w:val="001A4984"/>
    <w:rsid w:val="001A6855"/>
    <w:rsid w:val="001A6AAB"/>
    <w:rsid w:val="001B5B64"/>
    <w:rsid w:val="001C276C"/>
    <w:rsid w:val="001C5076"/>
    <w:rsid w:val="001D0BD9"/>
    <w:rsid w:val="001D10B1"/>
    <w:rsid w:val="001D2FAA"/>
    <w:rsid w:val="001D3378"/>
    <w:rsid w:val="001D3B6B"/>
    <w:rsid w:val="001D47F1"/>
    <w:rsid w:val="001D5270"/>
    <w:rsid w:val="001D66A8"/>
    <w:rsid w:val="001E0309"/>
    <w:rsid w:val="001E21C9"/>
    <w:rsid w:val="001E3232"/>
    <w:rsid w:val="001E5C12"/>
    <w:rsid w:val="001E6A8C"/>
    <w:rsid w:val="001E77AC"/>
    <w:rsid w:val="001F0B7A"/>
    <w:rsid w:val="001F113B"/>
    <w:rsid w:val="001F116A"/>
    <w:rsid w:val="001F1910"/>
    <w:rsid w:val="001F1FB2"/>
    <w:rsid w:val="001F30DC"/>
    <w:rsid w:val="001F340B"/>
    <w:rsid w:val="001F39DA"/>
    <w:rsid w:val="002075F7"/>
    <w:rsid w:val="002106FC"/>
    <w:rsid w:val="002145DC"/>
    <w:rsid w:val="00214C3E"/>
    <w:rsid w:val="00214F46"/>
    <w:rsid w:val="00216608"/>
    <w:rsid w:val="00217DBD"/>
    <w:rsid w:val="00220209"/>
    <w:rsid w:val="002207AA"/>
    <w:rsid w:val="00220906"/>
    <w:rsid w:val="00226421"/>
    <w:rsid w:val="00226BE8"/>
    <w:rsid w:val="00227600"/>
    <w:rsid w:val="002279D6"/>
    <w:rsid w:val="00230BE8"/>
    <w:rsid w:val="0023301B"/>
    <w:rsid w:val="00234A08"/>
    <w:rsid w:val="00240FEE"/>
    <w:rsid w:val="00253442"/>
    <w:rsid w:val="00260666"/>
    <w:rsid w:val="00261940"/>
    <w:rsid w:val="00267C17"/>
    <w:rsid w:val="0027046E"/>
    <w:rsid w:val="00276CFF"/>
    <w:rsid w:val="0028076F"/>
    <w:rsid w:val="0028552D"/>
    <w:rsid w:val="002867C6"/>
    <w:rsid w:val="00287A58"/>
    <w:rsid w:val="00290869"/>
    <w:rsid w:val="00293EC4"/>
    <w:rsid w:val="00295934"/>
    <w:rsid w:val="002A1C85"/>
    <w:rsid w:val="002A2978"/>
    <w:rsid w:val="002A47A4"/>
    <w:rsid w:val="002A5A06"/>
    <w:rsid w:val="002A5AFA"/>
    <w:rsid w:val="002A68E4"/>
    <w:rsid w:val="002B6E41"/>
    <w:rsid w:val="002C2307"/>
    <w:rsid w:val="002C3DFF"/>
    <w:rsid w:val="002C5477"/>
    <w:rsid w:val="002D6C86"/>
    <w:rsid w:val="002E0C05"/>
    <w:rsid w:val="002E550D"/>
    <w:rsid w:val="002E6AA5"/>
    <w:rsid w:val="002E7630"/>
    <w:rsid w:val="002F040B"/>
    <w:rsid w:val="002F2712"/>
    <w:rsid w:val="002F3AA3"/>
    <w:rsid w:val="002F5309"/>
    <w:rsid w:val="002F64EF"/>
    <w:rsid w:val="0030005A"/>
    <w:rsid w:val="00306833"/>
    <w:rsid w:val="00310C71"/>
    <w:rsid w:val="0031131E"/>
    <w:rsid w:val="003136F3"/>
    <w:rsid w:val="00314156"/>
    <w:rsid w:val="00315BC9"/>
    <w:rsid w:val="003200A5"/>
    <w:rsid w:val="003228A9"/>
    <w:rsid w:val="003229CA"/>
    <w:rsid w:val="00322DC5"/>
    <w:rsid w:val="00325B78"/>
    <w:rsid w:val="00334F64"/>
    <w:rsid w:val="0034312F"/>
    <w:rsid w:val="00345198"/>
    <w:rsid w:val="00347CBA"/>
    <w:rsid w:val="00352C97"/>
    <w:rsid w:val="003537DC"/>
    <w:rsid w:val="00354141"/>
    <w:rsid w:val="00357FFB"/>
    <w:rsid w:val="0036699F"/>
    <w:rsid w:val="00375DEE"/>
    <w:rsid w:val="0038017B"/>
    <w:rsid w:val="00381425"/>
    <w:rsid w:val="00381FD5"/>
    <w:rsid w:val="00385068"/>
    <w:rsid w:val="0038568D"/>
    <w:rsid w:val="003912B2"/>
    <w:rsid w:val="00392DFF"/>
    <w:rsid w:val="003933DA"/>
    <w:rsid w:val="00393702"/>
    <w:rsid w:val="00394557"/>
    <w:rsid w:val="00394989"/>
    <w:rsid w:val="00397A21"/>
    <w:rsid w:val="003A36CA"/>
    <w:rsid w:val="003A3F73"/>
    <w:rsid w:val="003A4352"/>
    <w:rsid w:val="003A570E"/>
    <w:rsid w:val="003A6FCE"/>
    <w:rsid w:val="003B18AF"/>
    <w:rsid w:val="003B7906"/>
    <w:rsid w:val="003C3767"/>
    <w:rsid w:val="003C65F7"/>
    <w:rsid w:val="003C66E3"/>
    <w:rsid w:val="003D0EAD"/>
    <w:rsid w:val="003D7BC5"/>
    <w:rsid w:val="003E0EAB"/>
    <w:rsid w:val="003E12BD"/>
    <w:rsid w:val="003F1F39"/>
    <w:rsid w:val="003F3774"/>
    <w:rsid w:val="003F5438"/>
    <w:rsid w:val="003F5EAF"/>
    <w:rsid w:val="00402203"/>
    <w:rsid w:val="004032CE"/>
    <w:rsid w:val="00403F67"/>
    <w:rsid w:val="00404605"/>
    <w:rsid w:val="004147B9"/>
    <w:rsid w:val="004208A3"/>
    <w:rsid w:val="00420F00"/>
    <w:rsid w:val="0042207C"/>
    <w:rsid w:val="00423EB0"/>
    <w:rsid w:val="00425E4B"/>
    <w:rsid w:val="00426DF3"/>
    <w:rsid w:val="00441C30"/>
    <w:rsid w:val="004452A6"/>
    <w:rsid w:val="004652D2"/>
    <w:rsid w:val="0046580E"/>
    <w:rsid w:val="00466724"/>
    <w:rsid w:val="004673C3"/>
    <w:rsid w:val="0047242C"/>
    <w:rsid w:val="00472A31"/>
    <w:rsid w:val="00477F93"/>
    <w:rsid w:val="00480B77"/>
    <w:rsid w:val="00481548"/>
    <w:rsid w:val="00481FEB"/>
    <w:rsid w:val="00482218"/>
    <w:rsid w:val="0048258C"/>
    <w:rsid w:val="00483F2A"/>
    <w:rsid w:val="0049571E"/>
    <w:rsid w:val="004A0E83"/>
    <w:rsid w:val="004A3601"/>
    <w:rsid w:val="004A4B7C"/>
    <w:rsid w:val="004A542F"/>
    <w:rsid w:val="004A5811"/>
    <w:rsid w:val="004A5D80"/>
    <w:rsid w:val="004B0680"/>
    <w:rsid w:val="004B4A82"/>
    <w:rsid w:val="004B55CA"/>
    <w:rsid w:val="004B5761"/>
    <w:rsid w:val="004C3766"/>
    <w:rsid w:val="004C4A16"/>
    <w:rsid w:val="004C6D40"/>
    <w:rsid w:val="004C7472"/>
    <w:rsid w:val="004D2368"/>
    <w:rsid w:val="004D60E1"/>
    <w:rsid w:val="004E0E5C"/>
    <w:rsid w:val="004E1C55"/>
    <w:rsid w:val="004E22F3"/>
    <w:rsid w:val="004E2384"/>
    <w:rsid w:val="004E3152"/>
    <w:rsid w:val="004E3BC8"/>
    <w:rsid w:val="004E3E95"/>
    <w:rsid w:val="004E4F42"/>
    <w:rsid w:val="004E541B"/>
    <w:rsid w:val="004E6FDD"/>
    <w:rsid w:val="004F143E"/>
    <w:rsid w:val="004F1663"/>
    <w:rsid w:val="004F3523"/>
    <w:rsid w:val="004F4F4F"/>
    <w:rsid w:val="004F6738"/>
    <w:rsid w:val="00500756"/>
    <w:rsid w:val="0050152F"/>
    <w:rsid w:val="00504299"/>
    <w:rsid w:val="00504EAE"/>
    <w:rsid w:val="0051052D"/>
    <w:rsid w:val="00510F40"/>
    <w:rsid w:val="00513CC5"/>
    <w:rsid w:val="00521B39"/>
    <w:rsid w:val="00522E35"/>
    <w:rsid w:val="00524ABF"/>
    <w:rsid w:val="005325D6"/>
    <w:rsid w:val="00532E4E"/>
    <w:rsid w:val="00534CFA"/>
    <w:rsid w:val="005358C4"/>
    <w:rsid w:val="00536F14"/>
    <w:rsid w:val="00540E69"/>
    <w:rsid w:val="00544CBF"/>
    <w:rsid w:val="00544DDE"/>
    <w:rsid w:val="00546525"/>
    <w:rsid w:val="0054655A"/>
    <w:rsid w:val="00546FD5"/>
    <w:rsid w:val="005507CC"/>
    <w:rsid w:val="00555613"/>
    <w:rsid w:val="0055574C"/>
    <w:rsid w:val="00561DB8"/>
    <w:rsid w:val="00563E6D"/>
    <w:rsid w:val="005662FB"/>
    <w:rsid w:val="00566A3C"/>
    <w:rsid w:val="005670F5"/>
    <w:rsid w:val="00572A8E"/>
    <w:rsid w:val="0057435E"/>
    <w:rsid w:val="005767EE"/>
    <w:rsid w:val="00577FCF"/>
    <w:rsid w:val="00581DD6"/>
    <w:rsid w:val="005821B4"/>
    <w:rsid w:val="005836D1"/>
    <w:rsid w:val="00585708"/>
    <w:rsid w:val="00585BE9"/>
    <w:rsid w:val="005909FC"/>
    <w:rsid w:val="00590B8B"/>
    <w:rsid w:val="005915B3"/>
    <w:rsid w:val="0059237D"/>
    <w:rsid w:val="00593FB1"/>
    <w:rsid w:val="00596268"/>
    <w:rsid w:val="005966FE"/>
    <w:rsid w:val="00597059"/>
    <w:rsid w:val="005A02B2"/>
    <w:rsid w:val="005A24D7"/>
    <w:rsid w:val="005A3B30"/>
    <w:rsid w:val="005A3D45"/>
    <w:rsid w:val="005B1D63"/>
    <w:rsid w:val="005B280C"/>
    <w:rsid w:val="005C3B56"/>
    <w:rsid w:val="005D1233"/>
    <w:rsid w:val="005D308B"/>
    <w:rsid w:val="005D3275"/>
    <w:rsid w:val="005D581A"/>
    <w:rsid w:val="005E488D"/>
    <w:rsid w:val="005E7BE3"/>
    <w:rsid w:val="005F25FB"/>
    <w:rsid w:val="005F2B81"/>
    <w:rsid w:val="005F4BF2"/>
    <w:rsid w:val="005F4F2E"/>
    <w:rsid w:val="005F5173"/>
    <w:rsid w:val="005F60C0"/>
    <w:rsid w:val="00600E5B"/>
    <w:rsid w:val="006063F2"/>
    <w:rsid w:val="00607927"/>
    <w:rsid w:val="00607D50"/>
    <w:rsid w:val="00613835"/>
    <w:rsid w:val="00616160"/>
    <w:rsid w:val="00616956"/>
    <w:rsid w:val="00616B95"/>
    <w:rsid w:val="00625ECA"/>
    <w:rsid w:val="006300E3"/>
    <w:rsid w:val="00636CDC"/>
    <w:rsid w:val="00637346"/>
    <w:rsid w:val="006420A8"/>
    <w:rsid w:val="00645E37"/>
    <w:rsid w:val="00650F85"/>
    <w:rsid w:val="00651A95"/>
    <w:rsid w:val="006560CB"/>
    <w:rsid w:val="00656511"/>
    <w:rsid w:val="00656800"/>
    <w:rsid w:val="006618F6"/>
    <w:rsid w:val="00663799"/>
    <w:rsid w:val="00663D00"/>
    <w:rsid w:val="00671C83"/>
    <w:rsid w:val="00674002"/>
    <w:rsid w:val="0067477B"/>
    <w:rsid w:val="00677C04"/>
    <w:rsid w:val="0068212D"/>
    <w:rsid w:val="006836E6"/>
    <w:rsid w:val="00684736"/>
    <w:rsid w:val="00686790"/>
    <w:rsid w:val="00693C37"/>
    <w:rsid w:val="006948A3"/>
    <w:rsid w:val="006A3522"/>
    <w:rsid w:val="006A52CE"/>
    <w:rsid w:val="006A5477"/>
    <w:rsid w:val="006A7DC5"/>
    <w:rsid w:val="006B1909"/>
    <w:rsid w:val="006C031B"/>
    <w:rsid w:val="006C0D32"/>
    <w:rsid w:val="006C2E30"/>
    <w:rsid w:val="006C52CE"/>
    <w:rsid w:val="006C7617"/>
    <w:rsid w:val="006D1CFF"/>
    <w:rsid w:val="006D301C"/>
    <w:rsid w:val="006D3522"/>
    <w:rsid w:val="006D3599"/>
    <w:rsid w:val="006D4628"/>
    <w:rsid w:val="006D4801"/>
    <w:rsid w:val="006E14B6"/>
    <w:rsid w:val="006E2007"/>
    <w:rsid w:val="006E5708"/>
    <w:rsid w:val="006E763B"/>
    <w:rsid w:val="006E7642"/>
    <w:rsid w:val="006F1CAD"/>
    <w:rsid w:val="006F1FFE"/>
    <w:rsid w:val="006F32E5"/>
    <w:rsid w:val="006F565F"/>
    <w:rsid w:val="0070147B"/>
    <w:rsid w:val="00703EF8"/>
    <w:rsid w:val="007048C2"/>
    <w:rsid w:val="00706073"/>
    <w:rsid w:val="00715D30"/>
    <w:rsid w:val="00722326"/>
    <w:rsid w:val="00722D26"/>
    <w:rsid w:val="00723887"/>
    <w:rsid w:val="0072516E"/>
    <w:rsid w:val="00731013"/>
    <w:rsid w:val="00735540"/>
    <w:rsid w:val="00736696"/>
    <w:rsid w:val="00746160"/>
    <w:rsid w:val="00750E59"/>
    <w:rsid w:val="00752E84"/>
    <w:rsid w:val="00753676"/>
    <w:rsid w:val="00753A01"/>
    <w:rsid w:val="00757038"/>
    <w:rsid w:val="00757924"/>
    <w:rsid w:val="007616C3"/>
    <w:rsid w:val="00761F85"/>
    <w:rsid w:val="00762032"/>
    <w:rsid w:val="00765F72"/>
    <w:rsid w:val="00771E19"/>
    <w:rsid w:val="0077665F"/>
    <w:rsid w:val="00780079"/>
    <w:rsid w:val="007830D1"/>
    <w:rsid w:val="00786F15"/>
    <w:rsid w:val="0078750D"/>
    <w:rsid w:val="00787A90"/>
    <w:rsid w:val="0079194A"/>
    <w:rsid w:val="0079216D"/>
    <w:rsid w:val="00792E64"/>
    <w:rsid w:val="00793067"/>
    <w:rsid w:val="007938AE"/>
    <w:rsid w:val="007A08FB"/>
    <w:rsid w:val="007A59D8"/>
    <w:rsid w:val="007B1266"/>
    <w:rsid w:val="007B25C0"/>
    <w:rsid w:val="007B6626"/>
    <w:rsid w:val="007B6F62"/>
    <w:rsid w:val="007C320D"/>
    <w:rsid w:val="007C3FD2"/>
    <w:rsid w:val="007C6B03"/>
    <w:rsid w:val="007D0485"/>
    <w:rsid w:val="007D0E9E"/>
    <w:rsid w:val="007E21C1"/>
    <w:rsid w:val="007E4799"/>
    <w:rsid w:val="007E4922"/>
    <w:rsid w:val="007E6DAA"/>
    <w:rsid w:val="007E7F7B"/>
    <w:rsid w:val="007F073F"/>
    <w:rsid w:val="007F6527"/>
    <w:rsid w:val="007F6822"/>
    <w:rsid w:val="007F6D87"/>
    <w:rsid w:val="007F7A33"/>
    <w:rsid w:val="0080467C"/>
    <w:rsid w:val="0080618E"/>
    <w:rsid w:val="008078BF"/>
    <w:rsid w:val="00807AF6"/>
    <w:rsid w:val="00807B38"/>
    <w:rsid w:val="00810053"/>
    <w:rsid w:val="00812A61"/>
    <w:rsid w:val="00813AC5"/>
    <w:rsid w:val="00813B62"/>
    <w:rsid w:val="008154D3"/>
    <w:rsid w:val="00817CC2"/>
    <w:rsid w:val="008245C8"/>
    <w:rsid w:val="00824AA6"/>
    <w:rsid w:val="00826B53"/>
    <w:rsid w:val="008307D4"/>
    <w:rsid w:val="00832542"/>
    <w:rsid w:val="008329DF"/>
    <w:rsid w:val="00836B4A"/>
    <w:rsid w:val="008436A8"/>
    <w:rsid w:val="00843763"/>
    <w:rsid w:val="0084613B"/>
    <w:rsid w:val="008464C5"/>
    <w:rsid w:val="0084676B"/>
    <w:rsid w:val="00846A8C"/>
    <w:rsid w:val="00855216"/>
    <w:rsid w:val="00855AF8"/>
    <w:rsid w:val="00857020"/>
    <w:rsid w:val="0086032C"/>
    <w:rsid w:val="008608E9"/>
    <w:rsid w:val="008623C6"/>
    <w:rsid w:val="0086643C"/>
    <w:rsid w:val="00866BD3"/>
    <w:rsid w:val="00871568"/>
    <w:rsid w:val="0087175A"/>
    <w:rsid w:val="008734EA"/>
    <w:rsid w:val="00873CEF"/>
    <w:rsid w:val="00874713"/>
    <w:rsid w:val="008774BD"/>
    <w:rsid w:val="00877A37"/>
    <w:rsid w:val="0088419F"/>
    <w:rsid w:val="00892769"/>
    <w:rsid w:val="00894413"/>
    <w:rsid w:val="00897AB7"/>
    <w:rsid w:val="008A00AB"/>
    <w:rsid w:val="008A013E"/>
    <w:rsid w:val="008A0583"/>
    <w:rsid w:val="008A3FE2"/>
    <w:rsid w:val="008A46F4"/>
    <w:rsid w:val="008A47BE"/>
    <w:rsid w:val="008A5341"/>
    <w:rsid w:val="008A6424"/>
    <w:rsid w:val="008B5790"/>
    <w:rsid w:val="008B7B20"/>
    <w:rsid w:val="008C31D4"/>
    <w:rsid w:val="008C3653"/>
    <w:rsid w:val="008C3711"/>
    <w:rsid w:val="008C5239"/>
    <w:rsid w:val="008D3ED2"/>
    <w:rsid w:val="008D5711"/>
    <w:rsid w:val="008D76CE"/>
    <w:rsid w:val="008E3511"/>
    <w:rsid w:val="008F03FF"/>
    <w:rsid w:val="008F179E"/>
    <w:rsid w:val="008F37DB"/>
    <w:rsid w:val="008F54A9"/>
    <w:rsid w:val="008F7158"/>
    <w:rsid w:val="0090132E"/>
    <w:rsid w:val="00901BBD"/>
    <w:rsid w:val="00904270"/>
    <w:rsid w:val="009058D1"/>
    <w:rsid w:val="00906E60"/>
    <w:rsid w:val="009106A6"/>
    <w:rsid w:val="009110CC"/>
    <w:rsid w:val="0091462A"/>
    <w:rsid w:val="00916245"/>
    <w:rsid w:val="009232D1"/>
    <w:rsid w:val="00923A66"/>
    <w:rsid w:val="00923C59"/>
    <w:rsid w:val="00925457"/>
    <w:rsid w:val="00940305"/>
    <w:rsid w:val="00944489"/>
    <w:rsid w:val="00944CB7"/>
    <w:rsid w:val="009459AF"/>
    <w:rsid w:val="009477EE"/>
    <w:rsid w:val="00953C63"/>
    <w:rsid w:val="00957AE3"/>
    <w:rsid w:val="00964058"/>
    <w:rsid w:val="00965226"/>
    <w:rsid w:val="00965369"/>
    <w:rsid w:val="00966BE2"/>
    <w:rsid w:val="00971953"/>
    <w:rsid w:val="00971E01"/>
    <w:rsid w:val="009811A3"/>
    <w:rsid w:val="00983EAA"/>
    <w:rsid w:val="009846EB"/>
    <w:rsid w:val="00985340"/>
    <w:rsid w:val="00985A8C"/>
    <w:rsid w:val="0098722A"/>
    <w:rsid w:val="009913A6"/>
    <w:rsid w:val="0099342A"/>
    <w:rsid w:val="009A0C22"/>
    <w:rsid w:val="009A2399"/>
    <w:rsid w:val="009B0BFC"/>
    <w:rsid w:val="009B442F"/>
    <w:rsid w:val="009B4AE7"/>
    <w:rsid w:val="009B4CDE"/>
    <w:rsid w:val="009B59FB"/>
    <w:rsid w:val="009C42E8"/>
    <w:rsid w:val="009C5168"/>
    <w:rsid w:val="009C5216"/>
    <w:rsid w:val="009C7499"/>
    <w:rsid w:val="009C7D20"/>
    <w:rsid w:val="009D356D"/>
    <w:rsid w:val="009D3E71"/>
    <w:rsid w:val="009D4200"/>
    <w:rsid w:val="009E1F89"/>
    <w:rsid w:val="009E5C60"/>
    <w:rsid w:val="009E75F2"/>
    <w:rsid w:val="009F15E6"/>
    <w:rsid w:val="009F4EF5"/>
    <w:rsid w:val="009F5BE3"/>
    <w:rsid w:val="009F6030"/>
    <w:rsid w:val="00A0278B"/>
    <w:rsid w:val="00A03C3A"/>
    <w:rsid w:val="00A060CC"/>
    <w:rsid w:val="00A069D1"/>
    <w:rsid w:val="00A11788"/>
    <w:rsid w:val="00A11B35"/>
    <w:rsid w:val="00A123CB"/>
    <w:rsid w:val="00A12776"/>
    <w:rsid w:val="00A17A79"/>
    <w:rsid w:val="00A17EE5"/>
    <w:rsid w:val="00A228E1"/>
    <w:rsid w:val="00A25459"/>
    <w:rsid w:val="00A255B3"/>
    <w:rsid w:val="00A40870"/>
    <w:rsid w:val="00A429D9"/>
    <w:rsid w:val="00A46B8D"/>
    <w:rsid w:val="00A47D80"/>
    <w:rsid w:val="00A5571C"/>
    <w:rsid w:val="00A63F55"/>
    <w:rsid w:val="00A658E2"/>
    <w:rsid w:val="00A66EEB"/>
    <w:rsid w:val="00A67172"/>
    <w:rsid w:val="00A67299"/>
    <w:rsid w:val="00A71742"/>
    <w:rsid w:val="00A72984"/>
    <w:rsid w:val="00A7688A"/>
    <w:rsid w:val="00A76989"/>
    <w:rsid w:val="00A83708"/>
    <w:rsid w:val="00A8383C"/>
    <w:rsid w:val="00A87DCF"/>
    <w:rsid w:val="00A95D97"/>
    <w:rsid w:val="00AA02FC"/>
    <w:rsid w:val="00AA22CC"/>
    <w:rsid w:val="00AA5098"/>
    <w:rsid w:val="00AA56B9"/>
    <w:rsid w:val="00AA72DA"/>
    <w:rsid w:val="00AB12DB"/>
    <w:rsid w:val="00AB274A"/>
    <w:rsid w:val="00AB295E"/>
    <w:rsid w:val="00AB4075"/>
    <w:rsid w:val="00AB418D"/>
    <w:rsid w:val="00AB540E"/>
    <w:rsid w:val="00AC0488"/>
    <w:rsid w:val="00AC0C35"/>
    <w:rsid w:val="00AC306F"/>
    <w:rsid w:val="00AC36FD"/>
    <w:rsid w:val="00AC73EC"/>
    <w:rsid w:val="00AC7EA9"/>
    <w:rsid w:val="00AD3716"/>
    <w:rsid w:val="00AD458C"/>
    <w:rsid w:val="00AD4FF4"/>
    <w:rsid w:val="00AD564E"/>
    <w:rsid w:val="00AE08B1"/>
    <w:rsid w:val="00AE0976"/>
    <w:rsid w:val="00AE3993"/>
    <w:rsid w:val="00AE430C"/>
    <w:rsid w:val="00AE754E"/>
    <w:rsid w:val="00AF13E0"/>
    <w:rsid w:val="00AF49A1"/>
    <w:rsid w:val="00AF6B7E"/>
    <w:rsid w:val="00AF7693"/>
    <w:rsid w:val="00B00044"/>
    <w:rsid w:val="00B03323"/>
    <w:rsid w:val="00B06E4B"/>
    <w:rsid w:val="00B07320"/>
    <w:rsid w:val="00B078CC"/>
    <w:rsid w:val="00B07C49"/>
    <w:rsid w:val="00B12499"/>
    <w:rsid w:val="00B125A7"/>
    <w:rsid w:val="00B15C65"/>
    <w:rsid w:val="00B232FC"/>
    <w:rsid w:val="00B246C3"/>
    <w:rsid w:val="00B30A77"/>
    <w:rsid w:val="00B353BC"/>
    <w:rsid w:val="00B36AD2"/>
    <w:rsid w:val="00B427CE"/>
    <w:rsid w:val="00B444C1"/>
    <w:rsid w:val="00B50C7D"/>
    <w:rsid w:val="00B50E11"/>
    <w:rsid w:val="00B52862"/>
    <w:rsid w:val="00B552B4"/>
    <w:rsid w:val="00B55927"/>
    <w:rsid w:val="00B55AB3"/>
    <w:rsid w:val="00B56EB3"/>
    <w:rsid w:val="00B5730B"/>
    <w:rsid w:val="00B60051"/>
    <w:rsid w:val="00B600DB"/>
    <w:rsid w:val="00B60239"/>
    <w:rsid w:val="00B647D8"/>
    <w:rsid w:val="00B6551E"/>
    <w:rsid w:val="00B67E26"/>
    <w:rsid w:val="00B7188A"/>
    <w:rsid w:val="00B72323"/>
    <w:rsid w:val="00B7416C"/>
    <w:rsid w:val="00B74EC2"/>
    <w:rsid w:val="00B75ABD"/>
    <w:rsid w:val="00B75F7A"/>
    <w:rsid w:val="00B814F7"/>
    <w:rsid w:val="00B83733"/>
    <w:rsid w:val="00B91EA6"/>
    <w:rsid w:val="00B91ECA"/>
    <w:rsid w:val="00B9239E"/>
    <w:rsid w:val="00B924F1"/>
    <w:rsid w:val="00B93270"/>
    <w:rsid w:val="00B94876"/>
    <w:rsid w:val="00BA2115"/>
    <w:rsid w:val="00BA2B46"/>
    <w:rsid w:val="00BA2E1C"/>
    <w:rsid w:val="00BA3D05"/>
    <w:rsid w:val="00BA6976"/>
    <w:rsid w:val="00BA7550"/>
    <w:rsid w:val="00BA7E46"/>
    <w:rsid w:val="00BB0CCC"/>
    <w:rsid w:val="00BB1F9D"/>
    <w:rsid w:val="00BB2486"/>
    <w:rsid w:val="00BB3942"/>
    <w:rsid w:val="00BB490D"/>
    <w:rsid w:val="00BB54E9"/>
    <w:rsid w:val="00BB6254"/>
    <w:rsid w:val="00BB6A07"/>
    <w:rsid w:val="00BB78CF"/>
    <w:rsid w:val="00BC09F2"/>
    <w:rsid w:val="00BC34AF"/>
    <w:rsid w:val="00BC506A"/>
    <w:rsid w:val="00BC5CBF"/>
    <w:rsid w:val="00BD0DAA"/>
    <w:rsid w:val="00BD3289"/>
    <w:rsid w:val="00BD4290"/>
    <w:rsid w:val="00BE238C"/>
    <w:rsid w:val="00BE2482"/>
    <w:rsid w:val="00BE3EC3"/>
    <w:rsid w:val="00BE4B1C"/>
    <w:rsid w:val="00BE66B9"/>
    <w:rsid w:val="00C00073"/>
    <w:rsid w:val="00C0070B"/>
    <w:rsid w:val="00C014AB"/>
    <w:rsid w:val="00C041AD"/>
    <w:rsid w:val="00C04546"/>
    <w:rsid w:val="00C11B8C"/>
    <w:rsid w:val="00C12476"/>
    <w:rsid w:val="00C1425E"/>
    <w:rsid w:val="00C240F8"/>
    <w:rsid w:val="00C249DB"/>
    <w:rsid w:val="00C27CBC"/>
    <w:rsid w:val="00C32E81"/>
    <w:rsid w:val="00C337D6"/>
    <w:rsid w:val="00C341DD"/>
    <w:rsid w:val="00C37914"/>
    <w:rsid w:val="00C4502E"/>
    <w:rsid w:val="00C46720"/>
    <w:rsid w:val="00C4687B"/>
    <w:rsid w:val="00C47566"/>
    <w:rsid w:val="00C526F1"/>
    <w:rsid w:val="00C528DB"/>
    <w:rsid w:val="00C530EF"/>
    <w:rsid w:val="00C55A03"/>
    <w:rsid w:val="00C62291"/>
    <w:rsid w:val="00C64444"/>
    <w:rsid w:val="00C65EE0"/>
    <w:rsid w:val="00C7511B"/>
    <w:rsid w:val="00C76D17"/>
    <w:rsid w:val="00C76FD3"/>
    <w:rsid w:val="00C77C95"/>
    <w:rsid w:val="00C77DCA"/>
    <w:rsid w:val="00C81A87"/>
    <w:rsid w:val="00C825F2"/>
    <w:rsid w:val="00C84F5C"/>
    <w:rsid w:val="00C8731A"/>
    <w:rsid w:val="00C87EEA"/>
    <w:rsid w:val="00C95D80"/>
    <w:rsid w:val="00C9613C"/>
    <w:rsid w:val="00C97ED5"/>
    <w:rsid w:val="00CA01E0"/>
    <w:rsid w:val="00CA622E"/>
    <w:rsid w:val="00CB055D"/>
    <w:rsid w:val="00CB2E41"/>
    <w:rsid w:val="00CB5774"/>
    <w:rsid w:val="00CC3914"/>
    <w:rsid w:val="00CC6362"/>
    <w:rsid w:val="00CD0C96"/>
    <w:rsid w:val="00CD1BA9"/>
    <w:rsid w:val="00CD1D7B"/>
    <w:rsid w:val="00CD29F0"/>
    <w:rsid w:val="00CD381F"/>
    <w:rsid w:val="00CD55A3"/>
    <w:rsid w:val="00CE0C75"/>
    <w:rsid w:val="00CE1738"/>
    <w:rsid w:val="00CE4180"/>
    <w:rsid w:val="00CE4EC1"/>
    <w:rsid w:val="00CF05CB"/>
    <w:rsid w:val="00D005DA"/>
    <w:rsid w:val="00D01FF8"/>
    <w:rsid w:val="00D0250F"/>
    <w:rsid w:val="00D1126D"/>
    <w:rsid w:val="00D11957"/>
    <w:rsid w:val="00D126C3"/>
    <w:rsid w:val="00D139F8"/>
    <w:rsid w:val="00D14754"/>
    <w:rsid w:val="00D153FD"/>
    <w:rsid w:val="00D159DA"/>
    <w:rsid w:val="00D15F97"/>
    <w:rsid w:val="00D20C65"/>
    <w:rsid w:val="00D21987"/>
    <w:rsid w:val="00D31062"/>
    <w:rsid w:val="00D3625F"/>
    <w:rsid w:val="00D36519"/>
    <w:rsid w:val="00D37352"/>
    <w:rsid w:val="00D428DD"/>
    <w:rsid w:val="00D44DC3"/>
    <w:rsid w:val="00D461FD"/>
    <w:rsid w:val="00D52DE5"/>
    <w:rsid w:val="00D5400A"/>
    <w:rsid w:val="00D55BE5"/>
    <w:rsid w:val="00D5755A"/>
    <w:rsid w:val="00D611F0"/>
    <w:rsid w:val="00D61B6B"/>
    <w:rsid w:val="00D620AE"/>
    <w:rsid w:val="00D66865"/>
    <w:rsid w:val="00D77588"/>
    <w:rsid w:val="00D81612"/>
    <w:rsid w:val="00D82637"/>
    <w:rsid w:val="00D855F8"/>
    <w:rsid w:val="00D85646"/>
    <w:rsid w:val="00D85F7A"/>
    <w:rsid w:val="00D9326D"/>
    <w:rsid w:val="00D950CB"/>
    <w:rsid w:val="00DA0BAB"/>
    <w:rsid w:val="00DA791B"/>
    <w:rsid w:val="00DB03DF"/>
    <w:rsid w:val="00DB08C7"/>
    <w:rsid w:val="00DB15B5"/>
    <w:rsid w:val="00DB1B32"/>
    <w:rsid w:val="00DB271E"/>
    <w:rsid w:val="00DB2E94"/>
    <w:rsid w:val="00DB3031"/>
    <w:rsid w:val="00DB3247"/>
    <w:rsid w:val="00DB7219"/>
    <w:rsid w:val="00DC21A3"/>
    <w:rsid w:val="00DC3108"/>
    <w:rsid w:val="00DC4EF3"/>
    <w:rsid w:val="00DC4F54"/>
    <w:rsid w:val="00DC5792"/>
    <w:rsid w:val="00DD19EB"/>
    <w:rsid w:val="00DD1E88"/>
    <w:rsid w:val="00DD6231"/>
    <w:rsid w:val="00DE17A5"/>
    <w:rsid w:val="00DE65EF"/>
    <w:rsid w:val="00DE7798"/>
    <w:rsid w:val="00DF116E"/>
    <w:rsid w:val="00DF165D"/>
    <w:rsid w:val="00DF47F0"/>
    <w:rsid w:val="00E017B9"/>
    <w:rsid w:val="00E12C41"/>
    <w:rsid w:val="00E13433"/>
    <w:rsid w:val="00E13F2E"/>
    <w:rsid w:val="00E14125"/>
    <w:rsid w:val="00E163DE"/>
    <w:rsid w:val="00E17180"/>
    <w:rsid w:val="00E23114"/>
    <w:rsid w:val="00E3363C"/>
    <w:rsid w:val="00E3364C"/>
    <w:rsid w:val="00E34BC7"/>
    <w:rsid w:val="00E36ABF"/>
    <w:rsid w:val="00E51D86"/>
    <w:rsid w:val="00E52DF5"/>
    <w:rsid w:val="00E533D7"/>
    <w:rsid w:val="00E5448C"/>
    <w:rsid w:val="00E5793B"/>
    <w:rsid w:val="00E60BD3"/>
    <w:rsid w:val="00E613EC"/>
    <w:rsid w:val="00E633B9"/>
    <w:rsid w:val="00E65A0F"/>
    <w:rsid w:val="00E665F3"/>
    <w:rsid w:val="00E71320"/>
    <w:rsid w:val="00E725FC"/>
    <w:rsid w:val="00E7495A"/>
    <w:rsid w:val="00E7790B"/>
    <w:rsid w:val="00E82AA9"/>
    <w:rsid w:val="00E8425B"/>
    <w:rsid w:val="00E84392"/>
    <w:rsid w:val="00EA75DF"/>
    <w:rsid w:val="00EA7EFA"/>
    <w:rsid w:val="00EB05C4"/>
    <w:rsid w:val="00EB0877"/>
    <w:rsid w:val="00EB14D3"/>
    <w:rsid w:val="00EB36E6"/>
    <w:rsid w:val="00EB381C"/>
    <w:rsid w:val="00EB3F7A"/>
    <w:rsid w:val="00EB7B5C"/>
    <w:rsid w:val="00EC008C"/>
    <w:rsid w:val="00EC5D86"/>
    <w:rsid w:val="00EC6E3B"/>
    <w:rsid w:val="00EC72EF"/>
    <w:rsid w:val="00EC75FB"/>
    <w:rsid w:val="00ED36C4"/>
    <w:rsid w:val="00ED3A60"/>
    <w:rsid w:val="00ED6F01"/>
    <w:rsid w:val="00ED7238"/>
    <w:rsid w:val="00ED769A"/>
    <w:rsid w:val="00EE0A14"/>
    <w:rsid w:val="00EF0AA5"/>
    <w:rsid w:val="00EF5C85"/>
    <w:rsid w:val="00EF6C46"/>
    <w:rsid w:val="00EF77E3"/>
    <w:rsid w:val="00F012FD"/>
    <w:rsid w:val="00F1165C"/>
    <w:rsid w:val="00F12086"/>
    <w:rsid w:val="00F156B1"/>
    <w:rsid w:val="00F21110"/>
    <w:rsid w:val="00F23187"/>
    <w:rsid w:val="00F257F2"/>
    <w:rsid w:val="00F302F5"/>
    <w:rsid w:val="00F31C7E"/>
    <w:rsid w:val="00F333ED"/>
    <w:rsid w:val="00F33749"/>
    <w:rsid w:val="00F33808"/>
    <w:rsid w:val="00F360A2"/>
    <w:rsid w:val="00F41116"/>
    <w:rsid w:val="00F421CA"/>
    <w:rsid w:val="00F42E3A"/>
    <w:rsid w:val="00F431B4"/>
    <w:rsid w:val="00F433EA"/>
    <w:rsid w:val="00F447D4"/>
    <w:rsid w:val="00F522B5"/>
    <w:rsid w:val="00F607A2"/>
    <w:rsid w:val="00F615EE"/>
    <w:rsid w:val="00F64833"/>
    <w:rsid w:val="00F6563A"/>
    <w:rsid w:val="00F67CFE"/>
    <w:rsid w:val="00F7123E"/>
    <w:rsid w:val="00F7204F"/>
    <w:rsid w:val="00F744B7"/>
    <w:rsid w:val="00F76D2A"/>
    <w:rsid w:val="00F77C09"/>
    <w:rsid w:val="00F86804"/>
    <w:rsid w:val="00F944A0"/>
    <w:rsid w:val="00FA43F9"/>
    <w:rsid w:val="00FA6733"/>
    <w:rsid w:val="00FA71C2"/>
    <w:rsid w:val="00FB0581"/>
    <w:rsid w:val="00FB557F"/>
    <w:rsid w:val="00FC4EDA"/>
    <w:rsid w:val="00FC7596"/>
    <w:rsid w:val="00FD31F8"/>
    <w:rsid w:val="00FD4A6A"/>
    <w:rsid w:val="00FD6347"/>
    <w:rsid w:val="00FE3E1E"/>
    <w:rsid w:val="00FE5403"/>
    <w:rsid w:val="00FF258C"/>
    <w:rsid w:val="00FF4782"/>
    <w:rsid w:val="00FF51F6"/>
    <w:rsid w:val="00FF588B"/>
    <w:rsid w:val="3996A1FC"/>
    <w:rsid w:val="5854C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D56"/>
  <w15:chartTrackingRefBased/>
  <w15:docId w15:val="{3C7D821E-D5DA-4C4D-BE9D-A624836E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16"/>
  </w:style>
  <w:style w:type="paragraph" w:styleId="Heading1">
    <w:name w:val="heading 1"/>
    <w:basedOn w:val="Normal"/>
    <w:next w:val="Normal"/>
    <w:link w:val="Heading1Char"/>
    <w:uiPriority w:val="9"/>
    <w:qFormat/>
    <w:rsid w:val="00F41116"/>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24"/>
      <w:szCs w:val="36"/>
    </w:rPr>
  </w:style>
  <w:style w:type="paragraph" w:styleId="Heading2">
    <w:name w:val="heading 2"/>
    <w:basedOn w:val="Normal"/>
    <w:next w:val="Normal"/>
    <w:link w:val="Heading2Char"/>
    <w:uiPriority w:val="9"/>
    <w:unhideWhenUsed/>
    <w:qFormat/>
    <w:rsid w:val="00F41116"/>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F4111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4111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4111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4111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4111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4111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4111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D19EB"/>
    <w:pPr>
      <w:spacing w:after="0"/>
      <w:jc w:val="center"/>
    </w:pPr>
    <w:rPr>
      <w:rFonts w:ascii="Calibri" w:hAnsi="Calibri" w:cs="Calibri"/>
      <w:noProof/>
      <w:sz w:val="22"/>
      <w:lang w:val="en-US"/>
    </w:rPr>
  </w:style>
  <w:style w:type="character" w:customStyle="1" w:styleId="EndNoteBibliographyTitleChar">
    <w:name w:val="EndNote Bibliography Title Char"/>
    <w:basedOn w:val="DefaultParagraphFont"/>
    <w:link w:val="EndNoteBibliographyTitle"/>
    <w:rsid w:val="00DD19EB"/>
    <w:rPr>
      <w:rFonts w:ascii="Calibri" w:hAnsi="Calibri" w:cs="Calibri"/>
      <w:noProof/>
      <w:sz w:val="22"/>
      <w:lang w:val="en-US"/>
    </w:rPr>
  </w:style>
  <w:style w:type="paragraph" w:customStyle="1" w:styleId="EndNoteBibliography">
    <w:name w:val="EndNote Bibliography"/>
    <w:basedOn w:val="Normal"/>
    <w:link w:val="EndNoteBibliographyChar"/>
    <w:rsid w:val="00DD19EB"/>
    <w:pPr>
      <w:spacing w:line="240" w:lineRule="auto"/>
    </w:pPr>
    <w:rPr>
      <w:rFonts w:ascii="Calibri" w:hAnsi="Calibri" w:cs="Calibri"/>
      <w:noProof/>
      <w:sz w:val="22"/>
      <w:lang w:val="en-US"/>
    </w:rPr>
  </w:style>
  <w:style w:type="character" w:customStyle="1" w:styleId="EndNoteBibliographyChar">
    <w:name w:val="EndNote Bibliography Char"/>
    <w:basedOn w:val="DefaultParagraphFont"/>
    <w:link w:val="EndNoteBibliography"/>
    <w:rsid w:val="00DD19EB"/>
    <w:rPr>
      <w:rFonts w:ascii="Calibri" w:hAnsi="Calibri" w:cs="Calibri"/>
      <w:noProof/>
      <w:sz w:val="22"/>
      <w:lang w:val="en-US"/>
    </w:rPr>
  </w:style>
  <w:style w:type="character" w:styleId="Hyperlink">
    <w:name w:val="Hyperlink"/>
    <w:basedOn w:val="DefaultParagraphFont"/>
    <w:uiPriority w:val="99"/>
    <w:unhideWhenUsed/>
    <w:rsid w:val="00DD19EB"/>
    <w:rPr>
      <w:color w:val="9454C3" w:themeColor="hyperlink"/>
      <w:u w:val="single"/>
    </w:rPr>
  </w:style>
  <w:style w:type="character" w:styleId="PlaceholderText">
    <w:name w:val="Placeholder Text"/>
    <w:basedOn w:val="DefaultParagraphFont"/>
    <w:uiPriority w:val="99"/>
    <w:semiHidden/>
    <w:rsid w:val="000C6AE0"/>
    <w:rPr>
      <w:color w:val="808080"/>
    </w:rPr>
  </w:style>
  <w:style w:type="character" w:customStyle="1" w:styleId="Heading1Char">
    <w:name w:val="Heading 1 Char"/>
    <w:basedOn w:val="DefaultParagraphFont"/>
    <w:link w:val="Heading1"/>
    <w:uiPriority w:val="9"/>
    <w:rsid w:val="00F41116"/>
    <w:rPr>
      <w:rFonts w:asciiTheme="majorHAnsi" w:eastAsiaTheme="majorEastAsia" w:hAnsiTheme="majorHAnsi" w:cstheme="majorBidi"/>
      <w:color w:val="374C80" w:themeColor="accent1" w:themeShade="BF"/>
      <w:sz w:val="24"/>
      <w:szCs w:val="36"/>
    </w:rPr>
  </w:style>
  <w:style w:type="paragraph" w:styleId="Subtitle">
    <w:name w:val="Subtitle"/>
    <w:basedOn w:val="Normal"/>
    <w:next w:val="Normal"/>
    <w:link w:val="SubtitleChar"/>
    <w:uiPriority w:val="11"/>
    <w:qFormat/>
    <w:rsid w:val="00F41116"/>
    <w:pPr>
      <w:numPr>
        <w:ilvl w:val="1"/>
      </w:numPr>
      <w:spacing w:after="240" w:line="240" w:lineRule="auto"/>
    </w:pPr>
    <w:rPr>
      <w:rFonts w:asciiTheme="majorHAnsi" w:eastAsiaTheme="majorEastAsia" w:hAnsiTheme="majorHAnsi" w:cstheme="majorBidi"/>
      <w:color w:val="404040" w:themeColor="text1" w:themeTint="BF"/>
      <w:sz w:val="24"/>
      <w:szCs w:val="30"/>
    </w:rPr>
  </w:style>
  <w:style w:type="character" w:customStyle="1" w:styleId="SubtitleChar">
    <w:name w:val="Subtitle Char"/>
    <w:basedOn w:val="DefaultParagraphFont"/>
    <w:link w:val="Subtitle"/>
    <w:uiPriority w:val="11"/>
    <w:rsid w:val="00F41116"/>
    <w:rPr>
      <w:rFonts w:asciiTheme="majorHAnsi" w:eastAsiaTheme="majorEastAsia" w:hAnsiTheme="majorHAnsi" w:cstheme="majorBidi"/>
      <w:color w:val="404040" w:themeColor="text1" w:themeTint="BF"/>
      <w:sz w:val="24"/>
      <w:szCs w:val="30"/>
    </w:rPr>
  </w:style>
  <w:style w:type="character" w:customStyle="1" w:styleId="Heading2Char">
    <w:name w:val="Heading 2 Char"/>
    <w:basedOn w:val="DefaultParagraphFont"/>
    <w:link w:val="Heading2"/>
    <w:uiPriority w:val="9"/>
    <w:rsid w:val="00F41116"/>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F4111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4111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4111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4111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4111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4111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4111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4111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41116"/>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F41116"/>
    <w:rPr>
      <w:rFonts w:asciiTheme="majorHAnsi" w:eastAsiaTheme="majorEastAsia" w:hAnsiTheme="majorHAnsi" w:cstheme="majorBidi"/>
      <w:color w:val="374C80" w:themeColor="accent1" w:themeShade="BF"/>
      <w:spacing w:val="-7"/>
      <w:sz w:val="80"/>
      <w:szCs w:val="80"/>
    </w:rPr>
  </w:style>
  <w:style w:type="character" w:styleId="Strong">
    <w:name w:val="Strong"/>
    <w:basedOn w:val="DefaultParagraphFont"/>
    <w:uiPriority w:val="22"/>
    <w:qFormat/>
    <w:rsid w:val="00F41116"/>
    <w:rPr>
      <w:b/>
      <w:bCs/>
    </w:rPr>
  </w:style>
  <w:style w:type="character" w:styleId="Emphasis">
    <w:name w:val="Emphasis"/>
    <w:basedOn w:val="DefaultParagraphFont"/>
    <w:uiPriority w:val="20"/>
    <w:qFormat/>
    <w:rsid w:val="00F41116"/>
    <w:rPr>
      <w:i/>
      <w:iCs/>
    </w:rPr>
  </w:style>
  <w:style w:type="paragraph" w:styleId="NoSpacing">
    <w:name w:val="No Spacing"/>
    <w:uiPriority w:val="1"/>
    <w:qFormat/>
    <w:rsid w:val="00F41116"/>
    <w:pPr>
      <w:spacing w:after="0" w:line="240" w:lineRule="auto"/>
    </w:pPr>
  </w:style>
  <w:style w:type="paragraph" w:styleId="Quote">
    <w:name w:val="Quote"/>
    <w:basedOn w:val="Normal"/>
    <w:next w:val="Normal"/>
    <w:link w:val="QuoteChar"/>
    <w:uiPriority w:val="29"/>
    <w:qFormat/>
    <w:rsid w:val="00F4111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41116"/>
    <w:rPr>
      <w:i/>
      <w:iCs/>
    </w:rPr>
  </w:style>
  <w:style w:type="paragraph" w:styleId="IntenseQuote">
    <w:name w:val="Intense Quote"/>
    <w:basedOn w:val="Normal"/>
    <w:next w:val="Normal"/>
    <w:link w:val="IntenseQuoteChar"/>
    <w:uiPriority w:val="30"/>
    <w:qFormat/>
    <w:rsid w:val="00F41116"/>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F41116"/>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F41116"/>
    <w:rPr>
      <w:i/>
      <w:iCs/>
      <w:color w:val="595959" w:themeColor="text1" w:themeTint="A6"/>
    </w:rPr>
  </w:style>
  <w:style w:type="character" w:styleId="IntenseEmphasis">
    <w:name w:val="Intense Emphasis"/>
    <w:basedOn w:val="DefaultParagraphFont"/>
    <w:uiPriority w:val="21"/>
    <w:qFormat/>
    <w:rsid w:val="00F41116"/>
    <w:rPr>
      <w:b/>
      <w:bCs/>
      <w:i/>
      <w:iCs/>
    </w:rPr>
  </w:style>
  <w:style w:type="character" w:styleId="SubtleReference">
    <w:name w:val="Subtle Reference"/>
    <w:basedOn w:val="DefaultParagraphFont"/>
    <w:uiPriority w:val="31"/>
    <w:qFormat/>
    <w:rsid w:val="00F41116"/>
    <w:rPr>
      <w:smallCaps/>
      <w:color w:val="404040" w:themeColor="text1" w:themeTint="BF"/>
    </w:rPr>
  </w:style>
  <w:style w:type="character" w:styleId="IntenseReference">
    <w:name w:val="Intense Reference"/>
    <w:basedOn w:val="DefaultParagraphFont"/>
    <w:uiPriority w:val="32"/>
    <w:qFormat/>
    <w:rsid w:val="00F41116"/>
    <w:rPr>
      <w:b/>
      <w:bCs/>
      <w:smallCaps/>
      <w:u w:val="single"/>
    </w:rPr>
  </w:style>
  <w:style w:type="character" w:styleId="BookTitle">
    <w:name w:val="Book Title"/>
    <w:basedOn w:val="DefaultParagraphFont"/>
    <w:uiPriority w:val="33"/>
    <w:qFormat/>
    <w:rsid w:val="00F41116"/>
    <w:rPr>
      <w:b/>
      <w:bCs/>
      <w:smallCaps/>
    </w:rPr>
  </w:style>
  <w:style w:type="paragraph" w:styleId="TOCHeading">
    <w:name w:val="TOC Heading"/>
    <w:basedOn w:val="Heading1"/>
    <w:next w:val="Normal"/>
    <w:uiPriority w:val="39"/>
    <w:unhideWhenUsed/>
    <w:qFormat/>
    <w:rsid w:val="00F41116"/>
    <w:pPr>
      <w:outlineLvl w:val="9"/>
    </w:pPr>
  </w:style>
  <w:style w:type="paragraph" w:styleId="ListParagraph">
    <w:name w:val="List Paragraph"/>
    <w:basedOn w:val="Normal"/>
    <w:uiPriority w:val="34"/>
    <w:qFormat/>
    <w:rsid w:val="001547A7"/>
    <w:pPr>
      <w:ind w:left="720"/>
      <w:contextualSpacing/>
    </w:pPr>
  </w:style>
  <w:style w:type="table" w:styleId="TableGrid">
    <w:name w:val="Table Grid"/>
    <w:basedOn w:val="TableNormal"/>
    <w:uiPriority w:val="39"/>
    <w:rsid w:val="00884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22CF"/>
    <w:rPr>
      <w:sz w:val="16"/>
      <w:szCs w:val="16"/>
    </w:rPr>
  </w:style>
  <w:style w:type="paragraph" w:styleId="CommentText">
    <w:name w:val="annotation text"/>
    <w:basedOn w:val="Normal"/>
    <w:link w:val="CommentTextChar"/>
    <w:uiPriority w:val="99"/>
    <w:unhideWhenUsed/>
    <w:rsid w:val="000F22CF"/>
    <w:pPr>
      <w:spacing w:line="240" w:lineRule="auto"/>
    </w:pPr>
    <w:rPr>
      <w:sz w:val="20"/>
      <w:szCs w:val="20"/>
    </w:rPr>
  </w:style>
  <w:style w:type="character" w:customStyle="1" w:styleId="CommentTextChar">
    <w:name w:val="Comment Text Char"/>
    <w:basedOn w:val="DefaultParagraphFont"/>
    <w:link w:val="CommentText"/>
    <w:uiPriority w:val="99"/>
    <w:rsid w:val="000F22CF"/>
    <w:rPr>
      <w:sz w:val="20"/>
      <w:szCs w:val="20"/>
    </w:rPr>
  </w:style>
  <w:style w:type="paragraph" w:styleId="CommentSubject">
    <w:name w:val="annotation subject"/>
    <w:basedOn w:val="CommentText"/>
    <w:next w:val="CommentText"/>
    <w:link w:val="CommentSubjectChar"/>
    <w:uiPriority w:val="99"/>
    <w:semiHidden/>
    <w:unhideWhenUsed/>
    <w:rsid w:val="000F22CF"/>
    <w:rPr>
      <w:b/>
      <w:bCs/>
    </w:rPr>
  </w:style>
  <w:style w:type="character" w:customStyle="1" w:styleId="CommentSubjectChar">
    <w:name w:val="Comment Subject Char"/>
    <w:basedOn w:val="CommentTextChar"/>
    <w:link w:val="CommentSubject"/>
    <w:uiPriority w:val="99"/>
    <w:semiHidden/>
    <w:rsid w:val="000F22CF"/>
    <w:rPr>
      <w:b/>
      <w:bCs/>
      <w:sz w:val="20"/>
      <w:szCs w:val="20"/>
    </w:rPr>
  </w:style>
  <w:style w:type="paragraph" w:styleId="BalloonText">
    <w:name w:val="Balloon Text"/>
    <w:basedOn w:val="Normal"/>
    <w:link w:val="BalloonTextChar"/>
    <w:uiPriority w:val="99"/>
    <w:semiHidden/>
    <w:unhideWhenUsed/>
    <w:rsid w:val="000F2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2CF"/>
    <w:rPr>
      <w:rFonts w:ascii="Segoe UI" w:hAnsi="Segoe UI" w:cs="Segoe UI"/>
      <w:sz w:val="18"/>
      <w:szCs w:val="18"/>
    </w:rPr>
  </w:style>
  <w:style w:type="table" w:styleId="GridTable1Light-Accent2">
    <w:name w:val="Grid Table 1 Light Accent 2"/>
    <w:basedOn w:val="TableNormal"/>
    <w:uiPriority w:val="46"/>
    <w:rsid w:val="0017505B"/>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A6AAB"/>
    <w:rPr>
      <w:color w:val="3EBBF0" w:themeColor="followedHyperlink"/>
      <w:u w:val="single"/>
    </w:rPr>
  </w:style>
  <w:style w:type="table" w:styleId="TableGridLight">
    <w:name w:val="Grid Table Light"/>
    <w:basedOn w:val="TableNormal"/>
    <w:uiPriority w:val="40"/>
    <w:rsid w:val="007E6D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
    <w:name w:val="p"/>
    <w:basedOn w:val="Normal"/>
    <w:rsid w:val="004A581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1Light-Accent4">
    <w:name w:val="Grid Table 1 Light Accent 4"/>
    <w:basedOn w:val="TableNormal"/>
    <w:uiPriority w:val="46"/>
    <w:rsid w:val="00C37914"/>
    <w:pPr>
      <w:spacing w:after="0" w:line="240" w:lineRule="auto"/>
    </w:pPr>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73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E3E95"/>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B353BC"/>
    <w:pPr>
      <w:spacing w:after="100"/>
    </w:pPr>
  </w:style>
  <w:style w:type="paragraph" w:styleId="TOC3">
    <w:name w:val="toc 3"/>
    <w:basedOn w:val="Normal"/>
    <w:next w:val="Normal"/>
    <w:autoRedefine/>
    <w:uiPriority w:val="39"/>
    <w:unhideWhenUsed/>
    <w:rsid w:val="004E3E95"/>
    <w:pPr>
      <w:spacing w:after="100" w:line="259" w:lineRule="auto"/>
      <w:ind w:left="440"/>
    </w:pPr>
    <w:rPr>
      <w:rFonts w:cs="Times New Roman"/>
      <w:sz w:val="22"/>
      <w:szCs w:val="22"/>
      <w:lang w:val="en-US"/>
    </w:rPr>
  </w:style>
  <w:style w:type="table" w:styleId="ListTable6Colorful">
    <w:name w:val="List Table 6 Colorful"/>
    <w:basedOn w:val="TableNormal"/>
    <w:uiPriority w:val="51"/>
    <w:rsid w:val="00CD55A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712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82AA9"/>
    <w:pPr>
      <w:spacing w:after="0" w:line="240" w:lineRule="auto"/>
    </w:pPr>
  </w:style>
  <w:style w:type="table" w:styleId="GridTable1Light-Accent6">
    <w:name w:val="Grid Table 1 Light Accent 6"/>
    <w:basedOn w:val="TableNormal"/>
    <w:uiPriority w:val="46"/>
    <w:rsid w:val="00D855F8"/>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character" w:customStyle="1" w:styleId="ref-text">
    <w:name w:val="ref-text"/>
    <w:basedOn w:val="DefaultParagraphFont"/>
    <w:rsid w:val="00482218"/>
  </w:style>
  <w:style w:type="character" w:customStyle="1" w:styleId="anchor-text">
    <w:name w:val="anchor-text"/>
    <w:basedOn w:val="DefaultParagraphFont"/>
    <w:rsid w:val="00D66865"/>
  </w:style>
  <w:style w:type="paragraph" w:styleId="NormalWeb">
    <w:name w:val="Normal (Web)"/>
    <w:basedOn w:val="Normal"/>
    <w:uiPriority w:val="99"/>
    <w:semiHidden/>
    <w:unhideWhenUsed/>
    <w:rsid w:val="00AF6B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rontelement">
    <w:name w:val="frontelement"/>
    <w:basedOn w:val="DefaultParagraphFont"/>
    <w:rsid w:val="005662FB"/>
  </w:style>
  <w:style w:type="table" w:styleId="GridTable1Light-Accent3">
    <w:name w:val="Grid Table 1 Light Accent 3"/>
    <w:basedOn w:val="TableNormal"/>
    <w:uiPriority w:val="46"/>
    <w:rsid w:val="00167DE8"/>
    <w:pPr>
      <w:spacing w:after="0" w:line="240" w:lineRule="auto"/>
    </w:pPr>
    <w:rPr>
      <w:rFonts w:eastAsiaTheme="minorHAnsi"/>
      <w:sz w:val="22"/>
      <w:szCs w:val="22"/>
    </w:r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50E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0071">
      <w:bodyDiv w:val="1"/>
      <w:marLeft w:val="0"/>
      <w:marRight w:val="0"/>
      <w:marTop w:val="0"/>
      <w:marBottom w:val="0"/>
      <w:divBdr>
        <w:top w:val="none" w:sz="0" w:space="0" w:color="auto"/>
        <w:left w:val="none" w:sz="0" w:space="0" w:color="auto"/>
        <w:bottom w:val="none" w:sz="0" w:space="0" w:color="auto"/>
        <w:right w:val="none" w:sz="0" w:space="0" w:color="auto"/>
      </w:divBdr>
    </w:div>
    <w:div w:id="283384575">
      <w:bodyDiv w:val="1"/>
      <w:marLeft w:val="0"/>
      <w:marRight w:val="0"/>
      <w:marTop w:val="0"/>
      <w:marBottom w:val="0"/>
      <w:divBdr>
        <w:top w:val="none" w:sz="0" w:space="0" w:color="auto"/>
        <w:left w:val="none" w:sz="0" w:space="0" w:color="auto"/>
        <w:bottom w:val="none" w:sz="0" w:space="0" w:color="auto"/>
        <w:right w:val="none" w:sz="0" w:space="0" w:color="auto"/>
      </w:divBdr>
    </w:div>
    <w:div w:id="312680932">
      <w:bodyDiv w:val="1"/>
      <w:marLeft w:val="0"/>
      <w:marRight w:val="0"/>
      <w:marTop w:val="0"/>
      <w:marBottom w:val="0"/>
      <w:divBdr>
        <w:top w:val="none" w:sz="0" w:space="0" w:color="auto"/>
        <w:left w:val="none" w:sz="0" w:space="0" w:color="auto"/>
        <w:bottom w:val="none" w:sz="0" w:space="0" w:color="auto"/>
        <w:right w:val="none" w:sz="0" w:space="0" w:color="auto"/>
      </w:divBdr>
    </w:div>
    <w:div w:id="426780211">
      <w:bodyDiv w:val="1"/>
      <w:marLeft w:val="0"/>
      <w:marRight w:val="0"/>
      <w:marTop w:val="0"/>
      <w:marBottom w:val="0"/>
      <w:divBdr>
        <w:top w:val="none" w:sz="0" w:space="0" w:color="auto"/>
        <w:left w:val="none" w:sz="0" w:space="0" w:color="auto"/>
        <w:bottom w:val="none" w:sz="0" w:space="0" w:color="auto"/>
        <w:right w:val="none" w:sz="0" w:space="0" w:color="auto"/>
      </w:divBdr>
    </w:div>
    <w:div w:id="484516823">
      <w:bodyDiv w:val="1"/>
      <w:marLeft w:val="0"/>
      <w:marRight w:val="0"/>
      <w:marTop w:val="0"/>
      <w:marBottom w:val="0"/>
      <w:divBdr>
        <w:top w:val="none" w:sz="0" w:space="0" w:color="auto"/>
        <w:left w:val="none" w:sz="0" w:space="0" w:color="auto"/>
        <w:bottom w:val="none" w:sz="0" w:space="0" w:color="auto"/>
        <w:right w:val="none" w:sz="0" w:space="0" w:color="auto"/>
      </w:divBdr>
    </w:div>
    <w:div w:id="548223753">
      <w:bodyDiv w:val="1"/>
      <w:marLeft w:val="0"/>
      <w:marRight w:val="0"/>
      <w:marTop w:val="0"/>
      <w:marBottom w:val="0"/>
      <w:divBdr>
        <w:top w:val="none" w:sz="0" w:space="0" w:color="auto"/>
        <w:left w:val="none" w:sz="0" w:space="0" w:color="auto"/>
        <w:bottom w:val="none" w:sz="0" w:space="0" w:color="auto"/>
        <w:right w:val="none" w:sz="0" w:space="0" w:color="auto"/>
      </w:divBdr>
    </w:div>
    <w:div w:id="634720421">
      <w:bodyDiv w:val="1"/>
      <w:marLeft w:val="0"/>
      <w:marRight w:val="0"/>
      <w:marTop w:val="0"/>
      <w:marBottom w:val="0"/>
      <w:divBdr>
        <w:top w:val="none" w:sz="0" w:space="0" w:color="auto"/>
        <w:left w:val="none" w:sz="0" w:space="0" w:color="auto"/>
        <w:bottom w:val="none" w:sz="0" w:space="0" w:color="auto"/>
        <w:right w:val="none" w:sz="0" w:space="0" w:color="auto"/>
      </w:divBdr>
    </w:div>
    <w:div w:id="639000049">
      <w:bodyDiv w:val="1"/>
      <w:marLeft w:val="0"/>
      <w:marRight w:val="0"/>
      <w:marTop w:val="0"/>
      <w:marBottom w:val="0"/>
      <w:divBdr>
        <w:top w:val="none" w:sz="0" w:space="0" w:color="auto"/>
        <w:left w:val="none" w:sz="0" w:space="0" w:color="auto"/>
        <w:bottom w:val="none" w:sz="0" w:space="0" w:color="auto"/>
        <w:right w:val="none" w:sz="0" w:space="0" w:color="auto"/>
      </w:divBdr>
    </w:div>
    <w:div w:id="792527683">
      <w:bodyDiv w:val="1"/>
      <w:marLeft w:val="0"/>
      <w:marRight w:val="0"/>
      <w:marTop w:val="0"/>
      <w:marBottom w:val="0"/>
      <w:divBdr>
        <w:top w:val="none" w:sz="0" w:space="0" w:color="auto"/>
        <w:left w:val="none" w:sz="0" w:space="0" w:color="auto"/>
        <w:bottom w:val="none" w:sz="0" w:space="0" w:color="auto"/>
        <w:right w:val="none" w:sz="0" w:space="0" w:color="auto"/>
      </w:divBdr>
    </w:div>
    <w:div w:id="825900080">
      <w:bodyDiv w:val="1"/>
      <w:marLeft w:val="0"/>
      <w:marRight w:val="0"/>
      <w:marTop w:val="0"/>
      <w:marBottom w:val="0"/>
      <w:divBdr>
        <w:top w:val="none" w:sz="0" w:space="0" w:color="auto"/>
        <w:left w:val="none" w:sz="0" w:space="0" w:color="auto"/>
        <w:bottom w:val="none" w:sz="0" w:space="0" w:color="auto"/>
        <w:right w:val="none" w:sz="0" w:space="0" w:color="auto"/>
      </w:divBdr>
    </w:div>
    <w:div w:id="857742959">
      <w:bodyDiv w:val="1"/>
      <w:marLeft w:val="0"/>
      <w:marRight w:val="0"/>
      <w:marTop w:val="0"/>
      <w:marBottom w:val="0"/>
      <w:divBdr>
        <w:top w:val="none" w:sz="0" w:space="0" w:color="auto"/>
        <w:left w:val="none" w:sz="0" w:space="0" w:color="auto"/>
        <w:bottom w:val="none" w:sz="0" w:space="0" w:color="auto"/>
        <w:right w:val="none" w:sz="0" w:space="0" w:color="auto"/>
      </w:divBdr>
    </w:div>
    <w:div w:id="1103377551">
      <w:bodyDiv w:val="1"/>
      <w:marLeft w:val="0"/>
      <w:marRight w:val="0"/>
      <w:marTop w:val="0"/>
      <w:marBottom w:val="0"/>
      <w:divBdr>
        <w:top w:val="none" w:sz="0" w:space="0" w:color="auto"/>
        <w:left w:val="none" w:sz="0" w:space="0" w:color="auto"/>
        <w:bottom w:val="none" w:sz="0" w:space="0" w:color="auto"/>
        <w:right w:val="none" w:sz="0" w:space="0" w:color="auto"/>
      </w:divBdr>
    </w:div>
    <w:div w:id="1233807537">
      <w:bodyDiv w:val="1"/>
      <w:marLeft w:val="0"/>
      <w:marRight w:val="0"/>
      <w:marTop w:val="0"/>
      <w:marBottom w:val="0"/>
      <w:divBdr>
        <w:top w:val="none" w:sz="0" w:space="0" w:color="auto"/>
        <w:left w:val="none" w:sz="0" w:space="0" w:color="auto"/>
        <w:bottom w:val="none" w:sz="0" w:space="0" w:color="auto"/>
        <w:right w:val="none" w:sz="0" w:space="0" w:color="auto"/>
      </w:divBdr>
    </w:div>
    <w:div w:id="1254360111">
      <w:bodyDiv w:val="1"/>
      <w:marLeft w:val="0"/>
      <w:marRight w:val="0"/>
      <w:marTop w:val="0"/>
      <w:marBottom w:val="0"/>
      <w:divBdr>
        <w:top w:val="none" w:sz="0" w:space="0" w:color="auto"/>
        <w:left w:val="none" w:sz="0" w:space="0" w:color="auto"/>
        <w:bottom w:val="none" w:sz="0" w:space="0" w:color="auto"/>
        <w:right w:val="none" w:sz="0" w:space="0" w:color="auto"/>
      </w:divBdr>
    </w:div>
    <w:div w:id="1356691542">
      <w:bodyDiv w:val="1"/>
      <w:marLeft w:val="0"/>
      <w:marRight w:val="0"/>
      <w:marTop w:val="0"/>
      <w:marBottom w:val="0"/>
      <w:divBdr>
        <w:top w:val="none" w:sz="0" w:space="0" w:color="auto"/>
        <w:left w:val="none" w:sz="0" w:space="0" w:color="auto"/>
        <w:bottom w:val="none" w:sz="0" w:space="0" w:color="auto"/>
        <w:right w:val="none" w:sz="0" w:space="0" w:color="auto"/>
      </w:divBdr>
    </w:div>
    <w:div w:id="1391542289">
      <w:bodyDiv w:val="1"/>
      <w:marLeft w:val="0"/>
      <w:marRight w:val="0"/>
      <w:marTop w:val="0"/>
      <w:marBottom w:val="0"/>
      <w:divBdr>
        <w:top w:val="none" w:sz="0" w:space="0" w:color="auto"/>
        <w:left w:val="none" w:sz="0" w:space="0" w:color="auto"/>
        <w:bottom w:val="none" w:sz="0" w:space="0" w:color="auto"/>
        <w:right w:val="none" w:sz="0" w:space="0" w:color="auto"/>
      </w:divBdr>
      <w:divsChild>
        <w:div w:id="105778772">
          <w:marLeft w:val="0"/>
          <w:marRight w:val="0"/>
          <w:marTop w:val="0"/>
          <w:marBottom w:val="0"/>
          <w:divBdr>
            <w:top w:val="none" w:sz="0" w:space="0" w:color="auto"/>
            <w:left w:val="none" w:sz="0" w:space="0" w:color="auto"/>
            <w:bottom w:val="none" w:sz="0" w:space="0" w:color="auto"/>
            <w:right w:val="none" w:sz="0" w:space="0" w:color="auto"/>
          </w:divBdr>
        </w:div>
        <w:div w:id="1141535624">
          <w:marLeft w:val="0"/>
          <w:marRight w:val="0"/>
          <w:marTop w:val="0"/>
          <w:marBottom w:val="0"/>
          <w:divBdr>
            <w:top w:val="none" w:sz="0" w:space="0" w:color="auto"/>
            <w:left w:val="none" w:sz="0" w:space="0" w:color="auto"/>
            <w:bottom w:val="none" w:sz="0" w:space="0" w:color="auto"/>
            <w:right w:val="none" w:sz="0" w:space="0" w:color="auto"/>
          </w:divBdr>
        </w:div>
        <w:div w:id="1591742929">
          <w:marLeft w:val="0"/>
          <w:marRight w:val="0"/>
          <w:marTop w:val="0"/>
          <w:marBottom w:val="0"/>
          <w:divBdr>
            <w:top w:val="none" w:sz="0" w:space="0" w:color="auto"/>
            <w:left w:val="none" w:sz="0" w:space="0" w:color="auto"/>
            <w:bottom w:val="none" w:sz="0" w:space="0" w:color="auto"/>
            <w:right w:val="none" w:sz="0" w:space="0" w:color="auto"/>
          </w:divBdr>
        </w:div>
      </w:divsChild>
    </w:div>
    <w:div w:id="1428113599">
      <w:bodyDiv w:val="1"/>
      <w:marLeft w:val="0"/>
      <w:marRight w:val="0"/>
      <w:marTop w:val="0"/>
      <w:marBottom w:val="0"/>
      <w:divBdr>
        <w:top w:val="none" w:sz="0" w:space="0" w:color="auto"/>
        <w:left w:val="none" w:sz="0" w:space="0" w:color="auto"/>
        <w:bottom w:val="none" w:sz="0" w:space="0" w:color="auto"/>
        <w:right w:val="none" w:sz="0" w:space="0" w:color="auto"/>
      </w:divBdr>
    </w:div>
    <w:div w:id="1561331852">
      <w:bodyDiv w:val="1"/>
      <w:marLeft w:val="0"/>
      <w:marRight w:val="0"/>
      <w:marTop w:val="0"/>
      <w:marBottom w:val="0"/>
      <w:divBdr>
        <w:top w:val="none" w:sz="0" w:space="0" w:color="auto"/>
        <w:left w:val="none" w:sz="0" w:space="0" w:color="auto"/>
        <w:bottom w:val="none" w:sz="0" w:space="0" w:color="auto"/>
        <w:right w:val="none" w:sz="0" w:space="0" w:color="auto"/>
      </w:divBdr>
    </w:div>
    <w:div w:id="1583176518">
      <w:bodyDiv w:val="1"/>
      <w:marLeft w:val="0"/>
      <w:marRight w:val="0"/>
      <w:marTop w:val="0"/>
      <w:marBottom w:val="0"/>
      <w:divBdr>
        <w:top w:val="none" w:sz="0" w:space="0" w:color="auto"/>
        <w:left w:val="none" w:sz="0" w:space="0" w:color="auto"/>
        <w:bottom w:val="none" w:sz="0" w:space="0" w:color="auto"/>
        <w:right w:val="none" w:sz="0" w:space="0" w:color="auto"/>
      </w:divBdr>
      <w:divsChild>
        <w:div w:id="881556025">
          <w:marLeft w:val="0"/>
          <w:marRight w:val="0"/>
          <w:marTop w:val="0"/>
          <w:marBottom w:val="0"/>
          <w:divBdr>
            <w:top w:val="none" w:sz="0" w:space="0" w:color="auto"/>
            <w:left w:val="none" w:sz="0" w:space="0" w:color="auto"/>
            <w:bottom w:val="none" w:sz="0" w:space="0" w:color="auto"/>
            <w:right w:val="none" w:sz="0" w:space="0" w:color="auto"/>
          </w:divBdr>
        </w:div>
        <w:div w:id="2087800224">
          <w:marLeft w:val="0"/>
          <w:marRight w:val="0"/>
          <w:marTop w:val="0"/>
          <w:marBottom w:val="0"/>
          <w:divBdr>
            <w:top w:val="none" w:sz="0" w:space="0" w:color="auto"/>
            <w:left w:val="none" w:sz="0" w:space="0" w:color="auto"/>
            <w:bottom w:val="none" w:sz="0" w:space="0" w:color="auto"/>
            <w:right w:val="none" w:sz="0" w:space="0" w:color="auto"/>
          </w:divBdr>
        </w:div>
        <w:div w:id="171377764">
          <w:marLeft w:val="0"/>
          <w:marRight w:val="0"/>
          <w:marTop w:val="0"/>
          <w:marBottom w:val="0"/>
          <w:divBdr>
            <w:top w:val="none" w:sz="0" w:space="0" w:color="auto"/>
            <w:left w:val="none" w:sz="0" w:space="0" w:color="auto"/>
            <w:bottom w:val="none" w:sz="0" w:space="0" w:color="auto"/>
            <w:right w:val="none" w:sz="0" w:space="0" w:color="auto"/>
          </w:divBdr>
        </w:div>
        <w:div w:id="2081561212">
          <w:marLeft w:val="0"/>
          <w:marRight w:val="0"/>
          <w:marTop w:val="0"/>
          <w:marBottom w:val="0"/>
          <w:divBdr>
            <w:top w:val="none" w:sz="0" w:space="0" w:color="auto"/>
            <w:left w:val="none" w:sz="0" w:space="0" w:color="auto"/>
            <w:bottom w:val="none" w:sz="0" w:space="0" w:color="auto"/>
            <w:right w:val="none" w:sz="0" w:space="0" w:color="auto"/>
          </w:divBdr>
        </w:div>
        <w:div w:id="487670677">
          <w:marLeft w:val="0"/>
          <w:marRight w:val="0"/>
          <w:marTop w:val="0"/>
          <w:marBottom w:val="0"/>
          <w:divBdr>
            <w:top w:val="none" w:sz="0" w:space="0" w:color="auto"/>
            <w:left w:val="none" w:sz="0" w:space="0" w:color="auto"/>
            <w:bottom w:val="none" w:sz="0" w:space="0" w:color="auto"/>
            <w:right w:val="none" w:sz="0" w:space="0" w:color="auto"/>
          </w:divBdr>
        </w:div>
        <w:div w:id="1385906383">
          <w:marLeft w:val="0"/>
          <w:marRight w:val="0"/>
          <w:marTop w:val="0"/>
          <w:marBottom w:val="0"/>
          <w:divBdr>
            <w:top w:val="none" w:sz="0" w:space="0" w:color="auto"/>
            <w:left w:val="none" w:sz="0" w:space="0" w:color="auto"/>
            <w:bottom w:val="none" w:sz="0" w:space="0" w:color="auto"/>
            <w:right w:val="none" w:sz="0" w:space="0" w:color="auto"/>
          </w:divBdr>
        </w:div>
        <w:div w:id="1593464927">
          <w:marLeft w:val="0"/>
          <w:marRight w:val="0"/>
          <w:marTop w:val="0"/>
          <w:marBottom w:val="0"/>
          <w:divBdr>
            <w:top w:val="none" w:sz="0" w:space="0" w:color="auto"/>
            <w:left w:val="none" w:sz="0" w:space="0" w:color="auto"/>
            <w:bottom w:val="none" w:sz="0" w:space="0" w:color="auto"/>
            <w:right w:val="none" w:sz="0" w:space="0" w:color="auto"/>
          </w:divBdr>
        </w:div>
        <w:div w:id="1222254216">
          <w:marLeft w:val="0"/>
          <w:marRight w:val="0"/>
          <w:marTop w:val="0"/>
          <w:marBottom w:val="0"/>
          <w:divBdr>
            <w:top w:val="none" w:sz="0" w:space="0" w:color="auto"/>
            <w:left w:val="none" w:sz="0" w:space="0" w:color="auto"/>
            <w:bottom w:val="none" w:sz="0" w:space="0" w:color="auto"/>
            <w:right w:val="none" w:sz="0" w:space="0" w:color="auto"/>
          </w:divBdr>
        </w:div>
        <w:div w:id="1298143684">
          <w:marLeft w:val="0"/>
          <w:marRight w:val="0"/>
          <w:marTop w:val="0"/>
          <w:marBottom w:val="0"/>
          <w:divBdr>
            <w:top w:val="none" w:sz="0" w:space="0" w:color="auto"/>
            <w:left w:val="none" w:sz="0" w:space="0" w:color="auto"/>
            <w:bottom w:val="none" w:sz="0" w:space="0" w:color="auto"/>
            <w:right w:val="none" w:sz="0" w:space="0" w:color="auto"/>
          </w:divBdr>
        </w:div>
        <w:div w:id="89939203">
          <w:marLeft w:val="0"/>
          <w:marRight w:val="0"/>
          <w:marTop w:val="0"/>
          <w:marBottom w:val="0"/>
          <w:divBdr>
            <w:top w:val="none" w:sz="0" w:space="0" w:color="auto"/>
            <w:left w:val="none" w:sz="0" w:space="0" w:color="auto"/>
            <w:bottom w:val="none" w:sz="0" w:space="0" w:color="auto"/>
            <w:right w:val="none" w:sz="0" w:space="0" w:color="auto"/>
          </w:divBdr>
        </w:div>
        <w:div w:id="1481339713">
          <w:marLeft w:val="0"/>
          <w:marRight w:val="0"/>
          <w:marTop w:val="0"/>
          <w:marBottom w:val="0"/>
          <w:divBdr>
            <w:top w:val="none" w:sz="0" w:space="0" w:color="auto"/>
            <w:left w:val="none" w:sz="0" w:space="0" w:color="auto"/>
            <w:bottom w:val="none" w:sz="0" w:space="0" w:color="auto"/>
            <w:right w:val="none" w:sz="0" w:space="0" w:color="auto"/>
          </w:divBdr>
        </w:div>
        <w:div w:id="1092045099">
          <w:marLeft w:val="0"/>
          <w:marRight w:val="0"/>
          <w:marTop w:val="0"/>
          <w:marBottom w:val="0"/>
          <w:divBdr>
            <w:top w:val="none" w:sz="0" w:space="0" w:color="auto"/>
            <w:left w:val="none" w:sz="0" w:space="0" w:color="auto"/>
            <w:bottom w:val="none" w:sz="0" w:space="0" w:color="auto"/>
            <w:right w:val="none" w:sz="0" w:space="0" w:color="auto"/>
          </w:divBdr>
        </w:div>
        <w:div w:id="63065883">
          <w:marLeft w:val="0"/>
          <w:marRight w:val="0"/>
          <w:marTop w:val="0"/>
          <w:marBottom w:val="0"/>
          <w:divBdr>
            <w:top w:val="none" w:sz="0" w:space="0" w:color="auto"/>
            <w:left w:val="none" w:sz="0" w:space="0" w:color="auto"/>
            <w:bottom w:val="none" w:sz="0" w:space="0" w:color="auto"/>
            <w:right w:val="none" w:sz="0" w:space="0" w:color="auto"/>
          </w:divBdr>
        </w:div>
        <w:div w:id="1512186618">
          <w:marLeft w:val="0"/>
          <w:marRight w:val="0"/>
          <w:marTop w:val="0"/>
          <w:marBottom w:val="0"/>
          <w:divBdr>
            <w:top w:val="none" w:sz="0" w:space="0" w:color="auto"/>
            <w:left w:val="none" w:sz="0" w:space="0" w:color="auto"/>
            <w:bottom w:val="none" w:sz="0" w:space="0" w:color="auto"/>
            <w:right w:val="none" w:sz="0" w:space="0" w:color="auto"/>
          </w:divBdr>
        </w:div>
      </w:divsChild>
    </w:div>
    <w:div w:id="1594360229">
      <w:bodyDiv w:val="1"/>
      <w:marLeft w:val="0"/>
      <w:marRight w:val="0"/>
      <w:marTop w:val="0"/>
      <w:marBottom w:val="0"/>
      <w:divBdr>
        <w:top w:val="none" w:sz="0" w:space="0" w:color="auto"/>
        <w:left w:val="none" w:sz="0" w:space="0" w:color="auto"/>
        <w:bottom w:val="none" w:sz="0" w:space="0" w:color="auto"/>
        <w:right w:val="none" w:sz="0" w:space="0" w:color="auto"/>
      </w:divBdr>
    </w:div>
    <w:div w:id="1611160521">
      <w:bodyDiv w:val="1"/>
      <w:marLeft w:val="0"/>
      <w:marRight w:val="0"/>
      <w:marTop w:val="0"/>
      <w:marBottom w:val="0"/>
      <w:divBdr>
        <w:top w:val="none" w:sz="0" w:space="0" w:color="auto"/>
        <w:left w:val="none" w:sz="0" w:space="0" w:color="auto"/>
        <w:bottom w:val="none" w:sz="0" w:space="0" w:color="auto"/>
        <w:right w:val="none" w:sz="0" w:space="0" w:color="auto"/>
      </w:divBdr>
    </w:div>
    <w:div w:id="1635599222">
      <w:bodyDiv w:val="1"/>
      <w:marLeft w:val="0"/>
      <w:marRight w:val="0"/>
      <w:marTop w:val="0"/>
      <w:marBottom w:val="0"/>
      <w:divBdr>
        <w:top w:val="none" w:sz="0" w:space="0" w:color="auto"/>
        <w:left w:val="none" w:sz="0" w:space="0" w:color="auto"/>
        <w:bottom w:val="none" w:sz="0" w:space="0" w:color="auto"/>
        <w:right w:val="none" w:sz="0" w:space="0" w:color="auto"/>
      </w:divBdr>
      <w:divsChild>
        <w:div w:id="1871602691">
          <w:marLeft w:val="0"/>
          <w:marRight w:val="0"/>
          <w:marTop w:val="0"/>
          <w:marBottom w:val="0"/>
          <w:divBdr>
            <w:top w:val="none" w:sz="0" w:space="0" w:color="auto"/>
            <w:left w:val="none" w:sz="0" w:space="0" w:color="auto"/>
            <w:bottom w:val="none" w:sz="0" w:space="0" w:color="auto"/>
            <w:right w:val="none" w:sz="0" w:space="0" w:color="auto"/>
          </w:divBdr>
        </w:div>
      </w:divsChild>
    </w:div>
    <w:div w:id="1673029011">
      <w:bodyDiv w:val="1"/>
      <w:marLeft w:val="0"/>
      <w:marRight w:val="0"/>
      <w:marTop w:val="0"/>
      <w:marBottom w:val="0"/>
      <w:divBdr>
        <w:top w:val="none" w:sz="0" w:space="0" w:color="auto"/>
        <w:left w:val="none" w:sz="0" w:space="0" w:color="auto"/>
        <w:bottom w:val="none" w:sz="0" w:space="0" w:color="auto"/>
        <w:right w:val="none" w:sz="0" w:space="0" w:color="auto"/>
      </w:divBdr>
    </w:div>
    <w:div w:id="1689479171">
      <w:bodyDiv w:val="1"/>
      <w:marLeft w:val="0"/>
      <w:marRight w:val="0"/>
      <w:marTop w:val="0"/>
      <w:marBottom w:val="0"/>
      <w:divBdr>
        <w:top w:val="none" w:sz="0" w:space="0" w:color="auto"/>
        <w:left w:val="none" w:sz="0" w:space="0" w:color="auto"/>
        <w:bottom w:val="none" w:sz="0" w:space="0" w:color="auto"/>
        <w:right w:val="none" w:sz="0" w:space="0" w:color="auto"/>
      </w:divBdr>
    </w:div>
    <w:div w:id="1694378516">
      <w:bodyDiv w:val="1"/>
      <w:marLeft w:val="0"/>
      <w:marRight w:val="0"/>
      <w:marTop w:val="0"/>
      <w:marBottom w:val="0"/>
      <w:divBdr>
        <w:top w:val="none" w:sz="0" w:space="0" w:color="auto"/>
        <w:left w:val="none" w:sz="0" w:space="0" w:color="auto"/>
        <w:bottom w:val="none" w:sz="0" w:space="0" w:color="auto"/>
        <w:right w:val="none" w:sz="0" w:space="0" w:color="auto"/>
      </w:divBdr>
    </w:div>
    <w:div w:id="1870025979">
      <w:bodyDiv w:val="1"/>
      <w:marLeft w:val="0"/>
      <w:marRight w:val="0"/>
      <w:marTop w:val="0"/>
      <w:marBottom w:val="0"/>
      <w:divBdr>
        <w:top w:val="none" w:sz="0" w:space="0" w:color="auto"/>
        <w:left w:val="none" w:sz="0" w:space="0" w:color="auto"/>
        <w:bottom w:val="none" w:sz="0" w:space="0" w:color="auto"/>
        <w:right w:val="none" w:sz="0" w:space="0" w:color="auto"/>
      </w:divBdr>
    </w:div>
    <w:div w:id="1883596310">
      <w:bodyDiv w:val="1"/>
      <w:marLeft w:val="0"/>
      <w:marRight w:val="0"/>
      <w:marTop w:val="0"/>
      <w:marBottom w:val="0"/>
      <w:divBdr>
        <w:top w:val="none" w:sz="0" w:space="0" w:color="auto"/>
        <w:left w:val="none" w:sz="0" w:space="0" w:color="auto"/>
        <w:bottom w:val="none" w:sz="0" w:space="0" w:color="auto"/>
        <w:right w:val="none" w:sz="0" w:space="0" w:color="auto"/>
      </w:divBdr>
    </w:div>
    <w:div w:id="1948467570">
      <w:bodyDiv w:val="1"/>
      <w:marLeft w:val="0"/>
      <w:marRight w:val="0"/>
      <w:marTop w:val="0"/>
      <w:marBottom w:val="0"/>
      <w:divBdr>
        <w:top w:val="none" w:sz="0" w:space="0" w:color="auto"/>
        <w:left w:val="none" w:sz="0" w:space="0" w:color="auto"/>
        <w:bottom w:val="none" w:sz="0" w:space="0" w:color="auto"/>
        <w:right w:val="none" w:sz="0" w:space="0" w:color="auto"/>
      </w:divBdr>
    </w:div>
    <w:div w:id="2089423998">
      <w:bodyDiv w:val="1"/>
      <w:marLeft w:val="0"/>
      <w:marRight w:val="0"/>
      <w:marTop w:val="0"/>
      <w:marBottom w:val="0"/>
      <w:divBdr>
        <w:top w:val="none" w:sz="0" w:space="0" w:color="auto"/>
        <w:left w:val="none" w:sz="0" w:space="0" w:color="auto"/>
        <w:bottom w:val="none" w:sz="0" w:space="0" w:color="auto"/>
        <w:right w:val="none" w:sz="0" w:space="0" w:color="auto"/>
      </w:divBdr>
      <w:divsChild>
        <w:div w:id="295380273">
          <w:marLeft w:val="0"/>
          <w:marRight w:val="0"/>
          <w:marTop w:val="0"/>
          <w:marBottom w:val="0"/>
          <w:divBdr>
            <w:top w:val="none" w:sz="0" w:space="0" w:color="auto"/>
            <w:left w:val="none" w:sz="0" w:space="0" w:color="auto"/>
            <w:bottom w:val="none" w:sz="0" w:space="0" w:color="auto"/>
            <w:right w:val="none" w:sz="0" w:space="0" w:color="auto"/>
          </w:divBdr>
        </w:div>
        <w:div w:id="548884495">
          <w:marLeft w:val="0"/>
          <w:marRight w:val="0"/>
          <w:marTop w:val="0"/>
          <w:marBottom w:val="0"/>
          <w:divBdr>
            <w:top w:val="none" w:sz="0" w:space="0" w:color="auto"/>
            <w:left w:val="none" w:sz="0" w:space="0" w:color="auto"/>
            <w:bottom w:val="none" w:sz="0" w:space="0" w:color="auto"/>
            <w:right w:val="none" w:sz="0" w:space="0" w:color="auto"/>
          </w:divBdr>
        </w:div>
        <w:div w:id="1110277534">
          <w:marLeft w:val="0"/>
          <w:marRight w:val="0"/>
          <w:marTop w:val="0"/>
          <w:marBottom w:val="0"/>
          <w:divBdr>
            <w:top w:val="none" w:sz="0" w:space="0" w:color="auto"/>
            <w:left w:val="none" w:sz="0" w:space="0" w:color="auto"/>
            <w:bottom w:val="none" w:sz="0" w:space="0" w:color="auto"/>
            <w:right w:val="none" w:sz="0" w:space="0" w:color="auto"/>
          </w:divBdr>
        </w:div>
        <w:div w:id="1131048238">
          <w:marLeft w:val="0"/>
          <w:marRight w:val="0"/>
          <w:marTop w:val="0"/>
          <w:marBottom w:val="0"/>
          <w:divBdr>
            <w:top w:val="none" w:sz="0" w:space="0" w:color="auto"/>
            <w:left w:val="none" w:sz="0" w:space="0" w:color="auto"/>
            <w:bottom w:val="none" w:sz="0" w:space="0" w:color="auto"/>
            <w:right w:val="none" w:sz="0" w:space="0" w:color="auto"/>
          </w:divBdr>
        </w:div>
        <w:div w:id="1225291274">
          <w:marLeft w:val="0"/>
          <w:marRight w:val="0"/>
          <w:marTop w:val="0"/>
          <w:marBottom w:val="0"/>
          <w:divBdr>
            <w:top w:val="none" w:sz="0" w:space="0" w:color="auto"/>
            <w:left w:val="none" w:sz="0" w:space="0" w:color="auto"/>
            <w:bottom w:val="none" w:sz="0" w:space="0" w:color="auto"/>
            <w:right w:val="none" w:sz="0" w:space="0" w:color="auto"/>
          </w:divBdr>
        </w:div>
        <w:div w:id="1267034680">
          <w:marLeft w:val="0"/>
          <w:marRight w:val="0"/>
          <w:marTop w:val="0"/>
          <w:marBottom w:val="0"/>
          <w:divBdr>
            <w:top w:val="none" w:sz="0" w:space="0" w:color="auto"/>
            <w:left w:val="none" w:sz="0" w:space="0" w:color="auto"/>
            <w:bottom w:val="none" w:sz="0" w:space="0" w:color="auto"/>
            <w:right w:val="none" w:sz="0" w:space="0" w:color="auto"/>
          </w:divBdr>
        </w:div>
        <w:div w:id="1603763958">
          <w:marLeft w:val="0"/>
          <w:marRight w:val="0"/>
          <w:marTop w:val="0"/>
          <w:marBottom w:val="0"/>
          <w:divBdr>
            <w:top w:val="none" w:sz="0" w:space="0" w:color="auto"/>
            <w:left w:val="none" w:sz="0" w:space="0" w:color="auto"/>
            <w:bottom w:val="none" w:sz="0" w:space="0" w:color="auto"/>
            <w:right w:val="none" w:sz="0" w:space="0" w:color="auto"/>
          </w:divBdr>
        </w:div>
        <w:div w:id="1811239296">
          <w:marLeft w:val="0"/>
          <w:marRight w:val="0"/>
          <w:marTop w:val="0"/>
          <w:marBottom w:val="0"/>
          <w:divBdr>
            <w:top w:val="none" w:sz="0" w:space="0" w:color="auto"/>
            <w:left w:val="none" w:sz="0" w:space="0" w:color="auto"/>
            <w:bottom w:val="none" w:sz="0" w:space="0" w:color="auto"/>
            <w:right w:val="none" w:sz="0" w:space="0" w:color="auto"/>
          </w:divBdr>
        </w:div>
        <w:div w:id="1861896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Clinical</a:t>
            </a:r>
            <a:r>
              <a:rPr lang="en-GB" baseline="0"/>
              <a:t> cases / 1000 person-years observed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2"/>
          <c:order val="1"/>
          <c:tx>
            <c:strRef>
              <c:f>'Z:\Thanzi la Onse\Malaria\[malaria data.xlsx]MAP_data'!$D$1</c:f>
              <c:strCache>
                <c:ptCount val="1"/>
                <c:pt idx="0">
                  <c:v>Upper CI (95%)</c:v>
                </c:pt>
              </c:strCache>
            </c:strRef>
          </c:tx>
          <c:spPr>
            <a:solidFill>
              <a:srgbClr val="D3FDD4"/>
            </a:solidFill>
            <a:ln>
              <a:noFill/>
            </a:ln>
            <a:effectLst/>
          </c:spPr>
          <c:cat>
            <c:numRef>
              <c:f>Sheet1!$A$13:$A$27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Sheet1!$D$13:$D$20</c:f>
              <c:numCache>
                <c:formatCode>General</c:formatCode>
                <c:ptCount val="8"/>
                <c:pt idx="0">
                  <c:v>415</c:v>
                </c:pt>
                <c:pt idx="1">
                  <c:v>397.7</c:v>
                </c:pt>
                <c:pt idx="2">
                  <c:v>373.5</c:v>
                </c:pt>
                <c:pt idx="3">
                  <c:v>348.9</c:v>
                </c:pt>
                <c:pt idx="4">
                  <c:v>344.6</c:v>
                </c:pt>
                <c:pt idx="5">
                  <c:v>315.39999999999998</c:v>
                </c:pt>
                <c:pt idx="6">
                  <c:v>323.10000000000002</c:v>
                </c:pt>
                <c:pt idx="7">
                  <c:v>320.7</c:v>
                </c:pt>
              </c:numCache>
            </c:numRef>
          </c:val>
          <c:extLst>
            <c:ext xmlns:c16="http://schemas.microsoft.com/office/drawing/2014/chart" uri="{C3380CC4-5D6E-409C-BE32-E72D297353CC}">
              <c16:uniqueId val="{00000000-0E4C-4119-9938-E97A943C01ED}"/>
            </c:ext>
          </c:extLst>
        </c:ser>
        <c:ser>
          <c:idx val="0"/>
          <c:order val="2"/>
          <c:tx>
            <c:strRef>
              <c:f>'Z:\Thanzi la Onse\Malaria\[malaria data.xlsx]MAP_data'!$B$1</c:f>
              <c:strCache>
                <c:ptCount val="1"/>
                <c:pt idx="0">
                  <c:v>Lower CI (95%)</c:v>
                </c:pt>
              </c:strCache>
            </c:strRef>
          </c:tx>
          <c:spPr>
            <a:solidFill>
              <a:schemeClr val="bg1"/>
            </a:solidFill>
            <a:ln>
              <a:noFill/>
            </a:ln>
            <a:effectLst/>
          </c:spPr>
          <c:cat>
            <c:numRef>
              <c:f>Sheet1!$A$13:$A$27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Sheet1!$B$13:$B$20</c:f>
              <c:numCache>
                <c:formatCode>General</c:formatCode>
                <c:ptCount val="8"/>
                <c:pt idx="0">
                  <c:v>265.89999999999998</c:v>
                </c:pt>
                <c:pt idx="1">
                  <c:v>249.6</c:v>
                </c:pt>
                <c:pt idx="2">
                  <c:v>220.8</c:v>
                </c:pt>
                <c:pt idx="3">
                  <c:v>199.5</c:v>
                </c:pt>
                <c:pt idx="4">
                  <c:v>197.5</c:v>
                </c:pt>
                <c:pt idx="5">
                  <c:v>181.7</c:v>
                </c:pt>
                <c:pt idx="6">
                  <c:v>139.80000000000001</c:v>
                </c:pt>
                <c:pt idx="7">
                  <c:v>139.1</c:v>
                </c:pt>
              </c:numCache>
            </c:numRef>
          </c:val>
          <c:extLst>
            <c:ext xmlns:c16="http://schemas.microsoft.com/office/drawing/2014/chart" uri="{C3380CC4-5D6E-409C-BE32-E72D297353CC}">
              <c16:uniqueId val="{00000001-0E4C-4119-9938-E97A943C01ED}"/>
            </c:ext>
          </c:extLst>
        </c:ser>
        <c:dLbls>
          <c:showLegendKey val="0"/>
          <c:showVal val="0"/>
          <c:showCatName val="0"/>
          <c:showSerName val="0"/>
          <c:showPercent val="0"/>
          <c:showBubbleSize val="0"/>
        </c:dLbls>
        <c:axId val="275150464"/>
        <c:axId val="275150856"/>
      </c:areaChart>
      <c:lineChart>
        <c:grouping val="standard"/>
        <c:varyColors val="0"/>
        <c:ser>
          <c:idx val="1"/>
          <c:order val="0"/>
          <c:tx>
            <c:v>MAP mean estimate</c:v>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Sheet1!$A$13:$A$27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Sheet1!$C$13:$C$20</c:f>
              <c:numCache>
                <c:formatCode>General</c:formatCode>
                <c:ptCount val="8"/>
                <c:pt idx="0">
                  <c:v>339.5</c:v>
                </c:pt>
                <c:pt idx="1">
                  <c:v>319.8</c:v>
                </c:pt>
                <c:pt idx="2">
                  <c:v>295.2</c:v>
                </c:pt>
                <c:pt idx="3">
                  <c:v>271.8</c:v>
                </c:pt>
                <c:pt idx="4">
                  <c:v>271.60000000000002</c:v>
                </c:pt>
                <c:pt idx="5">
                  <c:v>243.4</c:v>
                </c:pt>
                <c:pt idx="6">
                  <c:v>227.3</c:v>
                </c:pt>
                <c:pt idx="7">
                  <c:v>226</c:v>
                </c:pt>
              </c:numCache>
            </c:numRef>
          </c:val>
          <c:smooth val="0"/>
          <c:extLst>
            <c:ext xmlns:c16="http://schemas.microsoft.com/office/drawing/2014/chart" uri="{C3380CC4-5D6E-409C-BE32-E72D297353CC}">
              <c16:uniqueId val="{00000002-0E4C-4119-9938-E97A943C01ED}"/>
            </c:ext>
          </c:extLst>
        </c:ser>
        <c:ser>
          <c:idx val="3"/>
          <c:order val="3"/>
          <c:tx>
            <c:v>Model output</c:v>
          </c:tx>
          <c:spPr>
            <a:ln w="19050" cap="rnd">
              <a:solidFill>
                <a:srgbClr val="ACCBF9">
                  <a:lumMod val="50000"/>
                </a:srgbClr>
              </a:solidFill>
              <a:round/>
            </a:ln>
            <a:effectLst/>
          </c:spPr>
          <c:marker>
            <c:symbol val="none"/>
          </c:marker>
          <c:cat>
            <c:numRef>
              <c:f>Sheet1!$A$13:$A$27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Sheet1!$H$13:$H$27</c:f>
              <c:numCache>
                <c:formatCode>General</c:formatCode>
                <c:ptCount val="15"/>
                <c:pt idx="0">
                  <c:v>297.66949152542298</c:v>
                </c:pt>
                <c:pt idx="1">
                  <c:v>275.44910179640698</c:v>
                </c:pt>
                <c:pt idx="2">
                  <c:v>263.50245499181602</c:v>
                </c:pt>
                <c:pt idx="3">
                  <c:v>240.31007751937901</c:v>
                </c:pt>
                <c:pt idx="4">
                  <c:v>235.98654708520101</c:v>
                </c:pt>
                <c:pt idx="5">
                  <c:v>222.03485103991</c:v>
                </c:pt>
                <c:pt idx="6">
                  <c:v>199.42857142857099</c:v>
                </c:pt>
                <c:pt idx="7">
                  <c:v>195.290063182079</c:v>
                </c:pt>
                <c:pt idx="8">
                  <c:v>200.81727962638601</c:v>
                </c:pt>
                <c:pt idx="9">
                  <c:v>205.41494997057001</c:v>
                </c:pt>
                <c:pt idx="10">
                  <c:v>200.71471113758099</c:v>
                </c:pt>
                <c:pt idx="11">
                  <c:v>200.48750761730599</c:v>
                </c:pt>
                <c:pt idx="12">
                  <c:v>197.165742452248</c:v>
                </c:pt>
                <c:pt idx="13">
                  <c:v>196.372732958098</c:v>
                </c:pt>
                <c:pt idx="14">
                  <c:v>198.97632757517499</c:v>
                </c:pt>
              </c:numCache>
            </c:numRef>
          </c:val>
          <c:smooth val="0"/>
          <c:extLst>
            <c:ext xmlns:c16="http://schemas.microsoft.com/office/drawing/2014/chart" uri="{C3380CC4-5D6E-409C-BE32-E72D297353CC}">
              <c16:uniqueId val="{00000003-0E4C-4119-9938-E97A943C01ED}"/>
            </c:ext>
          </c:extLst>
        </c:ser>
        <c:dLbls>
          <c:showLegendKey val="0"/>
          <c:showVal val="0"/>
          <c:showCatName val="0"/>
          <c:showSerName val="0"/>
          <c:showPercent val="0"/>
          <c:showBubbleSize val="0"/>
        </c:dLbls>
        <c:marker val="1"/>
        <c:smooth val="0"/>
        <c:axId val="275150464"/>
        <c:axId val="275150856"/>
      </c:lineChart>
      <c:catAx>
        <c:axId val="2751504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50856"/>
        <c:crosses val="autoZero"/>
        <c:auto val="1"/>
        <c:lblAlgn val="ctr"/>
        <c:lblOffset val="100"/>
        <c:noMultiLvlLbl val="0"/>
      </c:catAx>
      <c:valAx>
        <c:axId val="2751508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50464"/>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Parasite prevalence rate and clinical prevalence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2"/>
          <c:order val="1"/>
          <c:tx>
            <c:strRef>
              <c:f>'Z:\Thanzi la Onse\Malaria\[malaria data.xlsx]MAP_data'!$D$1</c:f>
              <c:strCache>
                <c:ptCount val="1"/>
                <c:pt idx="0">
                  <c:v>Upper CI (95%)</c:v>
                </c:pt>
              </c:strCache>
            </c:strRef>
          </c:tx>
          <c:spPr>
            <a:solidFill>
              <a:schemeClr val="accent6">
                <a:lumMod val="40000"/>
                <a:lumOff val="60000"/>
              </a:schemeClr>
            </a:solidFill>
            <a:ln w="25400">
              <a:noFill/>
            </a:ln>
            <a:effectLst/>
          </c:spPr>
          <c:cat>
            <c:numRef>
              <c:f>Sheet1!$A$52:$A$66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Sheet1!$F$52:$F$59</c:f>
              <c:numCache>
                <c:formatCode>General</c:formatCode>
                <c:ptCount val="8"/>
                <c:pt idx="0">
                  <c:v>0.31589438905317802</c:v>
                </c:pt>
                <c:pt idx="1">
                  <c:v>0.29321710788088401</c:v>
                </c:pt>
                <c:pt idx="2">
                  <c:v>0.26877579800784102</c:v>
                </c:pt>
                <c:pt idx="3">
                  <c:v>0.248952482123245</c:v>
                </c:pt>
                <c:pt idx="4">
                  <c:v>0.25057594685482698</c:v>
                </c:pt>
                <c:pt idx="5">
                  <c:v>0.24065516844344201</c:v>
                </c:pt>
                <c:pt idx="6">
                  <c:v>0.26779984094119902</c:v>
                </c:pt>
                <c:pt idx="7">
                  <c:v>0.26780005666878698</c:v>
                </c:pt>
              </c:numCache>
            </c:numRef>
          </c:val>
          <c:extLst>
            <c:ext xmlns:c16="http://schemas.microsoft.com/office/drawing/2014/chart" uri="{C3380CC4-5D6E-409C-BE32-E72D297353CC}">
              <c16:uniqueId val="{00000000-312F-424A-9A2A-D55483185E71}"/>
            </c:ext>
          </c:extLst>
        </c:ser>
        <c:ser>
          <c:idx val="0"/>
          <c:order val="2"/>
          <c:tx>
            <c:strRef>
              <c:f>'Z:\Thanzi la Onse\Malaria\[malaria data.xlsx]MAP_data'!$B$1</c:f>
              <c:strCache>
                <c:ptCount val="1"/>
                <c:pt idx="0">
                  <c:v>Lower CI (95%)</c:v>
                </c:pt>
              </c:strCache>
            </c:strRef>
          </c:tx>
          <c:spPr>
            <a:solidFill>
              <a:schemeClr val="bg1"/>
            </a:solidFill>
            <a:ln w="25400">
              <a:noFill/>
            </a:ln>
            <a:effectLst/>
          </c:spPr>
          <c:cat>
            <c:numRef>
              <c:f>Sheet1!$A$52:$A$66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Sheet1!$D$52:$D$59</c:f>
              <c:numCache>
                <c:formatCode>General</c:formatCode>
                <c:ptCount val="8"/>
                <c:pt idx="0">
                  <c:v>0.27839310989921401</c:v>
                </c:pt>
                <c:pt idx="1">
                  <c:v>0.25626563454067203</c:v>
                </c:pt>
                <c:pt idx="2">
                  <c:v>0.225884445841561</c:v>
                </c:pt>
                <c:pt idx="3">
                  <c:v>0.19852432535704301</c:v>
                </c:pt>
                <c:pt idx="4">
                  <c:v>0.19970606860915699</c:v>
                </c:pt>
                <c:pt idx="5">
                  <c:v>0.15084813693187199</c:v>
                </c:pt>
                <c:pt idx="6">
                  <c:v>0.102427061819568</c:v>
                </c:pt>
                <c:pt idx="7">
                  <c:v>0.102426835618959</c:v>
                </c:pt>
              </c:numCache>
            </c:numRef>
          </c:val>
          <c:extLst>
            <c:ext xmlns:c16="http://schemas.microsoft.com/office/drawing/2014/chart" uri="{C3380CC4-5D6E-409C-BE32-E72D297353CC}">
              <c16:uniqueId val="{00000001-312F-424A-9A2A-D55483185E71}"/>
            </c:ext>
          </c:extLst>
        </c:ser>
        <c:dLbls>
          <c:showLegendKey val="0"/>
          <c:showVal val="0"/>
          <c:showCatName val="0"/>
          <c:showSerName val="0"/>
          <c:showPercent val="0"/>
          <c:showBubbleSize val="0"/>
        </c:dLbls>
        <c:axId val="275150464"/>
        <c:axId val="275150856"/>
      </c:areaChart>
      <c:lineChart>
        <c:grouping val="standard"/>
        <c:varyColors val="0"/>
        <c:ser>
          <c:idx val="1"/>
          <c:order val="0"/>
          <c:tx>
            <c:v>MAP mean parasite prevalence</c:v>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Sheet1!$A$52:$A$66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Sheet1!$E$52:$E$59</c:f>
              <c:numCache>
                <c:formatCode>General</c:formatCode>
                <c:ptCount val="8"/>
                <c:pt idx="0">
                  <c:v>0.29565360104043298</c:v>
                </c:pt>
                <c:pt idx="1">
                  <c:v>0.27334084326225999</c:v>
                </c:pt>
                <c:pt idx="2">
                  <c:v>0.24386565879767</c:v>
                </c:pt>
                <c:pt idx="3">
                  <c:v>0.219564222555896</c:v>
                </c:pt>
                <c:pt idx="4">
                  <c:v>0.21980793010704999</c:v>
                </c:pt>
                <c:pt idx="5">
                  <c:v>0.18937823032722201</c:v>
                </c:pt>
                <c:pt idx="6">
                  <c:v>0.17436755459477599</c:v>
                </c:pt>
                <c:pt idx="7">
                  <c:v>0.174367699828156</c:v>
                </c:pt>
              </c:numCache>
            </c:numRef>
          </c:val>
          <c:smooth val="0"/>
          <c:extLst>
            <c:ext xmlns:c16="http://schemas.microsoft.com/office/drawing/2014/chart" uri="{C3380CC4-5D6E-409C-BE32-E72D297353CC}">
              <c16:uniqueId val="{00000002-312F-424A-9A2A-D55483185E71}"/>
            </c:ext>
          </c:extLst>
        </c:ser>
        <c:ser>
          <c:idx val="3"/>
          <c:order val="3"/>
          <c:tx>
            <c:v>Model output mean clinical prevalence</c:v>
          </c:tx>
          <c:spPr>
            <a:ln w="19050" cap="rnd">
              <a:solidFill>
                <a:srgbClr val="ACCBF9">
                  <a:lumMod val="50000"/>
                </a:srgbClr>
              </a:solidFill>
              <a:round/>
            </a:ln>
            <a:effectLst/>
          </c:spPr>
          <c:marker>
            <c:symbol val="none"/>
          </c:marker>
          <c:cat>
            <c:numRef>
              <c:f>Sheet1!$A$52:$A$66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Sheet1!$I$52:$I$66</c:f>
              <c:numCache>
                <c:formatCode>General</c:formatCode>
                <c:ptCount val="15"/>
                <c:pt idx="0">
                  <c:v>4.2478760619690102E-2</c:v>
                </c:pt>
                <c:pt idx="1">
                  <c:v>4.79651162790697E-2</c:v>
                </c:pt>
                <c:pt idx="2">
                  <c:v>3.7453183520599197E-2</c:v>
                </c:pt>
                <c:pt idx="3">
                  <c:v>3.18906605922551E-2</c:v>
                </c:pt>
                <c:pt idx="4">
                  <c:v>2.8896672504378201E-2</c:v>
                </c:pt>
                <c:pt idx="5">
                  <c:v>2.25941422594142E-2</c:v>
                </c:pt>
                <c:pt idx="6">
                  <c:v>2.3274478330658099E-2</c:v>
                </c:pt>
                <c:pt idx="7">
                  <c:v>1.6241299303944301E-2</c:v>
                </c:pt>
                <c:pt idx="8">
                  <c:v>1.8242740134028199E-2</c:v>
                </c:pt>
                <c:pt idx="9">
                  <c:v>1.56361051883439E-2</c:v>
                </c:pt>
                <c:pt idx="10">
                  <c:v>1.6112444292080901E-2</c:v>
                </c:pt>
                <c:pt idx="11">
                  <c:v>1.9224395094464702E-2</c:v>
                </c:pt>
                <c:pt idx="12">
                  <c:v>1.5049631764329101E-2</c:v>
                </c:pt>
                <c:pt idx="13">
                  <c:v>1.4869888475836399E-2</c:v>
                </c:pt>
                <c:pt idx="14">
                  <c:v>1.6646848989298399E-2</c:v>
                </c:pt>
              </c:numCache>
            </c:numRef>
          </c:val>
          <c:smooth val="0"/>
          <c:extLst>
            <c:ext xmlns:c16="http://schemas.microsoft.com/office/drawing/2014/chart" uri="{C3380CC4-5D6E-409C-BE32-E72D297353CC}">
              <c16:uniqueId val="{00000003-312F-424A-9A2A-D55483185E71}"/>
            </c:ext>
          </c:extLst>
        </c:ser>
        <c:dLbls>
          <c:showLegendKey val="0"/>
          <c:showVal val="0"/>
          <c:showCatName val="0"/>
          <c:showSerName val="0"/>
          <c:showPercent val="0"/>
          <c:showBubbleSize val="0"/>
        </c:dLbls>
        <c:marker val="1"/>
        <c:smooth val="0"/>
        <c:axId val="275150464"/>
        <c:axId val="275150856"/>
      </c:lineChart>
      <c:catAx>
        <c:axId val="2751504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50856"/>
        <c:crosses val="autoZero"/>
        <c:auto val="1"/>
        <c:lblAlgn val="ctr"/>
        <c:lblOffset val="100"/>
        <c:noMultiLvlLbl val="0"/>
      </c:catAx>
      <c:valAx>
        <c:axId val="2751508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Prevalence</a:t>
                </a:r>
              </a:p>
            </c:rich>
          </c:tx>
          <c:layout>
            <c:manualLayout>
              <c:xMode val="edge"/>
              <c:yMode val="edge"/>
              <c:x val="5.7171635890957487E-3"/>
              <c:y val="0.411343918474949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50464"/>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Mortality</a:t>
            </a:r>
            <a:r>
              <a:rPr lang="en-GB" baseline="0"/>
              <a:t>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2"/>
          <c:order val="1"/>
          <c:tx>
            <c:strRef>
              <c:f>'Z:\Thanzi la Onse\Malaria\[malaria data.xlsx]MAP_data'!$D$1</c:f>
              <c:strCache>
                <c:ptCount val="1"/>
                <c:pt idx="0">
                  <c:v>Upper CI (95%)</c:v>
                </c:pt>
              </c:strCache>
            </c:strRef>
          </c:tx>
          <c:spPr>
            <a:solidFill>
              <a:schemeClr val="accent6">
                <a:lumMod val="60000"/>
                <a:lumOff val="40000"/>
              </a:schemeClr>
            </a:solidFill>
            <a:ln w="25400">
              <a:noFill/>
            </a:ln>
            <a:effectLst/>
          </c:spPr>
          <c:cat>
            <c:numRef>
              <c:f>Sheet1!$A$123:$A$137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Sheet1!$F$123:$F$130</c:f>
              <c:numCache>
                <c:formatCode>General</c:formatCode>
                <c:ptCount val="8"/>
                <c:pt idx="0">
                  <c:v>8.3392613533419299E-4</c:v>
                </c:pt>
                <c:pt idx="1">
                  <c:v>7.1070827447354404E-4</c:v>
                </c:pt>
                <c:pt idx="2">
                  <c:v>6.9011683398908401E-4</c:v>
                </c:pt>
                <c:pt idx="3">
                  <c:v>7.1612718151555204E-4</c:v>
                </c:pt>
                <c:pt idx="4">
                  <c:v>7.4209432616644097E-4</c:v>
                </c:pt>
                <c:pt idx="5">
                  <c:v>6.8040430003829598E-4</c:v>
                </c:pt>
                <c:pt idx="6">
                  <c:v>6.4855630113720903E-4</c:v>
                </c:pt>
                <c:pt idx="7">
                  <c:v>6.2906387952423699E-4</c:v>
                </c:pt>
              </c:numCache>
            </c:numRef>
          </c:val>
          <c:extLst>
            <c:ext xmlns:c16="http://schemas.microsoft.com/office/drawing/2014/chart" uri="{C3380CC4-5D6E-409C-BE32-E72D297353CC}">
              <c16:uniqueId val="{00000000-414A-4692-AE7C-95444C088AD8}"/>
            </c:ext>
          </c:extLst>
        </c:ser>
        <c:ser>
          <c:idx val="0"/>
          <c:order val="2"/>
          <c:tx>
            <c:strRef>
              <c:f>'Z:\Thanzi la Onse\Malaria\[malaria data.xlsx]MAP_data'!$B$1</c:f>
              <c:strCache>
                <c:ptCount val="1"/>
                <c:pt idx="0">
                  <c:v>Lower CI (95%)</c:v>
                </c:pt>
              </c:strCache>
            </c:strRef>
          </c:tx>
          <c:spPr>
            <a:solidFill>
              <a:schemeClr val="bg1"/>
            </a:solidFill>
            <a:ln w="25400">
              <a:noFill/>
            </a:ln>
            <a:effectLst/>
          </c:spPr>
          <c:cat>
            <c:numRef>
              <c:f>Sheet1!$A$123:$A$137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Sheet1!$D$123:$D$130</c:f>
              <c:numCache>
                <c:formatCode>General</c:formatCode>
                <c:ptCount val="8"/>
                <c:pt idx="0">
                  <c:v>3.9197399226389399E-4</c:v>
                </c:pt>
                <c:pt idx="1">
                  <c:v>3.2688873544701801E-4</c:v>
                </c:pt>
                <c:pt idx="2">
                  <c:v>3.0683200528948802E-4</c:v>
                </c:pt>
                <c:pt idx="3">
                  <c:v>3.1388442481558397E-4</c:v>
                </c:pt>
                <c:pt idx="4">
                  <c:v>3.2825380682175798E-4</c:v>
                </c:pt>
                <c:pt idx="5">
                  <c:v>2.8871721063515599E-4</c:v>
                </c:pt>
                <c:pt idx="6">
                  <c:v>2.3215718217023301E-4</c:v>
                </c:pt>
                <c:pt idx="7">
                  <c:v>2.2666812497517099E-4</c:v>
                </c:pt>
              </c:numCache>
            </c:numRef>
          </c:val>
          <c:extLst>
            <c:ext xmlns:c16="http://schemas.microsoft.com/office/drawing/2014/chart" uri="{C3380CC4-5D6E-409C-BE32-E72D297353CC}">
              <c16:uniqueId val="{00000001-414A-4692-AE7C-95444C088AD8}"/>
            </c:ext>
          </c:extLst>
        </c:ser>
        <c:dLbls>
          <c:showLegendKey val="0"/>
          <c:showVal val="0"/>
          <c:showCatName val="0"/>
          <c:showSerName val="0"/>
          <c:showPercent val="0"/>
          <c:showBubbleSize val="0"/>
        </c:dLbls>
        <c:axId val="275150464"/>
        <c:axId val="275150856"/>
      </c:areaChart>
      <c:lineChart>
        <c:grouping val="stacked"/>
        <c:varyColors val="0"/>
        <c:ser>
          <c:idx val="1"/>
          <c:order val="0"/>
          <c:tx>
            <c:v>MAP mean estimate</c:v>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Sheet1!$A$123:$A$137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Sheet1!$E$123:$E$130</c:f>
              <c:numCache>
                <c:formatCode>General</c:formatCode>
                <c:ptCount val="8"/>
                <c:pt idx="0">
                  <c:v>5.7306381787273098E-4</c:v>
                </c:pt>
                <c:pt idx="1">
                  <c:v>4.8457093176892398E-4</c:v>
                </c:pt>
                <c:pt idx="2">
                  <c:v>4.5608939254193197E-4</c:v>
                </c:pt>
                <c:pt idx="3">
                  <c:v>4.7436271396003197E-4</c:v>
                </c:pt>
                <c:pt idx="4">
                  <c:v>4.94446512052073E-4</c:v>
                </c:pt>
                <c:pt idx="5">
                  <c:v>4.5126629619324801E-4</c:v>
                </c:pt>
                <c:pt idx="6">
                  <c:v>4.10627820538316E-4</c:v>
                </c:pt>
                <c:pt idx="7">
                  <c:v>3.9808251333851201E-4</c:v>
                </c:pt>
              </c:numCache>
            </c:numRef>
          </c:val>
          <c:smooth val="0"/>
          <c:extLst>
            <c:ext xmlns:c16="http://schemas.microsoft.com/office/drawing/2014/chart" uri="{C3380CC4-5D6E-409C-BE32-E72D297353CC}">
              <c16:uniqueId val="{00000002-414A-4692-AE7C-95444C088AD8}"/>
            </c:ext>
          </c:extLst>
        </c:ser>
        <c:ser>
          <c:idx val="3"/>
          <c:order val="3"/>
          <c:tx>
            <c:v>Model output</c:v>
          </c:tx>
          <c:spPr>
            <a:ln w="19050" cap="rnd">
              <a:solidFill>
                <a:srgbClr val="ACCBF9">
                  <a:lumMod val="50000"/>
                </a:srgbClr>
              </a:solidFill>
              <a:round/>
            </a:ln>
            <a:effectLst/>
          </c:spPr>
          <c:marker>
            <c:symbol val="circle"/>
            <c:size val="5"/>
            <c:spPr>
              <a:solidFill>
                <a:srgbClr val="297FD5">
                  <a:lumMod val="75000"/>
                </a:srgbClr>
              </a:solidFill>
              <a:ln w="9525">
                <a:solidFill>
                  <a:srgbClr val="ACCBF9">
                    <a:lumMod val="50000"/>
                  </a:srgbClr>
                </a:solidFill>
              </a:ln>
              <a:effectLst/>
            </c:spPr>
          </c:marker>
          <c:cat>
            <c:numRef>
              <c:f>Sheet1!$A$123:$A$137</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Sheet1!$H$123:$H$136</c:f>
              <c:numCache>
                <c:formatCode>General</c:formatCode>
                <c:ptCount val="14"/>
                <c:pt idx="0">
                  <c:v>5.9464816650148602E-4</c:v>
                </c:pt>
                <c:pt idx="1">
                  <c:v>3.7936267071320102E-4</c:v>
                </c:pt>
                <c:pt idx="2">
                  <c:v>0</c:v>
                </c:pt>
                <c:pt idx="3">
                  <c:v>3.4776560598156797E-4</c:v>
                </c:pt>
                <c:pt idx="4">
                  <c:v>1.6739203213926999E-4</c:v>
                </c:pt>
                <c:pt idx="5">
                  <c:v>4.8123195380173197E-4</c:v>
                </c:pt>
                <c:pt idx="6">
                  <c:v>4.6019328117809401E-4</c:v>
                </c:pt>
                <c:pt idx="7">
                  <c:v>0</c:v>
                </c:pt>
                <c:pt idx="8">
                  <c:v>1.40567894292943E-4</c:v>
                </c:pt>
                <c:pt idx="9">
                  <c:v>1.35263086703638E-4</c:v>
                </c:pt>
                <c:pt idx="10">
                  <c:v>1.29584035246857E-4</c:v>
                </c:pt>
                <c:pt idx="11">
                  <c:v>3.71701152273572E-4</c:v>
                </c:pt>
                <c:pt idx="12">
                  <c:v>2.38578074674937E-4</c:v>
                </c:pt>
                <c:pt idx="13">
                  <c:v>0</c:v>
                </c:pt>
              </c:numCache>
            </c:numRef>
          </c:val>
          <c:smooth val="0"/>
          <c:extLst>
            <c:ext xmlns:c16="http://schemas.microsoft.com/office/drawing/2014/chart" uri="{C3380CC4-5D6E-409C-BE32-E72D297353CC}">
              <c16:uniqueId val="{00000003-414A-4692-AE7C-95444C088AD8}"/>
            </c:ext>
          </c:extLst>
        </c:ser>
        <c:dLbls>
          <c:showLegendKey val="0"/>
          <c:showVal val="0"/>
          <c:showCatName val="0"/>
          <c:showSerName val="0"/>
          <c:showPercent val="0"/>
          <c:showBubbleSize val="0"/>
        </c:dLbls>
        <c:marker val="1"/>
        <c:smooth val="0"/>
        <c:axId val="275150464"/>
        <c:axId val="275150856"/>
      </c:lineChart>
      <c:catAx>
        <c:axId val="2751504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50856"/>
        <c:crosses val="autoZero"/>
        <c:auto val="1"/>
        <c:lblAlgn val="ctr"/>
        <c:lblOffset val="100"/>
        <c:noMultiLvlLbl val="0"/>
      </c:catAx>
      <c:valAx>
        <c:axId val="2751508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50464"/>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Anti-malarial</a:t>
            </a:r>
            <a:r>
              <a:rPr lang="en-US" baseline="0"/>
              <a:t> treatment coverage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MAP mean estimate</c:v>
          </c:tx>
          <c:spPr>
            <a:ln w="28575" cap="rnd">
              <a:solidFill>
                <a:srgbClr val="FF8205"/>
              </a:solidFill>
              <a:round/>
            </a:ln>
            <a:effectLst/>
          </c:spPr>
          <c:marker>
            <c:symbol val="none"/>
          </c:marker>
          <c:cat>
            <c:numRef>
              <c:f>Sheet1!$A$162:$A$176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Sheet1!$D$162:$D$167</c:f>
              <c:numCache>
                <c:formatCode>General</c:formatCode>
                <c:ptCount val="6"/>
                <c:pt idx="0">
                  <c:v>0.35199999999999998</c:v>
                </c:pt>
                <c:pt idx="1">
                  <c:v>0.33040000000000003</c:v>
                </c:pt>
                <c:pt idx="2">
                  <c:v>0.29599999999999999</c:v>
                </c:pt>
                <c:pt idx="3">
                  <c:v>0.34499999999999997</c:v>
                </c:pt>
                <c:pt idx="4">
                  <c:v>0.35859999999999997</c:v>
                </c:pt>
                <c:pt idx="5">
                  <c:v>0.42159999999999997</c:v>
                </c:pt>
              </c:numCache>
            </c:numRef>
          </c:val>
          <c:smooth val="0"/>
          <c:extLst>
            <c:ext xmlns:c16="http://schemas.microsoft.com/office/drawing/2014/chart" uri="{C3380CC4-5D6E-409C-BE32-E72D297353CC}">
              <c16:uniqueId val="{00000000-DF83-4F60-9DD8-BA6A727760CD}"/>
            </c:ext>
          </c:extLst>
        </c:ser>
        <c:ser>
          <c:idx val="1"/>
          <c:order val="1"/>
          <c:tx>
            <c:v>Model output</c:v>
          </c:tx>
          <c:spPr>
            <a:ln w="28575" cap="rnd">
              <a:solidFill>
                <a:srgbClr val="ACCBF9">
                  <a:lumMod val="50000"/>
                </a:srgbClr>
              </a:solidFill>
              <a:round/>
            </a:ln>
            <a:effectLst/>
          </c:spPr>
          <c:marker>
            <c:symbol val="none"/>
          </c:marker>
          <c:cat>
            <c:numRef>
              <c:f>Sheet1!$A$162:$A$176</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Sheet1!$F$162:$F$176</c:f>
              <c:numCache>
                <c:formatCode>General</c:formatCode>
                <c:ptCount val="15"/>
                <c:pt idx="0">
                  <c:v>0.35765124555160099</c:v>
                </c:pt>
                <c:pt idx="1">
                  <c:v>0.29446640316205502</c:v>
                </c:pt>
                <c:pt idx="2">
                  <c:v>0.265010351966873</c:v>
                </c:pt>
                <c:pt idx="3">
                  <c:v>0.29493087557603598</c:v>
                </c:pt>
                <c:pt idx="4">
                  <c:v>0.34916864608075998</c:v>
                </c:pt>
                <c:pt idx="5">
                  <c:v>0.392405063291139</c:v>
                </c:pt>
                <c:pt idx="6">
                  <c:v>0.34957020057306498</c:v>
                </c:pt>
                <c:pt idx="7">
                  <c:v>0.438235294117647</c:v>
                </c:pt>
                <c:pt idx="8">
                  <c:v>0.40116279069767402</c:v>
                </c:pt>
                <c:pt idx="9">
                  <c:v>0.38108882521489901</c:v>
                </c:pt>
                <c:pt idx="10">
                  <c:v>0.35014836795252202</c:v>
                </c:pt>
                <c:pt idx="11">
                  <c:v>0.39817629179331299</c:v>
                </c:pt>
                <c:pt idx="12">
                  <c:v>0.42812499999999998</c:v>
                </c:pt>
                <c:pt idx="13">
                  <c:v>0.41082802547770703</c:v>
                </c:pt>
                <c:pt idx="14">
                  <c:v>0.38263665594855301</c:v>
                </c:pt>
              </c:numCache>
            </c:numRef>
          </c:val>
          <c:smooth val="0"/>
          <c:extLst>
            <c:ext xmlns:c16="http://schemas.microsoft.com/office/drawing/2014/chart" uri="{C3380CC4-5D6E-409C-BE32-E72D297353CC}">
              <c16:uniqueId val="{00000001-DF83-4F60-9DD8-BA6A727760CD}"/>
            </c:ext>
          </c:extLst>
        </c:ser>
        <c:dLbls>
          <c:showLegendKey val="0"/>
          <c:showVal val="0"/>
          <c:showCatName val="0"/>
          <c:showSerName val="0"/>
          <c:showPercent val="0"/>
          <c:showBubbleSize val="0"/>
        </c:dLbls>
        <c:smooth val="0"/>
        <c:axId val="121488159"/>
        <c:axId val="121482335"/>
      </c:lineChart>
      <c:catAx>
        <c:axId val="12148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82335"/>
        <c:crosses val="autoZero"/>
        <c:auto val="1"/>
        <c:lblAlgn val="ctr"/>
        <c:lblOffset val="100"/>
        <c:noMultiLvlLbl val="0"/>
      </c:catAx>
      <c:valAx>
        <c:axId val="12148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8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A851F-41A0-45A3-9F32-E4EDF697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7674</Words>
  <Characters>43745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51317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 T.D.</dc:creator>
  <cp:keywords/>
  <dc:description/>
  <cp:lastModifiedBy>Mangal, Tara D</cp:lastModifiedBy>
  <cp:revision>15</cp:revision>
  <dcterms:created xsi:type="dcterms:W3CDTF">2021-06-02T12:57:00Z</dcterms:created>
  <dcterms:modified xsi:type="dcterms:W3CDTF">2023-07-10T14:55:00Z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1540151750</vt:i4>
  </property>
</Properties>
</file>