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NEURO-ÉDUCATION · Module 5 — Émotion, stress &amp; motivation</w:t>
      </w:r>
    </w:p>
    <w:p>
      <w:pPr>
        <w:pStyle w:val="IntenseQuote"/>
      </w:pPr>
      <w:r>
        <w:rPr>
          <w:b/>
        </w:rPr>
        <w:t>Version réécrite et fact-checkée.</w:t>
      </w:r>
      <w:r>
        <w:t xml:space="preserve"> Ce module fait partie du parcours</w:t>
      </w:r>
    </w:p>
    <w:p>
      <w:pPr>
        <w:pStyle w:val="IntenseQuote"/>
      </w:pPr>
      <w:r>
        <w:t>Neuro-Éducation entièrement réécrit : mythes retirés, affirmations rattachées à</w:t>
      </w:r>
    </w:p>
    <w:p>
      <w:pPr>
        <w:pStyle w:val="IntenseQuote"/>
      </w:pPr>
      <w:r>
        <w:t>des sources vérifiées (existence, auteurs, année, contenu). Les affirmations</w:t>
      </w:r>
    </w:p>
    <w:p>
      <w:pPr>
        <w:pStyle w:val="IntenseQuote"/>
      </w:pPr>
      <w:r>
        <w:t>sans source réelle ont été supprimées, jamais remplacées par un substitut.</w:t>
      </w:r>
    </w:p>
    <w:p>
      <w:pPr>
        <w:pStyle w:val="IntenseQuote"/>
      </w:pPr>
      <w:r>
        <w:t>Bibliographie complète en fin de document.</w:t>
      </w:r>
    </w:p>
    <w:p>
      <w:pPr>
        <w:pStyle w:val="IntenseQuote"/>
      </w:pPr>
    </w:p>
    <w:p>
      <w:pPr>
        <w:pStyle w:val="IntenseQuote"/>
      </w:pPr>
      <w:r>
        <w:rPr>
          <w:i/>
        </w:rPr>
        <w:t>Découpé en module autonome le 2026-07-24, à partir du parcours réécrit.</w:t>
      </w:r>
    </w:p>
    <w:p>
      <w:pPr>
        <w:jc w:val="center"/>
      </w:pPr>
      <w:r>
        <w:t>________________________________________</w:t>
      </w:r>
    </w:p>
    <w:p>
      <w:r>
        <w:rPr>
          <w:i/>
        </w:rPr>
        <w:t>L'émotion n'est pas l'ennemie de la raison : elle grave le souvenir. Le stress qui aide, celui qui abîme, et la sécurité psychologique comme socle.</w:t>
      </w:r>
    </w:p>
    <w:p>
      <w:r>
        <w:rPr>
          <w:b/>
        </w:rPr>
        <w:t>Ce que vous saurez faire</w:t>
      </w:r>
    </w:p>
    <w:p>
      <w:pPr>
        <w:pStyle w:val="ListBullet"/>
      </w:pPr>
      <w:r>
        <w:rPr>
          <w:b/>
        </w:rPr>
        <w:t>Expliquer</w:t>
      </w:r>
      <w:r>
        <w:t xml:space="preserve"> comment l'émotion module la mémoire (amygdale, hippocampe).</w:t>
      </w:r>
    </w:p>
    <w:p>
      <w:pPr>
        <w:pStyle w:val="ListBullet"/>
      </w:pPr>
      <w:r>
        <w:rPr>
          <w:b/>
        </w:rPr>
        <w:t>Distinguer</w:t>
      </w:r>
      <w:r>
        <w:t xml:space="preserve"> un stress bref utile d'un stress chronique nocif.</w:t>
      </w:r>
    </w:p>
    <w:p>
      <w:pPr>
        <w:pStyle w:val="ListBullet"/>
      </w:pPr>
      <w:r>
        <w:rPr>
          <w:b/>
        </w:rPr>
        <w:t>Situer</w:t>
      </w:r>
      <w:r>
        <w:t xml:space="preserve"> le growth mindset — utile, mais sans le survendre.</w:t>
      </w:r>
    </w:p>
    <w:p>
      <w:pPr>
        <w:pStyle w:val="ListBullet"/>
      </w:pPr>
      <w:r>
        <w:rPr>
          <w:b/>
        </w:rPr>
        <w:t>Créer</w:t>
      </w:r>
      <w:r>
        <w:t xml:space="preserve"> un climat psychologiquement sûr et un défi ajusté (ZPD).</w:t>
      </w:r>
    </w:p>
    <w:p>
      <w:pPr>
        <w:pStyle w:val="Heading2"/>
      </w:pPr>
      <w:r>
        <w:t>01 · Engagement — Un feedback qui casse, ou un climat qui fait grandir</w:t>
      </w:r>
    </w:p>
    <w:p>
      <w:r>
        <w:t>Une formation au leadership. Dans un cas, le retour est public et cinglant ; dans l'autre, exigeant mais sûr. Le contenu se ressemble — ce que le cerveau en garde, pas du tout.</w:t>
      </w:r>
    </w:p>
    <w:p>
      <w:r>
        <w:rPr>
          <w:b/>
        </w:rPr>
        <w:t>Approche A · climat menaçant — on juge en public</w:t>
      </w:r>
    </w:p>
    <w:p>
      <w:pPr>
        <w:pStyle w:val="ListBullet"/>
      </w:pPr>
      <w:r>
        <w:t>Feedback brutal devant le groupe</w:t>
      </w:r>
    </w:p>
    <w:p>
      <w:pPr>
        <w:pStyle w:val="ListBullet"/>
      </w:pPr>
      <w:r>
        <w:t>Classement des « meilleurs » et des autres</w:t>
      </w:r>
    </w:p>
    <w:p>
      <w:pPr>
        <w:pStyle w:val="ListBullet"/>
      </w:pPr>
      <w:r>
        <w:t>Langage d'identité : « tu n'es pas fait pour ça »</w:t>
      </w:r>
    </w:p>
    <w:p>
      <w:pPr>
        <w:pStyle w:val="ListBullet"/>
      </w:pPr>
      <w:r>
        <w:t>Aucun droit à l'erreur</w:t>
      </w:r>
    </w:p>
    <w:p>
      <w:r>
        <w:rPr>
          <w:b/>
        </w:rPr>
        <w:t>Approche B · climat sûr — on protège pour oser</w:t>
      </w:r>
    </w:p>
    <w:p>
      <w:pPr>
        <w:pStyle w:val="ListBullet"/>
      </w:pPr>
      <w:r>
        <w:t>Cadre explicite : ici, on expérimente sans être jugé</w:t>
      </w:r>
    </w:p>
    <w:p>
      <w:pPr>
        <w:pStyle w:val="ListBullet"/>
      </w:pPr>
      <w:r>
        <w:t>Retour bienveillant, centré sur le geste</w:t>
      </w:r>
    </w:p>
    <w:p>
      <w:pPr>
        <w:pStyle w:val="ListBullet"/>
      </w:pPr>
      <w:r>
        <w:t>Défis progressifs, avec appui</w:t>
      </w:r>
    </w:p>
    <w:p>
      <w:pPr>
        <w:pStyle w:val="ListBullet"/>
      </w:pPr>
      <w:r>
        <w:t>L'erreur est une étape, pas un verdict</w:t>
      </w:r>
    </w:p>
    <w:p>
      <w:r>
        <w:rPr>
          <w:b/>
        </w:rPr>
        <w:t>Scénario illustratif.</w:t>
      </w:r>
      <w:r>
        <w:t xml:space="preserve"> Comparaison de méthode ; les chiffres de résultats (« −80 % de turnover », « +126 % ») de la version d'origine ont été retirés (non mesurés).</w:t>
      </w:r>
    </w:p>
    <w:p>
      <w:r>
        <w:rPr>
          <w:b/>
        </w:rPr>
        <w:t>Question clé.</w:t>
      </w:r>
      <w:r>
        <w:t xml:space="preserve"> Mes formations créent-elles un climat où l'on ose se tromper ? Ou un stress qui bloque l'apprentissage ?</w:t>
      </w:r>
    </w:p>
    <w:p>
      <w:pPr>
        <w:pStyle w:val="Heading2"/>
      </w:pPr>
      <w:r>
        <w:t>02 · Découvrir — Quand l'émotion aide — et quand elle gêne</w:t>
      </w:r>
    </w:p>
    <w:p>
      <w:pPr>
        <w:pStyle w:val="Heading3"/>
      </w:pPr>
      <w:r>
        <w:t>Le duo émotion-mémoire</w:t>
      </w:r>
    </w:p>
    <w:p>
      <w:r>
        <w:t>L'</w:t>
      </w:r>
      <w:r>
        <w:rPr>
          <w:b/>
        </w:rPr>
        <w:t>amygdale</w:t>
      </w:r>
      <w:r>
        <w:t xml:space="preserve"> repère très vite ce qui a une valeur émotionnelle et signale à l'</w:t>
      </w:r>
      <w:r>
        <w:rPr>
          <w:b/>
        </w:rPr>
        <w:t>hippocampe</w:t>
      </w:r>
      <w:r>
        <w:t xml:space="preserve"> qu'un événement mérite d'être retenu : ce qui est chargé de sens et d'émotion positive s'ancre mieux. Quand l'émotion est trop intense, elle peut au contraire « prendre la main » sur la réflexion — ce que la psychologie populaire appelle l'</w:t>
      </w:r>
      <w:r>
        <w:rPr>
          <w:i/>
        </w:rPr>
        <w:t>amygdala hijack</w:t>
      </w:r>
      <w:r>
        <w:t xml:space="preserve"> (Goleman, 1995). Un mot de prudence, au passage : les souvenirs très émotionnels sont vivaces, mais pas forcément exacts.</w:t>
      </w:r>
    </w:p>
    <w:p>
      <w:pPr>
        <w:pStyle w:val="Heading3"/>
      </w:pPr>
      <w:r>
        <w:t>Le stress : bref et modéré, ou durable et nocif</w:t>
      </w:r>
    </w:p>
    <w:p>
      <w:r>
        <w:t xml:space="preserve">Un stress bref et modéré peut aiguiser l'attention selon la tâche. Un stress </w:t>
      </w:r>
      <w:r>
        <w:rPr>
          <w:b/>
        </w:rPr>
        <w:t>chronique</w:t>
      </w:r>
      <w:r>
        <w:t>, lui, gêne l'apprentissage. Mais attention à la caricature.</w:t>
      </w:r>
    </w:p>
    <w:p>
      <w:r>
        <w:t xml:space="preserve">❌ </w:t>
      </w:r>
      <w:r>
        <w:rPr>
          <w:b/>
        </w:rPr>
        <w:t>Idée reçue :</w:t>
      </w:r>
      <w:r>
        <w:t xml:space="preserve"> « Le stress chronique détruit 35 à 40 % des neurones de l'hippocampe. »</w:t>
      </w:r>
    </w:p>
    <w:p>
      <w:r>
        <w:t xml:space="preserve">✅ </w:t>
      </w:r>
      <w:r>
        <w:rPr>
          <w:b/>
        </w:rPr>
        <w:t>Ce que dit la recherche :</w:t>
      </w:r>
      <w:r>
        <w:t xml:space="preserve"> Le stress ne « détruit » pas des neurones par tiers. Il provoque surtout un remodelage des dendrites et une baisse de la neurogenèse — une atrophie volumique modérée, le plus souvent réversible une fois le stress levé (McEwen et al., 2016). Quant au « stress optimal » (Yerkes-Dodson), c'est une tendance, pas une loi universelle (Nieuwenhuis, 2024).</w:t>
      </w:r>
    </w:p>
    <w:p>
      <w:pPr>
        <w:pStyle w:val="Heading3"/>
      </w:pPr>
      <w:r>
        <w:t>Le growth mindset : utile, à ne pas survendre</w:t>
      </w:r>
    </w:p>
    <w:p>
      <w:r>
        <w:t>L'idée que les capacités se développent — et non qu'elles sont figées — est juste, et la plasticité cérébrale est bien réelle. Mais l'effet des interventions « growth mindset » sur les résultats est plus modeste qu'on ne le dit.</w:t>
      </w:r>
    </w:p>
    <w:p>
      <w:r>
        <w:rPr>
          <w:b/>
        </w:rPr>
        <w:t>La juste mesure.</w:t>
      </w:r>
      <w:r>
        <w:t xml:space="preserve"> Les méta-analyses situent l'effet moyen des interventions growth mindset à un niveau faible (d ≈ 0,08 ; Sisk et al., 2018), avec un bénéfice un peu plus net pour les élèves à risque. À présenter comme une piste utile pour certains publics — pas comme un multiplicateur de résultats. Le petit mot « pas encore » reste, lui, un bon réflexe de langage.</w:t>
      </w:r>
    </w:p>
    <w:p>
      <w:pPr>
        <w:pStyle w:val="Heading3"/>
      </w:pPr>
      <w:r>
        <w:t>La sécurité psychologique, et le bon niveau de défi</w:t>
      </w:r>
    </w:p>
    <w:p>
      <w:r>
        <w:t xml:space="preserve">On apprend mieux là où l'on peut poser une question, admettre une erreur, demander de l'aide sans crainte : c'est la </w:t>
      </w:r>
      <w:r>
        <w:rPr>
          <w:b/>
        </w:rPr>
        <w:t>sécurité psychologique</w:t>
      </w:r>
      <w:r>
        <w:t xml:space="preserve"> (Edmondson, 2018). Elle se combine à un défi bien calibré : ni trop facile (ennui), ni trop dur (anxiété), mais dans la </w:t>
      </w:r>
      <w:r>
        <w:rPr>
          <w:b/>
        </w:rPr>
        <w:t>zone proximale de développement</w:t>
      </w:r>
      <w:r>
        <w:t>, avec un étayage qui s'efface à mesure que l'apprenant gagne en autonomie (Vygotsky, 1978).</w:t>
      </w:r>
    </w:p>
    <w:p>
      <w:pPr>
        <w:pStyle w:val="Heading2"/>
      </w:pPr>
      <w:r>
        <w:t>03 · Réfléchir — Cinq questions pour vérifier</w:t>
      </w:r>
    </w:p>
    <w:p>
      <w:r>
        <w:rPr>
          <w:b/>
        </w:rPr>
        <w:t>Q1.</w:t>
      </w:r>
      <w:r>
        <w:t xml:space="preserve"> Amygdale + hippocampe, ensemble ? ✓ </w:t>
      </w:r>
      <w:r>
        <w:rPr>
          <w:b/>
        </w:rPr>
        <w:t>L'émotion module l'encodage</w:t>
      </w:r>
      <w:r>
        <w:t xml:space="preserve"> : le chargé de sens s'ancre mieux.</w:t>
      </w:r>
    </w:p>
    <w:p>
      <w:r>
        <w:rPr>
          <w:b/>
        </w:rPr>
        <w:t>Q2.</w:t>
      </w:r>
      <w:r>
        <w:t xml:space="preserve"> « Le stress chronique détruit 35-40 % des neurones. » ✓ </w:t>
      </w:r>
      <w:r>
        <w:rPr>
          <w:b/>
        </w:rPr>
        <w:t>Faux.</w:t>
      </w:r>
      <w:r>
        <w:t xml:space="preserve"> Remodelage dendritique et atrophie modérée, souvent réversible (McEwen et al., 2016).</w:t>
      </w:r>
    </w:p>
    <w:p>
      <w:r>
        <w:rPr>
          <w:b/>
        </w:rPr>
        <w:t>Q3.</w:t>
      </w:r>
      <w:r>
        <w:t xml:space="preserve"> Le growth mindset comme levier de résultats ? ✓ </w:t>
      </w:r>
      <w:r>
        <w:rPr>
          <w:b/>
        </w:rPr>
        <w:t>Effet réel mais faible et débattu</w:t>
      </w:r>
      <w:r>
        <w:t xml:space="preserve"> (Sisk et al., 2018) ; utile pour certains publics.</w:t>
      </w:r>
    </w:p>
    <w:p>
      <w:r>
        <w:rPr>
          <w:b/>
        </w:rPr>
        <w:t>Q4.</w:t>
      </w:r>
      <w:r>
        <w:t xml:space="preserve"> La sécurité psychologique permet… ✓ </w:t>
      </w:r>
      <w:r>
        <w:rPr>
          <w:b/>
        </w:rPr>
        <w:t>D'oser questionner, se tromper, demander de l'aide</w:t>
      </w:r>
      <w:r>
        <w:t xml:space="preserve"> (Edmondson, 2018).</w:t>
      </w:r>
    </w:p>
    <w:p>
      <w:r>
        <w:rPr>
          <w:b/>
        </w:rPr>
        <w:t>Q5.</w:t>
      </w:r>
      <w:r>
        <w:t xml:space="preserve"> Le bon niveau de défi ? ✓ </w:t>
      </w:r>
      <w:r>
        <w:rPr>
          <w:b/>
        </w:rPr>
        <w:t>La zone proximale de développement</w:t>
      </w:r>
      <w:r>
        <w:t xml:space="preserve"> — avec étayage (Vygotsky).</w:t>
      </w:r>
    </w:p>
    <w:p>
      <w:pPr>
        <w:pStyle w:val="Heading2"/>
      </w:pPr>
      <w:r>
        <w:t>04 · Appliquer — Auditer le climat émotionnel</w:t>
      </w:r>
    </w:p>
    <w:p>
      <w:r>
        <w:t>Mission (~10 min) : repérez les sources de stress inutile dans une formation, et remplacez-les.</w:t>
      </w:r>
    </w:p>
    <w:p>
      <w:r>
        <w:rPr>
          <w:b/>
        </w:rPr>
        <w:t>Trame</w:t>
      </w:r>
    </w:p>
    <w:p>
      <w:pPr>
        <w:pStyle w:val="ListBullet"/>
      </w:pPr>
      <w:r>
        <w:rPr>
          <w:b/>
        </w:rPr>
        <w:t>Repérer</w:t>
      </w:r>
      <w:r>
        <w:t xml:space="preserve"> — feedback public ? classement ? langage d'identité (« tu es nul ») ? pression de temps ?</w:t>
      </w:r>
    </w:p>
    <w:p>
      <w:pPr>
        <w:pStyle w:val="ListBullet"/>
      </w:pPr>
      <w:r>
        <w:rPr>
          <w:b/>
        </w:rPr>
        <w:t>Poser un cadre</w:t>
      </w:r>
      <w:r>
        <w:t xml:space="preserve"> — dès l'ouverture : ici on expérimente, l'erreur fait partie du jeu.</w:t>
      </w:r>
    </w:p>
    <w:p>
      <w:pPr>
        <w:pStyle w:val="ListBullet"/>
      </w:pPr>
      <w:r>
        <w:rPr>
          <w:b/>
        </w:rPr>
        <w:t>Reformuler</w:t>
      </w:r>
      <w:r>
        <w:t xml:space="preserve"> — passer du « tu es… » au « ce geste-ci gagnerait à… ».</w:t>
      </w:r>
    </w:p>
    <w:p>
      <w:pPr>
        <w:pStyle w:val="ListBullet"/>
      </w:pPr>
      <w:r>
        <w:rPr>
          <w:b/>
        </w:rPr>
        <w:t>Ajuster le défi</w:t>
      </w:r>
      <w:r>
        <w:t xml:space="preserve"> — progressif, avec appui, retour bienveillant.</w:t>
      </w:r>
    </w:p>
    <w:p>
      <w:pPr>
        <w:pStyle w:val="Heading2"/>
      </w:pPr>
      <w:r>
        <w:t>05 · Consolider — Trois phrases à emporter</w:t>
      </w:r>
    </w:p>
    <w:p>
      <w:r>
        <w:t>« L'émotion grave le souvenir. » — Le sens et l'émotion positive facilitent l'ancrage.</w:t>
      </w:r>
    </w:p>
    <w:p>
      <w:r>
        <w:t>« Le stress bref aiguise, le stress long abîme. » — Et le plus souvent, ce que le stress a réduit se répare.</w:t>
      </w:r>
    </w:p>
    <w:p>
      <w:r>
        <w:t>« On apprend là où l'on se sent en sécurité. » — Oser se tromper est la condition d'oser apprendre.</w:t>
      </w:r>
    </w:p>
    <w:p>
      <w:pPr>
        <w:pStyle w:val="Heading2"/>
      </w:pPr>
      <w:r>
        <w:t>06 · Transférer — Un seul geste, cette semaine</w:t>
      </w:r>
    </w:p>
    <w:p>
      <w:r>
        <w:rPr>
          <w:b/>
        </w:rPr>
        <w:t>À faire.</w:t>
      </w:r>
      <w:r>
        <w:t xml:space="preserve"> Installez une seule norme de sécurité dans une séance : par exemple, ouvrez en partageant l'une de vos propres erreurs d'apprentissage. Observez si les questions et les prises de risque augmentent.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Bibliographie du parcours</w:t>
      </w:r>
    </w:p>
    <w:p>
      <w:r>
        <w:rPr>
          <w:i/>
        </w:rPr>
        <w:t>Toutes vérifiées (existence, auteurs, année, contenu). Les affirmations de science du parcours s'y rattachent ; les claims sans source réelle ont été retirés, non remplacés par des substituts.</w:t>
      </w:r>
    </w:p>
    <w:p>
      <w:pPr>
        <w:pStyle w:val="ListNumber"/>
      </w:pPr>
      <w:r>
        <w:rPr>
          <w:b/>
        </w:rPr>
        <w:t>[Livre]</w:t>
      </w:r>
      <w:r>
        <w:t xml:space="preserve"> Dehaene, S. (2018). </w:t>
      </w:r>
      <w:r>
        <w:rPr>
          <w:i/>
        </w:rPr>
        <w:t>Apprendre ! Les talents du cerveau, le défi des machines.</w:t>
      </w:r>
      <w:r>
        <w:t xml:space="preserve"> Odile Jacob.</w:t>
      </w:r>
    </w:p>
    <w:p>
      <w:pPr>
        <w:pStyle w:val="ListNumber"/>
      </w:pPr>
      <w:r>
        <w:rPr>
          <w:b/>
        </w:rPr>
        <w:t>[Fondateur]</w:t>
      </w:r>
      <w:r>
        <w:t xml:space="preserve"> Hebb, D. O. (1949). </w:t>
      </w:r>
      <w:r>
        <w:rPr>
          <w:i/>
        </w:rPr>
        <w:t>The Organization of Behavior.</w:t>
      </w:r>
      <w:r>
        <w:t xml:space="preserve"> Wiley.</w:t>
      </w:r>
    </w:p>
    <w:p>
      <w:pPr>
        <w:pStyle w:val="ListNumber"/>
      </w:pPr>
      <w:r>
        <w:rPr>
          <w:b/>
        </w:rPr>
        <w:t>[Acad.]</w:t>
      </w:r>
      <w:r>
        <w:t xml:space="preserve"> Miller, G. A. (1956). </w:t>
      </w:r>
      <w:r>
        <w:rPr>
          <w:i/>
        </w:rPr>
        <w:t>The magical number seven, plus or minus two.</w:t>
      </w:r>
      <w:r>
        <w:t xml:space="preserve"> Psychological Review, 63(2).</w:t>
      </w:r>
    </w:p>
    <w:p>
      <w:pPr>
        <w:pStyle w:val="ListNumber"/>
      </w:pPr>
      <w:r>
        <w:rPr>
          <w:b/>
        </w:rPr>
        <w:t>[Acad.]</w:t>
      </w:r>
      <w:r>
        <w:t xml:space="preserve"> Cowan, N. (2001). </w:t>
      </w:r>
      <w:r>
        <w:rPr>
          <w:i/>
        </w:rPr>
        <w:t>The magical number 4 in short-term memory.</w:t>
      </w:r>
      <w:r>
        <w:t xml:space="preserve"> Behavioral and Brain Sciences, 24(1).</w:t>
      </w:r>
    </w:p>
    <w:p>
      <w:pPr>
        <w:pStyle w:val="ListNumber"/>
      </w:pPr>
      <w:r>
        <w:rPr>
          <w:b/>
        </w:rPr>
        <w:t>[Acad.]</w:t>
      </w:r>
      <w:r>
        <w:t xml:space="preserve"> Baddeley, A. (2000). </w:t>
      </w:r>
      <w:r>
        <w:rPr>
          <w:i/>
        </w:rPr>
        <w:t>The episodic buffer: a new component of working memory?</w:t>
      </w:r>
      <w:r>
        <w:t xml:space="preserve"> Trends in Cognitive Sciences, 4(11).</w:t>
      </w:r>
    </w:p>
    <w:p>
      <w:pPr>
        <w:pStyle w:val="ListNumber"/>
      </w:pPr>
      <w:r>
        <w:rPr>
          <w:b/>
        </w:rPr>
        <w:t>[Fondateur]</w:t>
      </w:r>
      <w:r>
        <w:t xml:space="preserve"> Ebbinghaus, H. (1885). </w:t>
      </w:r>
      <w:r>
        <w:rPr>
          <w:i/>
        </w:rPr>
        <w:t>Über das Gedächtnis.</w:t>
      </w:r>
      <w:r>
        <w:t xml:space="preserve"> — courbe de l'oubli.</w:t>
      </w:r>
    </w:p>
    <w:p>
      <w:pPr>
        <w:pStyle w:val="ListNumber"/>
      </w:pPr>
      <w:r>
        <w:rPr>
          <w:b/>
        </w:rPr>
        <w:t>[Acad.]</w:t>
      </w:r>
      <w:r>
        <w:t xml:space="preserve"> Murre, J. M. J. &amp; Dros, J. (2015). </w:t>
      </w:r>
      <w:r>
        <w:rPr>
          <w:i/>
        </w:rPr>
        <w:t>Replication and Analysis of Ebbinghaus' Forgetting Curve.</w:t>
      </w:r>
      <w:r>
        <w:t xml:space="preserve"> PLOS ONE, 10(7). &lt;https://journals.plos.org/plosone/article?id=10.1371/journal.pone.0120644&gt;</w:t>
      </w:r>
    </w:p>
    <w:p>
      <w:pPr>
        <w:pStyle w:val="ListNumber"/>
      </w:pPr>
      <w:r>
        <w:rPr>
          <w:b/>
        </w:rPr>
        <w:t>[Acad.]</w:t>
      </w:r>
      <w:r>
        <w:t xml:space="preserve"> Cepeda, N. J., Pashler, H. et al. (2006). </w:t>
      </w:r>
      <w:r>
        <w:rPr>
          <w:i/>
        </w:rPr>
        <w:t>Distributed practice in verbal recall tasks: A review and quantitative synthesis.</w:t>
      </w:r>
      <w:r>
        <w:t xml:space="preserve"> Psychological Bulletin, 132(3).</w:t>
      </w:r>
    </w:p>
    <w:p>
      <w:pPr>
        <w:pStyle w:val="ListNumber"/>
      </w:pPr>
      <w:r>
        <w:rPr>
          <w:b/>
        </w:rPr>
        <w:t>[Acad.]</w:t>
      </w:r>
      <w:r>
        <w:t xml:space="preserve"> Roediger, H. L. &amp; Karpicke, J. D. (2006). </w:t>
      </w:r>
      <w:r>
        <w:rPr>
          <w:i/>
        </w:rPr>
        <w:t>Test-enhanced learning.</w:t>
      </w:r>
      <w:r>
        <w:t xml:space="preserve"> Psychological Science, 17(3).</w:t>
      </w:r>
    </w:p>
    <w:p>
      <w:pPr>
        <w:pStyle w:val="ListNumber"/>
      </w:pPr>
      <w:r>
        <w:rPr>
          <w:b/>
        </w:rPr>
        <w:t>[Acad.]</w:t>
      </w:r>
      <w:r>
        <w:t xml:space="preserve"> Bjork, R. A. (1994). </w:t>
      </w:r>
      <w:r>
        <w:rPr>
          <w:i/>
        </w:rPr>
        <w:t>Memory and metamemory considerations in the training of human beings.</w:t>
      </w:r>
      <w:r>
        <w:t xml:space="preserve"> — « difficultés désirables ».</w:t>
      </w:r>
    </w:p>
    <w:p>
      <w:pPr>
        <w:pStyle w:val="ListNumber"/>
      </w:pPr>
      <w:r>
        <w:rPr>
          <w:b/>
        </w:rPr>
        <w:t>[Acad.]</w:t>
      </w:r>
      <w:r>
        <w:t xml:space="preserve"> Bradbury, N. A. (2016). </w:t>
      </w:r>
      <w:r>
        <w:rPr>
          <w:i/>
        </w:rPr>
        <w:t>Attention span during lectures: 8 seconds, 10 minutes, or more?</w:t>
      </w:r>
      <w:r>
        <w:t xml:space="preserve"> Advances in Physiology Education, 40(4). &lt;https://journals.physiology.org/doi/full/10.1152/advan.00109.2016&gt;</w:t>
      </w:r>
    </w:p>
    <w:p>
      <w:pPr>
        <w:pStyle w:val="ListNumber"/>
      </w:pPr>
      <w:r>
        <w:rPr>
          <w:b/>
        </w:rPr>
        <w:t>[L&amp;D]</w:t>
      </w:r>
      <w:r>
        <w:t xml:space="preserve"> Maybin, S. (2017). </w:t>
      </w:r>
      <w:r>
        <w:rPr>
          <w:i/>
        </w:rPr>
        <w:t>Busting the attention span myth.</w:t>
      </w:r>
      <w:r>
        <w:t xml:space="preserve"> BBC — More or Less. &lt;https://www.bbc.com/news/health-38896790&gt;</w:t>
      </w:r>
    </w:p>
    <w:p>
      <w:pPr>
        <w:pStyle w:val="ListNumber"/>
      </w:pPr>
      <w:r>
        <w:rPr>
          <w:b/>
        </w:rPr>
        <w:t>[Acad.]</w:t>
      </w:r>
      <w:r>
        <w:t xml:space="preserve"> Mayer, R. E. </w:t>
      </w:r>
      <w:r>
        <w:rPr>
          <w:i/>
        </w:rPr>
        <w:t>Multimedia Learning.</w:t>
      </w:r>
      <w:r>
        <w:t xml:space="preserve"> Cambridge University Press — segmentation (d ≈ 0,52), multimédia (d ≈ 1,39).</w:t>
      </w:r>
    </w:p>
    <w:p>
      <w:pPr>
        <w:pStyle w:val="ListNumber"/>
      </w:pPr>
      <w:r>
        <w:rPr>
          <w:b/>
        </w:rPr>
        <w:t>[Acad.]</w:t>
      </w:r>
      <w:r>
        <w:t xml:space="preserve"> Posner, M. I. &amp; Petersen, S. E. (1990). </w:t>
      </w:r>
      <w:r>
        <w:rPr>
          <w:i/>
        </w:rPr>
        <w:t>The attention system of the human brain.</w:t>
      </w:r>
      <w:r>
        <w:t xml:space="preserve"> Annual Review of Neuroscience, 13.</w:t>
      </w:r>
    </w:p>
    <w:p>
      <w:pPr>
        <w:pStyle w:val="ListNumber"/>
      </w:pPr>
      <w:r>
        <w:rPr>
          <w:b/>
        </w:rPr>
        <w:t>[Acad.]</w:t>
      </w:r>
      <w:r>
        <w:t xml:space="preserve"> Deci, E. L. &amp; Ryan, R. M. — </w:t>
      </w:r>
      <w:r>
        <w:rPr>
          <w:i/>
        </w:rPr>
        <w:t>Self-Determination Theory</w:t>
      </w:r>
      <w:r>
        <w:t xml:space="preserve"> (autonomie, compétence, appartenance).</w:t>
      </w:r>
    </w:p>
    <w:p>
      <w:pPr>
        <w:pStyle w:val="ListNumber"/>
      </w:pPr>
      <w:r>
        <w:rPr>
          <w:b/>
        </w:rPr>
        <w:t>[Acad.]</w:t>
      </w:r>
      <w:r>
        <w:t xml:space="preserve"> Black, P. &amp; Wiliam, D. (1998). </w:t>
      </w:r>
      <w:r>
        <w:rPr>
          <w:i/>
        </w:rPr>
        <w:t>Assessment and Classroom Learning.</w:t>
      </w:r>
      <w:r>
        <w:t xml:space="preserve"> Assessment in Education, 5(1).</w:t>
      </w:r>
    </w:p>
    <w:p>
      <w:pPr>
        <w:pStyle w:val="ListNumber"/>
      </w:pPr>
      <w:r>
        <w:rPr>
          <w:b/>
        </w:rPr>
        <w:t>[Acad.]</w:t>
      </w:r>
      <w:r>
        <w:t xml:space="preserve"> Sisk, V. F. et al. (2018). </w:t>
      </w:r>
      <w:r>
        <w:rPr>
          <w:i/>
        </w:rPr>
        <w:t>…Growth Mind-Sets… Two Meta-Analyses.</w:t>
      </w:r>
      <w:r>
        <w:t xml:space="preserve"> Psychological Science, 29(4). &lt;https://journals.sagepub.com/doi/abs/10.1177/0956797617739704&gt;</w:t>
      </w:r>
    </w:p>
    <w:p>
      <w:pPr>
        <w:pStyle w:val="ListNumber"/>
      </w:pPr>
      <w:r>
        <w:rPr>
          <w:b/>
        </w:rPr>
        <w:t>[Acad.]</w:t>
      </w:r>
      <w:r>
        <w:t xml:space="preserve"> Pashler, H., McDaniel, M., Rohrer, D. &amp; Bjork, R. (2008). </w:t>
      </w:r>
      <w:r>
        <w:rPr>
          <w:i/>
        </w:rPr>
        <w:t>Learning Styles: Concepts and Evidence.</w:t>
      </w:r>
      <w:r>
        <w:t xml:space="preserve"> PSPI, 9(3). &lt;https://journals.sagepub.com/doi/10.1111/j.1539-6053.2009.01038.x&gt;</w:t>
      </w:r>
    </w:p>
    <w:p>
      <w:pPr>
        <w:pStyle w:val="ListNumber"/>
      </w:pPr>
      <w:r>
        <w:rPr>
          <w:b/>
        </w:rPr>
        <w:t>[Acad.]</w:t>
      </w:r>
      <w:r>
        <w:t xml:space="preserve"> Howard-Jones, P. (2014). </w:t>
      </w:r>
      <w:r>
        <w:rPr>
          <w:i/>
        </w:rPr>
        <w:t>Neuroscience and education: myths and messages.</w:t>
      </w:r>
      <w:r>
        <w:t xml:space="preserve"> Nature Reviews Neuroscience, 15(12). &lt;https://www.nature.com/articles/nrn3817&gt;</w:t>
      </w:r>
    </w:p>
    <w:p>
      <w:pPr>
        <w:pStyle w:val="ListNumber"/>
      </w:pPr>
      <w:r>
        <w:rPr>
          <w:b/>
        </w:rPr>
        <w:t>[Acad.]</w:t>
      </w:r>
      <w:r>
        <w:t xml:space="preserve"> Nieuwenhuis, S. (2024). </w:t>
      </w:r>
      <w:r>
        <w:rPr>
          <w:i/>
        </w:rPr>
        <w:t>Arousal and performance: revisiting the inverted-U-shaped curve.</w:t>
      </w:r>
      <w:r>
        <w:t xml:space="preserve"> Trends in Cognitive Sciences, 28(5). &lt;https://www.cell.com/trends/cognitive-sciences/fulltext/S1364-6613(24)00078-0&gt;</w:t>
      </w:r>
    </w:p>
    <w:p>
      <w:pPr>
        <w:pStyle w:val="ListNumber"/>
      </w:pPr>
      <w:r>
        <w:rPr>
          <w:b/>
        </w:rPr>
        <w:t>[Acad.]</w:t>
      </w:r>
      <w:r>
        <w:t xml:space="preserve"> McEwen, B. S., Nasca, C. &amp; Gray, J. D. (2016). </w:t>
      </w:r>
      <w:r>
        <w:rPr>
          <w:i/>
        </w:rPr>
        <w:t>Stress Effects on Neuronal Structure.</w:t>
      </w:r>
      <w:r>
        <w:t xml:space="preserve"> Neuropsychopharmacology, 41(1). &lt;https://www.nature.com/articles/npp2015171&gt;</w:t>
      </w:r>
    </w:p>
    <w:p>
      <w:pPr>
        <w:pStyle w:val="ListNumber"/>
      </w:pPr>
      <w:r>
        <w:rPr>
          <w:b/>
        </w:rPr>
        <w:t>[Livre]</w:t>
      </w:r>
      <w:r>
        <w:t xml:space="preserve"> Goleman, D. (1995). </w:t>
      </w:r>
      <w:r>
        <w:rPr>
          <w:i/>
        </w:rPr>
        <w:t>Emotional Intelligence.</w:t>
      </w:r>
      <w:r>
        <w:t xml:space="preserve"> Bantam — notion d'« amygdala hijack ».</w:t>
      </w:r>
    </w:p>
    <w:p>
      <w:pPr>
        <w:pStyle w:val="ListNumber"/>
      </w:pPr>
      <w:r>
        <w:rPr>
          <w:b/>
        </w:rPr>
        <w:t>[Livre]</w:t>
      </w:r>
      <w:r>
        <w:t xml:space="preserve"> Dweck, C. S. (2006). </w:t>
      </w:r>
      <w:r>
        <w:rPr>
          <w:i/>
        </w:rPr>
        <w:t>Mindset: The New Psychology of Success.</w:t>
      </w:r>
      <w:r>
        <w:t xml:space="preserve"> Random House.</w:t>
      </w:r>
    </w:p>
    <w:p>
      <w:pPr>
        <w:pStyle w:val="ListNumber"/>
      </w:pPr>
      <w:r>
        <w:rPr>
          <w:b/>
        </w:rPr>
        <w:t>[Livre]</w:t>
      </w:r>
      <w:r>
        <w:t xml:space="preserve"> Edmondson, A. C. (2018). </w:t>
      </w:r>
      <w:r>
        <w:rPr>
          <w:i/>
        </w:rPr>
        <w:t>The Fearless Organization.</w:t>
      </w:r>
      <w:r>
        <w:t xml:space="preserve"> Wiley — sécurité psychologique.</w:t>
      </w:r>
    </w:p>
    <w:p>
      <w:pPr>
        <w:pStyle w:val="ListNumber"/>
      </w:pPr>
      <w:r>
        <w:rPr>
          <w:b/>
        </w:rPr>
        <w:t>[Fondateur]</w:t>
      </w:r>
      <w:r>
        <w:t xml:space="preserve"> Vygotsky, L. S. (1978). </w:t>
      </w:r>
      <w:r>
        <w:rPr>
          <w:i/>
        </w:rPr>
        <w:t>Mind in Society.</w:t>
      </w:r>
      <w:r>
        <w:t xml:space="preserve"> Harvard University Press — zone proximale de développement.</w:t>
      </w:r>
    </w:p>
    <w:p>
      <w:pPr>
        <w:pStyle w:val="ListNumber"/>
      </w:pPr>
      <w:r>
        <w:rPr>
          <w:b/>
        </w:rPr>
        <w:t>[Acad.]</w:t>
      </w:r>
      <w:r>
        <w:t xml:space="preserve"> Wery, J. J. &amp; Diliberto, J. A. (2017). </w:t>
      </w:r>
      <w:r>
        <w:rPr>
          <w:i/>
        </w:rPr>
        <w:t>The effect of a specialized dyslexia font, OpenDyslexic, on reading rate and accuracy.</w:t>
      </w:r>
      <w:r>
        <w:t xml:space="preserve"> Annals of Dyslexia, 67(2). &lt;https://link.springer.com/article/10.1007/s11881-016-0127-1&gt;</w:t>
      </w:r>
    </w:p>
    <w:p>
      <w:pPr>
        <w:pStyle w:val="ListNumber"/>
      </w:pPr>
      <w:r>
        <w:rPr>
          <w:b/>
        </w:rPr>
        <w:t>[Acad.]</w:t>
      </w:r>
      <w:r>
        <w:t xml:space="preserve"> Rello, L. &amp; Baeza-Yates, R. (2013). </w:t>
      </w:r>
      <w:r>
        <w:rPr>
          <w:i/>
        </w:rPr>
        <w:t>Good fonts for dyslexia.</w:t>
      </w:r>
      <w:r>
        <w:t xml:space="preserve"> ASSETS '13.</w:t>
      </w:r>
    </w:p>
    <w:p>
      <w:pPr>
        <w:pStyle w:val="ListNumber"/>
      </w:pPr>
      <w:r>
        <w:rPr>
          <w:b/>
        </w:rPr>
        <w:t>[Cadre]</w:t>
      </w:r>
      <w:r>
        <w:t xml:space="preserve"> CAST (2018). </w:t>
      </w:r>
      <w:r>
        <w:rPr>
          <w:i/>
        </w:rPr>
        <w:t>Universal Design for Learning Guidelines version 2.2.</w:t>
      </w:r>
      <w:r>
        <w:t xml:space="preserve"> &lt;https://udlguidelines.cast.org/&gt;</w:t>
      </w:r>
    </w:p>
    <w:p>
      <w:pPr>
        <w:pStyle w:val="ListNumber"/>
      </w:pPr>
      <w:r>
        <w:rPr>
          <w:b/>
        </w:rPr>
        <w:t>[Fondateur]</w:t>
      </w:r>
      <w:r>
        <w:t xml:space="preserve"> Singer, J. (années 1990). — origine du terme « neurodiversité ».</w:t>
      </w:r>
    </w:p>
    <w:p>
      <w:pPr>
        <w:pStyle w:val="ListNumber"/>
      </w:pPr>
      <w:r>
        <w:rPr>
          <w:b/>
        </w:rPr>
        <w:t>[Acad.]</w:t>
      </w:r>
      <w:r>
        <w:t xml:space="preserve"> Sweller, J. (1988). </w:t>
      </w:r>
      <w:r>
        <w:rPr>
          <w:i/>
        </w:rPr>
        <w:t>Cognitive load during problem solving: Effects on learning.</w:t>
      </w:r>
      <w:r>
        <w:t xml:space="preserve"> Cognitive Science, 12(2).</w:t>
      </w:r>
    </w:p>
    <w:p>
      <w:pPr>
        <w:pStyle w:val="ListNumber"/>
      </w:pPr>
      <w:r>
        <w:rPr>
          <w:b/>
        </w:rPr>
        <w:t>[Fondateur]</w:t>
      </w:r>
      <w:r>
        <w:t xml:space="preserve"> Paivio, A. (1971). </w:t>
      </w:r>
      <w:r>
        <w:rPr>
          <w:i/>
        </w:rPr>
        <w:t>Imagery and Verbal Processes.</w:t>
      </w:r>
      <w:r>
        <w:t xml:space="preserve"> — dual coding.</w:t>
      </w:r>
    </w:p>
    <w:p>
      <w:pPr>
        <w:pStyle w:val="ListNumber"/>
      </w:pPr>
      <w:r>
        <w:rPr>
          <w:b/>
        </w:rPr>
        <w:t>[Acad.]</w:t>
      </w:r>
      <w:r>
        <w:t xml:space="preserve"> Kalyuga, S., Chandler, P. &amp; Sweller, J. (2004). </w:t>
      </w:r>
      <w:r>
        <w:rPr>
          <w:i/>
        </w:rPr>
        <w:t>When Redundant On-Screen Text in Multimedia Instruction Can Interfere With Learning.</w:t>
      </w:r>
      <w:r>
        <w:t xml:space="preserve"> Human Factors, 46(3). &lt;https://journals.sagepub.com/doi/10.1518/hfes.46.3.567.50405&gt;</w:t>
      </w:r>
    </w:p>
    <w:p>
      <w:pPr>
        <w:pStyle w:val="ListNumber"/>
      </w:pPr>
      <w:r>
        <w:rPr>
          <w:b/>
        </w:rPr>
        <w:t>[Acad.]</w:t>
      </w:r>
      <w:r>
        <w:t xml:space="preserve"> Diekelmann, S. &amp; Born, J. (2010). </w:t>
      </w:r>
      <w:r>
        <w:rPr>
          <w:i/>
        </w:rPr>
        <w:t>The memory function of sleep.</w:t>
      </w:r>
      <w:r>
        <w:t xml:space="preserve"> Nature Reviews Neuroscience, 11(2). &lt;https://www.nature.com/articles/nrn2762&gt;</w:t>
      </w:r>
    </w:p>
    <w:p>
      <w:pPr>
        <w:pStyle w:val="ListNumber"/>
      </w:pPr>
      <w:r>
        <w:rPr>
          <w:b/>
        </w:rPr>
        <w:t>[Acad.]</w:t>
      </w:r>
      <w:r>
        <w:t xml:space="preserve"> Xie, L. et al. (2013). </w:t>
      </w:r>
      <w:r>
        <w:rPr>
          <w:i/>
        </w:rPr>
        <w:t>Sleep Drives Metabolite Clearance from the Adult Brain.</w:t>
      </w:r>
      <w:r>
        <w:t xml:space="preserve"> Science, 342(6156).</w:t>
      </w:r>
    </w:p>
    <w:p>
      <w:pPr>
        <w:pStyle w:val="ListNumber"/>
      </w:pPr>
      <w:r>
        <w:rPr>
          <w:b/>
        </w:rPr>
        <w:t>[Acad.]</w:t>
      </w:r>
      <w:r>
        <w:t xml:space="preserve"> Williamson, A. M. &amp; Feyer, A.-M. (2000). </w:t>
      </w:r>
      <w:r>
        <w:rPr>
          <w:i/>
        </w:rPr>
        <w:t>Moderate sleep deprivation produces impairments equivalent to legally prescribed levels of alcohol intoxication.</w:t>
      </w:r>
      <w:r>
        <w:t xml:space="preserve"> Occupational and Environmental Medicine, 57(10).</w:t>
      </w:r>
    </w:p>
    <w:p>
      <w:pPr>
        <w:pStyle w:val="ListNumber"/>
      </w:pPr>
      <w:r>
        <w:rPr>
          <w:b/>
        </w:rPr>
        <w:t>[Acad.]</w:t>
      </w:r>
      <w:r>
        <w:t xml:space="preserve"> Mednick, S., Nakayama, K. &amp; Stickgold, R. (2003). </w:t>
      </w:r>
      <w:r>
        <w:rPr>
          <w:i/>
        </w:rPr>
        <w:t>Sleep-dependent learning: a nap is as good as a night.</w:t>
      </w:r>
      <w:r>
        <w:t xml:space="preserve"> Nature Neuroscience, 6(7).</w:t>
      </w:r>
    </w:p>
    <w:p>
      <w:pPr>
        <w:pStyle w:val="ListNumber"/>
      </w:pPr>
      <w:r>
        <w:rPr>
          <w:b/>
        </w:rPr>
        <w:t>[Fondateur]</w:t>
      </w:r>
      <w:r>
        <w:t xml:space="preserve"> Gick, M. L. &amp; Holyoak, K. J. (1980). </w:t>
      </w:r>
      <w:r>
        <w:rPr>
          <w:i/>
        </w:rPr>
        <w:t>Analogical problem solving.</w:t>
      </w:r>
      <w:r>
        <w:t xml:space="preserve"> Cognitive Psychology, 12(3).</w:t>
      </w:r>
    </w:p>
    <w:p>
      <w:pPr>
        <w:pStyle w:val="ListNumber"/>
      </w:pPr>
      <w:r>
        <w:rPr>
          <w:b/>
        </w:rPr>
        <w:t>[Acad.]</w:t>
      </w:r>
      <w:r>
        <w:t xml:space="preserve"> Barnett, S. M. &amp; Ceci, S. J. (2002). </w:t>
      </w:r>
      <w:r>
        <w:rPr>
          <w:i/>
        </w:rPr>
        <w:t>When and where do we apply what we learn? A taxonomy for far transfer.</w:t>
      </w:r>
      <w:r>
        <w:t xml:space="preserve"> Psychological Bulletin, 128(4).</w:t>
      </w:r>
    </w:p>
    <w:p>
      <w:r>
        <w:rPr>
          <w:i/>
        </w:rPr>
        <w:t>The Learning Society · Parcours Neuro-Éducation · réécrit &amp; fact-checké, juillet 2026 · 10 modules — parcours complet.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