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NEURO-ÉDUCATION · MODULE 1 : COMMENT LE CERVEAU APPREND</w:t>
      </w:r>
    </w:p>
    <w:p>
      <w:r>
        <w:rPr>
          <w:b/>
        </w:rPr>
        <w:t>Durée : 55 minutes · Fondements</w:t>
      </w:r>
    </w:p>
    <w:p>
      <w:pPr>
        <w:pStyle w:val="IntenseQuote"/>
      </w:pPr>
      <w:r>
        <w:rPr>
          <w:b/>
        </w:rPr>
        <w:t>Réécriture factuelle et sourcée — 2026-07-23.</w:t>
      </w:r>
      <w:r>
        <w:t xml:space="preserve"> Cette version est écrite à</w:t>
      </w:r>
    </w:p>
    <w:p>
      <w:pPr>
        <w:pStyle w:val="IntenseQuote"/>
      </w:pPr>
      <w:r>
        <w:t>partir de sources académiques vérifiées (revues à comité de lecture, DOI</w:t>
      </w:r>
    </w:p>
    <w:p>
      <w:pPr>
        <w:pStyle w:val="IntenseQuote"/>
      </w:pPr>
      <w:r>
        <w:t>fournis) et des synthèses de référence à jour de juillet 2026. Chaque</w:t>
      </w:r>
    </w:p>
    <w:p>
      <w:pPr>
        <w:pStyle w:val="IntenseQuote"/>
      </w:pPr>
      <w:r>
        <w:t>affirmation chiffrée renvoie à sa source. Les mythes que la version précédente</w:t>
      </w:r>
    </w:p>
    <w:p>
      <w:pPr>
        <w:pStyle w:val="IntenseQuote"/>
      </w:pPr>
      <w:r>
        <w:t>contenait sont signalés et corrigés au fil du texte. Bibliographie et journal</w:t>
      </w:r>
    </w:p>
    <w:p>
      <w:pPr>
        <w:pStyle w:val="IntenseQuote"/>
      </w:pPr>
      <w:r>
        <w:t>en fin de document.</w:t>
      </w:r>
    </w:p>
    <w:p>
      <w:r>
        <w:rPr>
          <w:b/>
        </w:rPr>
        <w:t>Objectifs</w:t>
      </w:r>
    </w:p>
    <w:p>
      <w:pPr>
        <w:pStyle w:val="ListBullet"/>
      </w:pPr>
      <w:r>
        <w:t>Comprendre ce que « le cerveau apprend » veut dire — et ne veut pas dire</w:t>
      </w:r>
    </w:p>
    <w:p>
      <w:pPr>
        <w:pStyle w:val="ListBullet"/>
      </w:pPr>
      <w:r>
        <w:t>Distinguer un fait établi d'un neuromythe répandu</w:t>
      </w:r>
    </w:p>
    <w:p>
      <w:pPr>
        <w:pStyle w:val="ListBullet"/>
      </w:pPr>
      <w:r>
        <w:t>Poser les quatre piliers de l'apprentissage (Dehaene) comme grille de conception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1️⃣ ENGAGEMENT — Une phrase vraie, une phrase fausse</w:t>
      </w:r>
    </w:p>
    <w:p>
      <w:r>
        <w:rPr>
          <w:b/>
        </w:rPr>
        <w:t>Vraie</w:t>
      </w:r>
      <w:r>
        <w:t xml:space="preserve"> : « Le cerveau adulte reste modifiable par l'expérience tout au long de</w:t>
      </w:r>
    </w:p>
    <w:p>
      <w:r>
        <w:t>la vie. » C'est la plasticité cérébrale, solidement établie.</w:t>
      </w:r>
    </w:p>
    <w:p>
      <w:r>
        <w:rPr>
          <w:b/>
        </w:rPr>
        <w:t>Fausse</w:t>
      </w:r>
      <w:r>
        <w:t xml:space="preserve"> : « Nous n'utilisons que 10 % de notre cerveau, et chacun a un style</w:t>
      </w:r>
    </w:p>
    <w:p>
      <w:r>
        <w:t>d'apprentissage — visuel, auditif ou kinesthésique — qu'il faut respecter. »</w:t>
      </w:r>
    </w:p>
    <w:p>
      <w:r>
        <w:rPr>
          <w:b/>
        </w:rPr>
        <w:t>Deux neuromythes</w:t>
      </w:r>
      <w:r>
        <w:t xml:space="preserve"> parmi les plus répandus (Howard-Jones, 2014).</w:t>
      </w:r>
    </w:p>
    <w:p>
      <w:r>
        <w:t xml:space="preserve">La compétence centrale de ce parcours est de </w:t>
      </w:r>
      <w:r>
        <w:rPr>
          <w:b/>
        </w:rPr>
        <w:t>tenir les deux séparés</w:t>
      </w:r>
      <w:r>
        <w:t>. Le champ</w:t>
      </w:r>
    </w:p>
    <w:p>
      <w:r>
        <w:t>« neurosciences et éducation » est saturé d'affirmations séduisantes et fausses.</w:t>
      </w:r>
    </w:p>
    <w:p>
      <w:r>
        <w:t>Un concepteur pédagogique sérieux sait reconnaître ce qui est étayé.</w:t>
      </w:r>
    </w:p>
    <w:p>
      <w:pPr>
        <w:pStyle w:val="Heading3"/>
      </w:pPr>
      <w:r>
        <w:t>🤔 Question clé</w:t>
      </w:r>
    </w:p>
    <w:p>
      <w:r>
        <w:t>*« Sur les idées "cerveau" que j'utilise dans mes formations, lesquelles ai-je</w:t>
      </w:r>
    </w:p>
    <w:p>
      <w:r>
        <w:t>vérifiées, et lesquelles ai-je reprises parce qu'elles circulent ? »*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2️⃣ DÉCOUVRIR — Contenu principal</w:t>
      </w:r>
    </w:p>
    <w:p>
      <w:pPr>
        <w:pStyle w:val="Heading3"/>
      </w:pPr>
      <w:r>
        <w:t>📚 PARTIE 1 : La plasticité cérébrale</w:t>
      </w:r>
    </w:p>
    <w:p>
      <w:r>
        <w:t xml:space="preserve">Le cerveau n'est pas figé. Apprendre, c'est </w:t>
      </w:r>
      <w:r>
        <w:rPr>
          <w:b/>
        </w:rPr>
        <w:t>modifier physiquement</w:t>
      </w:r>
      <w:r>
        <w:t xml:space="preserve"> les</w:t>
      </w:r>
    </w:p>
    <w:p>
      <w:r>
        <w:t>connexions entre neurones : de nouvelles synapses se forment, d'autres se</w:t>
      </w:r>
    </w:p>
    <w:p>
      <w:r>
        <w:t>renforcent ou s'éliminent avec la pratique et la répétition. Cette plasticité</w:t>
      </w:r>
    </w:p>
    <w:p>
      <w:r>
        <w:t>persiste à l'âge adulte — plus lente que dans l'enfance, mais réelle.</w:t>
      </w:r>
    </w:p>
    <w:p>
      <w:r>
        <w:rPr>
          <w:b/>
        </w:rPr>
        <w:t>Ce que ça implique en conception</w:t>
      </w:r>
      <w:r>
        <w:t xml:space="preserve"> : l'apprentissage durable demande de la</w:t>
      </w:r>
    </w:p>
    <w:p>
      <w:r>
        <w:rPr>
          <w:b/>
        </w:rPr>
        <w:t>pratique répartie dans le temps</w:t>
      </w:r>
      <w:r>
        <w:t>, pas une exposition unique. On y revient au</w:t>
      </w:r>
    </w:p>
    <w:p>
      <w:r>
        <w:t>module 2 (mémoire) et au module 8 (sommeil et consolidation).</w:t>
      </w:r>
    </w:p>
    <w:p>
      <w:r>
        <w:t xml:space="preserve">⚠️ </w:t>
      </w:r>
      <w:r>
        <w:rPr>
          <w:b/>
        </w:rPr>
        <w:t>Deux précautions.</w:t>
      </w:r>
    </w:p>
    <w:p>
      <w:pPr>
        <w:pStyle w:val="ListBullet"/>
      </w:pPr>
      <w:r>
        <w:t xml:space="preserve">La plasticité ne veut </w:t>
      </w:r>
      <w:r>
        <w:rPr>
          <w:b/>
        </w:rPr>
        <w:t>pas</w:t>
      </w:r>
      <w:r>
        <w:t xml:space="preserve"> dire que « tout est possible à tout âge au même</w:t>
      </w:r>
    </w:p>
    <w:p>
      <w:r>
        <w:t xml:space="preserve">  rythme ». Elle décrit une capacité de remodelage, pas une absence de limites.</w:t>
      </w:r>
    </w:p>
    <w:p>
      <w:pPr>
        <w:pStyle w:val="ListBullet"/>
      </w:pPr>
      <w:r>
        <w:t>Attention aux usages commerciaux du mot « neuroplasticité » pour vendre des</w:t>
      </w:r>
    </w:p>
    <w:p>
      <w:r>
        <w:t xml:space="preserve">  programmes « d'entraînement cérébral » aux effets non démontrés.</w:t>
      </w:r>
    </w:p>
    <w:p>
      <w:pPr>
        <w:pStyle w:val="Heading3"/>
      </w:pPr>
      <w:r>
        <w:t>📚 PARTIE 2 : Trois systèmes de mémoire</w:t>
      </w:r>
    </w:p>
    <w:p>
      <w:r>
        <w:t>Pour concevoir une formation, trois distinctions suffisent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Mémoire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Limite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Sensorielle</w:t>
            </w:r>
          </w:p>
        </w:tc>
        <w:tc>
          <w:tcPr>
            <w:tcW w:type="dxa" w:w="2880"/>
          </w:tcPr>
          <w:p>
            <w:r/>
            <w:r>
              <w:t>Capte l'information brute, très brièvement</w:t>
            </w:r>
          </w:p>
        </w:tc>
        <w:tc>
          <w:tcPr>
            <w:tcW w:type="dxa" w:w="2880"/>
          </w:tcPr>
          <w:p>
            <w:r/>
            <w:r>
              <w:t>Fraction de seconde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 travail</w:t>
            </w:r>
          </w:p>
        </w:tc>
        <w:tc>
          <w:tcPr>
            <w:tcW w:type="dxa" w:w="2880"/>
          </w:tcPr>
          <w:p>
            <w:r/>
            <w:r>
              <w:t>Manipule l'information consciemment, ici et maintenant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Très limitée</w:t>
            </w:r>
            <w:r>
              <w:t xml:space="preserve"> — quelques éléments à la fois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À long terme</w:t>
            </w:r>
          </w:p>
        </w:tc>
        <w:tc>
          <w:tcPr>
            <w:tcW w:type="dxa" w:w="2880"/>
          </w:tcPr>
          <w:p>
            <w:r/>
            <w:r>
              <w:t>Stocke durablement</w:t>
            </w:r>
          </w:p>
        </w:tc>
        <w:tc>
          <w:tcPr>
            <w:tcW w:type="dxa" w:w="2880"/>
          </w:tcPr>
          <w:p>
            <w:r/>
            <w:r>
              <w:t>Capacité vaste</w:t>
            </w:r>
          </w:p>
        </w:tc>
      </w:tr>
    </w:tbl>
    <w:p>
      <w:r>
        <w:rPr>
          <w:b/>
        </w:rPr>
        <w:t>Le goulot d'étranglement, c'est la mémoire de travail.</w:t>
      </w:r>
      <w:r>
        <w:t xml:space="preserve"> Sa capacité a été</w:t>
      </w:r>
    </w:p>
    <w:p>
      <w:r>
        <w:t>longtemps estimée à « 7 ± 2 éléments » (Miller, 1956), mais les travaux plus</w:t>
      </w:r>
    </w:p>
    <w:p>
      <w:r>
        <w:t xml:space="preserve">récents la situent autour de </w:t>
      </w:r>
      <w:r>
        <w:rPr>
          <w:b/>
        </w:rPr>
        <w:t>~4 éléments</w:t>
      </w:r>
      <w:r>
        <w:t xml:space="preserve"> (Cowan, 2001). Tout ce qui la</w:t>
      </w:r>
    </w:p>
    <w:p>
      <w:r>
        <w:t>sature — surcharge d'informations, mise en page confuse, jargon — se fait au</w:t>
      </w:r>
    </w:p>
    <w:p>
      <w:r>
        <w:t>détriment de l'apprentissage. C'est le fondement de la **théorie de la charge</w:t>
      </w:r>
    </w:p>
    <w:p>
      <w:r>
        <w:t>cognitive** (Sweller), développée au module 7.</w:t>
      </w:r>
    </w:p>
    <w:p>
      <w:r>
        <w:t xml:space="preserve">⚠️ </w:t>
      </w:r>
      <w:r>
        <w:rPr>
          <w:b/>
        </w:rPr>
        <w:t>Neuromythe à écarter d'emblée</w:t>
      </w:r>
      <w:r>
        <w:t xml:space="preserve"> : les « styles d'apprentissage »</w:t>
      </w:r>
    </w:p>
    <w:p>
      <w:r>
        <w:t>(visuel / auditif / kinesthésique). Enseigner à quelqu'un dans son style supposé</w:t>
      </w:r>
    </w:p>
    <w:p>
      <w:r>
        <w:rPr>
          <w:b/>
        </w:rPr>
        <w:t>n'améliore pas</w:t>
      </w:r>
      <w:r>
        <w:t xml:space="preserve"> ses apprentissages : l'hypothèse n'a jamais résisté au test</w:t>
      </w:r>
    </w:p>
    <w:p>
      <w:r>
        <w:t>expérimental rigoureux (Pashler et al., 2008), et c'est l'un des neuromythes les</w:t>
      </w:r>
    </w:p>
    <w:p>
      <w:r>
        <w:t>plus répandus chez les enseignants (Howard-Jones, 2014). À ne pas confondre avec</w:t>
      </w:r>
    </w:p>
    <w:p>
      <w:r>
        <w:t xml:space="preserve">la </w:t>
      </w:r>
      <w:r>
        <w:rPr>
          <w:b/>
        </w:rPr>
        <w:t>multimodalité</w:t>
      </w:r>
      <w:r>
        <w:t xml:space="preserve"> (mots + images, pour </w:t>
      </w:r>
      <w:r>
        <w:rPr>
          <w:i/>
        </w:rPr>
        <w:t>tout le monde</w:t>
      </w:r>
      <w:r>
        <w:t>), qui, elle, aide —</w:t>
      </w:r>
    </w:p>
    <w:p>
      <w:r>
        <w:t>module 7.</w:t>
      </w:r>
    </w:p>
    <w:p>
      <w:pPr>
        <w:pStyle w:val="Heading3"/>
      </w:pPr>
      <w:r>
        <w:t>📚 PARTIE 3 : L'attention — sans le mythe du poisson rouge</w:t>
      </w:r>
    </w:p>
    <w:p>
      <w:r>
        <w:t>L'attention est la porte d'entrée de l'apprentissage : ce qui n'est pas attendu</w:t>
      </w:r>
    </w:p>
    <w:p>
      <w:r>
        <w:t>n'est pas encodé. Mais elle est entourée de fausses certitudes.</w:t>
      </w:r>
    </w:p>
    <w:p>
      <w:r>
        <w:t xml:space="preserve">🔴 </w:t>
      </w:r>
      <w:r>
        <w:rPr>
          <w:b/>
        </w:rPr>
        <w:t>Le mythe des « 8 secondes ».</w:t>
      </w:r>
      <w:r>
        <w:t xml:space="preserve"> On lit partout que la durée d'attention</w:t>
      </w:r>
    </w:p>
    <w:p>
      <w:r>
        <w:t xml:space="preserve">moyenne serait tombée à 8 secondes, « moins qu'un poisson rouge ». </w:t>
      </w:r>
      <w:r>
        <w:rPr>
          <w:b/>
        </w:rPr>
        <w:t>C'est faux.</w:t>
      </w:r>
    </w:p>
    <w:p>
      <w:r>
        <w:t>La statistique vient d'un site commercial (Statistic Brain), a été relayée par un</w:t>
      </w:r>
    </w:p>
    <w:p>
      <w:r>
        <w:t xml:space="preserve">rapport Microsoft (2015), puis </w:t>
      </w:r>
      <w:r>
        <w:rPr>
          <w:b/>
        </w:rPr>
        <w:t>démontée par la BBC en 2017</w:t>
      </w:r>
      <w:r>
        <w:t xml:space="preserve"> : aucune étude n'a</w:t>
      </w:r>
    </w:p>
    <w:p>
      <w:r>
        <w:t>jamais pu être fournie à l'appui (Maybin, 2017). Il n'existe pas de « durée</w:t>
      </w:r>
    </w:p>
    <w:p>
      <w:r>
        <w:t>d'attention universelle » — l'attention dépend de la tâche, de l'intérêt, du</w:t>
      </w:r>
    </w:p>
    <w:p>
      <w:r>
        <w:t>contexte et de la personne.</w:t>
      </w:r>
    </w:p>
    <w:p>
      <w:r>
        <w:t xml:space="preserve">⚠️ </w:t>
      </w:r>
      <w:r>
        <w:rPr>
          <w:b/>
        </w:rPr>
        <w:t>Le mythe du « seuil de 10-15 minutes ».</w:t>
      </w:r>
      <w:r>
        <w:t xml:space="preserve"> L'idée qu'un adulte « décrocherait »</w:t>
      </w:r>
    </w:p>
    <w:p>
      <w:r>
        <w:t xml:space="preserve">mécaniquement au bout de 10 à 15 minutes n'est </w:t>
      </w:r>
      <w:r>
        <w:rPr>
          <w:b/>
        </w:rPr>
        <w:t>pas soutenue par les données</w:t>
      </w:r>
    </w:p>
    <w:p>
      <w:r>
        <w:t>(Bradbury, 2016) : la littérature répète cette croyance sans preuve, et la</w:t>
      </w:r>
    </w:p>
    <w:p>
      <w:r>
        <w:t>principale source de variation de l'attention en cours vient **du format et de</w:t>
      </w:r>
    </w:p>
    <w:p>
      <w:r>
        <w:t>l'animation, pas d'une limite biologique**.</w:t>
      </w:r>
    </w:p>
    <w:p>
      <w:r>
        <w:t xml:space="preserve">✅ </w:t>
      </w:r>
      <w:r>
        <w:rPr>
          <w:b/>
        </w:rPr>
        <w:t>Ce qui est vrai, et actionnable</w:t>
      </w:r>
      <w:r>
        <w:t xml:space="preserve"> : segmenter le contenu améliore</w:t>
      </w:r>
    </w:p>
    <w:p>
      <w:r>
        <w:t>l'apprentissage — non parce qu'un seuil tomberait, mais par le **principe de</w:t>
      </w:r>
    </w:p>
    <w:p>
      <w:r>
        <w:t>segmentation** (Mayer) : des segments courts, auto-rythmés (sous le contrôle de</w:t>
      </w:r>
    </w:p>
    <w:p>
      <w:r>
        <w:t>l'apprenant), réduisent la surcharge de la mémoire de travail. Effet mesuré :</w:t>
      </w:r>
    </w:p>
    <w:p>
      <w:r>
        <w:rPr>
          <w:b/>
        </w:rPr>
        <w:t>d ≈ 0,52</w:t>
      </w:r>
      <w:r>
        <w:t xml:space="preserve"> (méta-analyse Spanjers et al., 2010). Cible pratique : des segments</w:t>
      </w:r>
    </w:p>
    <w:p>
      <w:r>
        <w:t>de 3 à 5 minutes pour du contenu dense.</w:t>
      </w:r>
    </w:p>
    <w:p>
      <w:pPr>
        <w:pStyle w:val="Heading3"/>
      </w:pPr>
      <w:r>
        <w:t>📚 PARTIE 4 : Les quatre piliers de l'apprentissage (Dehaene)</w:t>
      </w:r>
    </w:p>
    <w:p>
      <w:r>
        <w:t>Stanislas Dehaene (Collège de France) synthétise ce que la recherche établit sur</w:t>
      </w:r>
    </w:p>
    <w:p>
      <w:r>
        <w:t xml:space="preserve">l'apprentissage en </w:t>
      </w:r>
      <w:r>
        <w:rPr>
          <w:b/>
        </w:rPr>
        <w:t>quatre facteurs déterminants</w:t>
      </w:r>
      <w:r>
        <w:t xml:space="preserve"> (</w:t>
      </w:r>
      <w:r>
        <w:rPr>
          <w:i/>
        </w:rPr>
        <w:t>Apprendre !</w:t>
      </w:r>
      <w:r>
        <w:t>, 2018). Ils</w:t>
      </w:r>
    </w:p>
    <w:p>
      <w:r>
        <w:t>forment une grille de conception simple et solide.</w:t>
      </w:r>
    </w:p>
    <w:p>
      <w:r>
        <w:rPr>
          <w:b/>
        </w:rPr>
        <w:t>Pilier 1 — L'attention.</w:t>
      </w:r>
      <w:r>
        <w:t xml:space="preserve"> Diriger les ressources vers ce qui compte, inhiber</w:t>
      </w:r>
    </w:p>
    <w:p>
      <w:r>
        <w:t xml:space="preserve">les distractions. </w:t>
      </w:r>
      <w:r>
        <w:rPr>
          <w:i/>
        </w:rPr>
        <w:t>En conception</w:t>
      </w:r>
      <w:r>
        <w:t xml:space="preserve"> : capter par la variation et la pertinence,</w:t>
      </w:r>
    </w:p>
    <w:p>
      <w:r>
        <w:t>réduire le bruit visuel et informationnel.</w:t>
      </w:r>
    </w:p>
    <w:p>
      <w:r>
        <w:rPr>
          <w:b/>
        </w:rPr>
        <w:t>Pilier 2 — L'engagement actif.</w:t>
      </w:r>
      <w:r>
        <w:t xml:space="preserve"> « Un organisme passif n'apprend pas. »</w:t>
      </w:r>
    </w:p>
    <w:p>
      <w:r>
        <w:t xml:space="preserve">L'apprentissage suppose que l'apprenant </w:t>
      </w:r>
      <w:r>
        <w:rPr>
          <w:b/>
        </w:rPr>
        <w:t>produise</w:t>
      </w:r>
      <w:r>
        <w:t xml:space="preserve"> — formule des hypothèses,</w:t>
      </w:r>
    </w:p>
    <w:p>
      <w:r>
        <w:t xml:space="preserve">répond, se teste — plutôt qu'il ne reçoive passivement. </w:t>
      </w:r>
      <w:r>
        <w:rPr>
          <w:i/>
        </w:rPr>
        <w:t>En conception</w:t>
      </w:r>
      <w:r>
        <w:t xml:space="preserve"> : des</w:t>
      </w:r>
    </w:p>
    <w:p>
      <w:r>
        <w:t>occasions régulières de récupération active (module 2, module 4).</w:t>
      </w:r>
    </w:p>
    <w:p>
      <w:r>
        <w:rPr>
          <w:b/>
        </w:rPr>
        <w:t>Pilier 3 — Le retour d'information.</w:t>
      </w:r>
      <w:r>
        <w:t xml:space="preserve"> L'apprentissage se déclenche sur un</w:t>
      </w:r>
    </w:p>
    <w:p>
      <w:r>
        <w:rPr>
          <w:b/>
        </w:rPr>
        <w:t>signal d'erreur</w:t>
      </w:r>
      <w:r>
        <w:t xml:space="preserve"> : l'écart entre ce qu'on prédit et ce qui arrive. Un feedback</w:t>
      </w:r>
    </w:p>
    <w:p>
      <w:r>
        <w:t>utile est immédiat quand la tâche est simple, explicatif, orienté vers la tâche.</w:t>
      </w:r>
    </w:p>
    <w:p>
      <w:r>
        <w:rPr>
          <w:i/>
        </w:rPr>
        <w:t>En conception</w:t>
      </w:r>
      <w:r>
        <w:t xml:space="preserve"> : module 4.</w:t>
      </w:r>
    </w:p>
    <w:p>
      <w:r>
        <w:rPr>
          <w:b/>
        </w:rPr>
        <w:t>Pilier 4 — La consolidation.</w:t>
      </w:r>
      <w:r>
        <w:t xml:space="preserve"> Transformer l'éphémère en durable, par la</w:t>
      </w:r>
    </w:p>
    <w:p>
      <w:r>
        <w:t xml:space="preserve">répétition espacée, la pratique en contexte et </w:t>
      </w:r>
      <w:r>
        <w:rPr>
          <w:b/>
        </w:rPr>
        <w:t>le sommeil</w:t>
      </w:r>
      <w:r>
        <w:t xml:space="preserve"> — le cerveau rejoue</w:t>
      </w:r>
    </w:p>
    <w:p>
      <w:r>
        <w:t xml:space="preserve">et consolide la nuit. </w:t>
      </w:r>
      <w:r>
        <w:rPr>
          <w:i/>
        </w:rPr>
        <w:t>En conception</w:t>
      </w:r>
      <w:r>
        <w:t xml:space="preserve"> : module 8.</w:t>
      </w:r>
    </w:p>
    <w:p>
      <w:pPr>
        <w:pStyle w:val="IntenseQuote"/>
      </w:pPr>
      <w:r>
        <w:t xml:space="preserve">⚠️ </w:t>
      </w:r>
      <w:r>
        <w:rPr>
          <w:b/>
        </w:rPr>
        <w:t>Un chiffre rond à ne pas propager.</w:t>
      </w:r>
      <w:r>
        <w:t xml:space="preserve"> La version précédente affirmait « 21</w:t>
      </w:r>
    </w:p>
    <w:p>
      <w:pPr>
        <w:pStyle w:val="IntenseQuote"/>
      </w:pPr>
      <w:r>
        <w:t>jours pour ancrer une habitude ». C'est un mythe (issu d'un ouvrage de chirurgie</w:t>
      </w:r>
    </w:p>
    <w:p>
      <w:pPr>
        <w:pStyle w:val="IntenseQuote"/>
      </w:pPr>
      <w:r>
        <w:t xml:space="preserve">esthétique de 1960). La médiane mesurée est de </w:t>
      </w:r>
      <w:r>
        <w:rPr>
          <w:b/>
        </w:rPr>
        <w:t>~66 jours</w:t>
      </w:r>
      <w:r>
        <w:t>, avec une très</w:t>
      </w:r>
    </w:p>
    <w:p>
      <w:pPr>
        <w:pStyle w:val="IntenseQuote"/>
      </w:pPr>
      <w:r>
        <w:t>forte variabilité (18 à 254 jours) — Lally et al., 2010. Le principe (répéter,</w:t>
      </w:r>
    </w:p>
    <w:p>
      <w:pPr>
        <w:pStyle w:val="IntenseQuote"/>
      </w:pPr>
      <w:r>
        <w:t>espacer, dormir) reste ; les chiffres ronds, non.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3️⃣ RÉFLÉCHIR — Quiz et journal</w:t>
      </w:r>
    </w:p>
    <w:p>
      <w:r>
        <w:rPr>
          <w:b/>
        </w:rPr>
        <w:t>Q1</w:t>
      </w:r>
      <w:r>
        <w:t xml:space="preserve"> — « La durée d'attention moyenne est tombée à 8 secondes. » Vrai ou faux ?</w:t>
      </w:r>
    </w:p>
    <w:p>
      <w:r>
        <w:rPr>
          <w:b/>
        </w:rPr>
        <w:t>Faux</w:t>
      </w:r>
      <w:r>
        <w:t xml:space="preserve"> — statistique commerciale sans étude, démontée par la BBC en 2017.</w:t>
      </w:r>
    </w:p>
    <w:p>
      <w:r>
        <w:rPr>
          <w:b/>
        </w:rPr>
        <w:t>Q2</w:t>
      </w:r>
      <w:r>
        <w:t xml:space="preserve"> — Enseigner à un apprenant « visuel » avec surtout des images améliore-t-il</w:t>
      </w:r>
    </w:p>
    <w:p>
      <w:r>
        <w:t>ses résultats ?</w:t>
      </w:r>
    </w:p>
    <w:p>
      <w:r>
        <w:rPr>
          <w:b/>
        </w:rPr>
        <w:t>Non</w:t>
      </w:r>
      <w:r>
        <w:t xml:space="preserve"> — l'hypothèse des styles d'apprentissage est réfutée (Pashler et al.,</w:t>
      </w:r>
    </w:p>
    <w:p>
      <w:r>
        <w:t xml:space="preserve">2008). La multimodalité aide, mais pour </w:t>
      </w:r>
      <w:r>
        <w:rPr>
          <w:i/>
        </w:rPr>
        <w:t>tout le monde</w:t>
      </w:r>
      <w:r>
        <w:t>.</w:t>
      </w:r>
    </w:p>
    <w:p>
      <w:r>
        <w:rPr>
          <w:b/>
        </w:rPr>
        <w:t>Q3</w:t>
      </w:r>
      <w:r>
        <w:t xml:space="preserve"> — Quelle est la vraie limite de la mémoire de travail ?</w:t>
      </w:r>
    </w:p>
    <w:p>
      <w:r>
        <w:t xml:space="preserve">Environ </w:t>
      </w:r>
      <w:r>
        <w:rPr>
          <w:b/>
        </w:rPr>
        <w:t>4 éléments</w:t>
      </w:r>
      <w:r>
        <w:t xml:space="preserve"> (Cowan, 2001), pas 7 ± 2.</w:t>
      </w:r>
    </w:p>
    <w:p>
      <w:r>
        <w:rPr>
          <w:b/>
        </w:rPr>
        <w:t>Q4</w:t>
      </w:r>
      <w:r>
        <w:t xml:space="preserve"> — Pourquoi segmenter un contenu ?</w:t>
      </w:r>
    </w:p>
    <w:p>
      <w:r>
        <w:t xml:space="preserve">Parce que le </w:t>
      </w:r>
      <w:r>
        <w:rPr>
          <w:b/>
        </w:rPr>
        <w:t>principe de segmentation</w:t>
      </w:r>
      <w:r>
        <w:t xml:space="preserve"> réduit la charge cognitive (d ≈ 0,52),</w:t>
      </w:r>
    </w:p>
    <w:p>
      <w:r>
        <w:t>pas parce que l'attention « lâche » à 10 minutes.</w:t>
      </w:r>
    </w:p>
    <w:p>
      <w:r>
        <w:rPr>
          <w:b/>
        </w:rPr>
        <w:t>Q5</w:t>
      </w:r>
      <w:r>
        <w:t xml:space="preserve"> — Citez les quatre piliers de Dehaene.</w:t>
      </w:r>
    </w:p>
    <w:p>
      <w:r>
        <w:t>Attention · engagement actif · retour d'information · consolidation.</w:t>
      </w:r>
    </w:p>
    <w:p>
      <w:pPr>
        <w:pStyle w:val="Heading3"/>
      </w:pPr>
      <w:r>
        <w:t>💭 Journal personnel</w:t>
      </w:r>
    </w:p>
    <w:p>
      <w:pPr>
        <w:pStyle w:val="ListBullet"/>
      </w:pPr>
      <w:r>
        <w:t>Quel neuromythe ai-je déjà utilisé sans le savoir ?</w:t>
      </w:r>
    </w:p>
    <w:p>
      <w:pPr>
        <w:pStyle w:val="ListBullet"/>
      </w:pPr>
      <w:r>
        <w:t xml:space="preserve">Dans ma dernière formation, à quels moments l'apprenant était-il </w:t>
      </w:r>
      <w:r>
        <w:rPr>
          <w:i/>
        </w:rPr>
        <w:t>actif</w:t>
      </w:r>
      <w:r>
        <w:t xml:space="preserve"> ?</w:t>
      </w:r>
    </w:p>
    <w:p>
      <w:pPr>
        <w:pStyle w:val="ListBullet"/>
      </w:pPr>
      <w:r>
        <w:t>Où puis-je segmenter un contenu trop dense ?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4️⃣ APPLIQUER — Exercice (12 min)</w:t>
      </w:r>
    </w:p>
    <w:p>
      <w:r>
        <w:t>Prenez un de vos modules existants. Passez-le au crible des quatre piliers :</w:t>
      </w:r>
    </w:p>
    <w:p>
      <w:pPr>
        <w:pStyle w:val="ListNumber"/>
      </w:pPr>
      <w:r>
        <w:rPr>
          <w:b/>
        </w:rPr>
        <w:t>Attention</w:t>
      </w:r>
      <w:r>
        <w:t xml:space="preserve"> — qu'est-ce qui capte, qu'est-ce qui distrait ?</w:t>
      </w:r>
    </w:p>
    <w:p>
      <w:pPr>
        <w:pStyle w:val="ListNumber"/>
      </w:pPr>
      <w:r>
        <w:rPr>
          <w:b/>
        </w:rPr>
        <w:t>Engagement actif</w:t>
      </w:r>
      <w:r>
        <w:t xml:space="preserve"> — combien de fois l'apprenant produit-il quelque chose ?</w:t>
      </w:r>
    </w:p>
    <w:p>
      <w:pPr>
        <w:pStyle w:val="ListNumber"/>
      </w:pPr>
      <w:r>
        <w:rPr>
          <w:b/>
        </w:rPr>
        <w:t>Retour</w:t>
      </w:r>
      <w:r>
        <w:t xml:space="preserve"> — reçoit-il un feedback explicatif, ou seulement « juste/faux » ?</w:t>
      </w:r>
    </w:p>
    <w:p>
      <w:pPr>
        <w:pStyle w:val="ListNumber"/>
      </w:pPr>
      <w:r>
        <w:rPr>
          <w:b/>
        </w:rPr>
        <w:t>Consolidation</w:t>
      </w:r>
      <w:r>
        <w:t xml:space="preserve"> — y a-t-il des reprises espacées, ou tout est-il groupé ?</w:t>
      </w:r>
    </w:p>
    <w:p>
      <w:r>
        <w:t>Le pilier le plus souvent absent est l'</w:t>
      </w:r>
      <w:r>
        <w:rPr>
          <w:b/>
        </w:rPr>
        <w:t>engagement actif</w:t>
      </w:r>
      <w:r>
        <w:t xml:space="preserve"> : un module qui se</w:t>
      </w:r>
    </w:p>
    <w:p>
      <w:r>
        <w:t>regarde et se lit, sans jamais faire produire. C'est là que le gain est le plus</w:t>
      </w:r>
    </w:p>
    <w:p>
      <w:r>
        <w:t>grand.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5️⃣ CONSOLIDER — Synthèse</w:t>
      </w:r>
    </w:p>
    <w:p>
      <w:pPr>
        <w:pStyle w:val="ListNumber"/>
      </w:pPr>
      <w:r>
        <w:t xml:space="preserve">✅ La </w:t>
      </w:r>
      <w:r>
        <w:rPr>
          <w:b/>
        </w:rPr>
        <w:t>plasticité</w:t>
      </w:r>
      <w:r>
        <w:t xml:space="preserve"> rend l'apprentissage possible toute la vie — par la pratique répartie</w:t>
      </w:r>
    </w:p>
    <w:p>
      <w:pPr>
        <w:pStyle w:val="ListNumber"/>
      </w:pPr>
      <w:r>
        <w:t xml:space="preserve">✅ La </w:t>
      </w:r>
      <w:r>
        <w:rPr>
          <w:b/>
        </w:rPr>
        <w:t>mémoire de travail</w:t>
      </w:r>
      <w:r>
        <w:t xml:space="preserve"> est le goulot (~4 éléments) : ne pas la saturer</w:t>
      </w:r>
    </w:p>
    <w:p>
      <w:pPr>
        <w:pStyle w:val="ListNumber"/>
      </w:pPr>
      <w:r>
        <w:t xml:space="preserve">✅ Les </w:t>
      </w:r>
      <w:r>
        <w:rPr>
          <w:b/>
        </w:rPr>
        <w:t>styles d'apprentissage</w:t>
      </w:r>
      <w:r>
        <w:t xml:space="preserve"> sont un mythe ; la multimodalité, non</w:t>
      </w:r>
    </w:p>
    <w:p>
      <w:pPr>
        <w:pStyle w:val="ListNumber"/>
      </w:pPr>
      <w:r>
        <w:t xml:space="preserve">✅ Il n'y a </w:t>
      </w:r>
      <w:r>
        <w:rPr>
          <w:b/>
        </w:rPr>
        <w:t>pas de durée d'attention universelle</w:t>
      </w:r>
      <w:r>
        <w:t xml:space="preserve"> ni de seuil à 10 min ; segmenter aide (d ≈ 0,52)</w:t>
      </w:r>
    </w:p>
    <w:p>
      <w:pPr>
        <w:pStyle w:val="ListNumber"/>
      </w:pPr>
      <w:r>
        <w:t xml:space="preserve">✅ Les </w:t>
      </w:r>
      <w:r>
        <w:rPr>
          <w:b/>
        </w:rPr>
        <w:t>quatre piliers</w:t>
      </w:r>
      <w:r>
        <w:t xml:space="preserve"> de Dehaene : attention, engagement actif, retour, consolidation</w:t>
      </w:r>
    </w:p>
    <w:p>
      <w:pPr>
        <w:pStyle w:val="Heading3"/>
      </w:pPr>
      <w:r>
        <w:t>🎯 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Un organisme passif n'apprend pas »</w:t>
            </w:r>
          </w:p>
        </w:tc>
        <w:tc>
          <w:tcPr>
            <w:tcW w:type="dxa" w:w="4320"/>
          </w:tcPr>
          <w:p>
            <w:r/>
            <w:r>
              <w:t>L'engagement actif prime (Dehaene)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Pas de style, mais de la multimodalité »</w:t>
            </w:r>
          </w:p>
        </w:tc>
        <w:tc>
          <w:tcPr>
            <w:tcW w:type="dxa" w:w="4320"/>
          </w:tcPr>
          <w:p>
            <w:r/>
            <w:r>
              <w:t>Mots + images pour tous, pas un canal par personne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Vérifier avant de propager »</w:t>
            </w:r>
          </w:p>
        </w:tc>
        <w:tc>
          <w:tcPr>
            <w:tcW w:type="dxa" w:w="4320"/>
          </w:tcPr>
          <w:p>
            <w:r/>
            <w:r>
              <w:t>Le champ neuro-éducation est plein de mythes séduisants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6️⃣ TRANSFÉRER</w:t>
      </w:r>
    </w:p>
    <w:p>
      <w:r>
        <w:rPr>
          <w:b/>
        </w:rPr>
        <w:t>Immédiatement</w:t>
      </w:r>
      <w:r>
        <w:t xml:space="preserve"> — Repérer un neuromythe dans un de vos supports actuels.</w:t>
      </w:r>
    </w:p>
    <w:p>
      <w:r>
        <w:rPr>
          <w:b/>
        </w:rPr>
        <w:t>Cette semaine</w:t>
      </w:r>
      <w:r>
        <w:t xml:space="preserve"> — Ajouter une occasion de récupération active dans un module.</w:t>
      </w:r>
    </w:p>
    <w:p>
      <w:r>
        <w:rPr>
          <w:b/>
        </w:rPr>
        <w:t>Avant le module 2</w:t>
      </w:r>
      <w:r>
        <w:t xml:space="preserve"> — Lister un contenu que vous aimeriez « faire tenir » dans</w:t>
      </w:r>
    </w:p>
    <w:p>
      <w:r>
        <w:t>le temps : ce sera le fil du module Mémoire.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Bibliographie (sources vérifiées, DOI fournis)</w:t>
      </w:r>
    </w:p>
    <w:p>
      <w:pPr>
        <w:pStyle w:val="ListBullet"/>
      </w:pPr>
      <w:r>
        <w:rPr>
          <w:b/>
        </w:rPr>
        <w:t>Dehaene, S. (2018).</w:t>
      </w:r>
      <w:r>
        <w:t xml:space="preserve"> *Apprendre ! Les talents du cerveau, le défi des</w:t>
      </w:r>
    </w:p>
    <w:p>
      <w:r>
        <w:t xml:space="preserve">  machines.* Odile Jacob. → les quatre piliers de l'apprentissage</w:t>
      </w:r>
    </w:p>
    <w:p>
      <w:pPr>
        <w:pStyle w:val="ListBullet"/>
      </w:pPr>
      <w:r>
        <w:rPr>
          <w:b/>
        </w:rPr>
        <w:t>Bradbury, N. A. (2016).</w:t>
      </w:r>
      <w:r>
        <w:t xml:space="preserve"> Attention span during lectures: 8 seconds, 10</w:t>
      </w:r>
    </w:p>
    <w:p>
      <w:r>
        <w:t xml:space="preserve">  minutes, or more? </w:t>
      </w:r>
      <w:r>
        <w:rPr>
          <w:i/>
        </w:rPr>
        <w:t>Advances in Physiology Education</w:t>
      </w:r>
      <w:r>
        <w:t>, 40(4), 509-513.</w:t>
      </w:r>
    </w:p>
    <w:p>
      <w:r>
        <w:t xml:space="preserve">  DOI 10.1152/advan.00109.2016 → le mythe du seuil d'attention</w:t>
      </w:r>
    </w:p>
    <w:p>
      <w:pPr>
        <w:pStyle w:val="ListBullet"/>
      </w:pPr>
      <w:r>
        <w:rPr>
          <w:b/>
        </w:rPr>
        <w:t>Maybin, S. (2017).</w:t>
      </w:r>
      <w:r>
        <w:t xml:space="preserve"> Busting the attention span myth. *BBC News — More or</w:t>
      </w:r>
    </w:p>
    <w:p>
      <w:r>
        <w:t xml:space="preserve">  Less.* bbc.com/news/health-38896790 → le mythe des « 8 secondes »</w:t>
      </w:r>
    </w:p>
    <w:p>
      <w:pPr>
        <w:pStyle w:val="ListBullet"/>
      </w:pPr>
      <w:r>
        <w:rPr>
          <w:b/>
        </w:rPr>
        <w:t>Mayer, R. E.</w:t>
      </w:r>
      <w:r>
        <w:t xml:space="preserve"> </w:t>
      </w:r>
      <w:r>
        <w:rPr>
          <w:i/>
        </w:rPr>
        <w:t>Multimedia Learning</w:t>
      </w:r>
      <w:r>
        <w:t xml:space="preserve"> (Cambridge University Press) — principe</w:t>
      </w:r>
    </w:p>
    <w:p>
      <w:r>
        <w:t xml:space="preserve">  de segmentation, méta-analyse Spanjers, van Gog &amp; van Merriënboer (2010),</w:t>
      </w:r>
    </w:p>
    <w:p>
      <w:r>
        <w:t xml:space="preserve">  d ≈ 0,52 → segmenter le contenu</w:t>
      </w:r>
    </w:p>
    <w:p>
      <w:pPr>
        <w:pStyle w:val="ListBullet"/>
      </w:pPr>
      <w:r>
        <w:rPr>
          <w:b/>
        </w:rPr>
        <w:t>Cowan, N. (2001).</w:t>
      </w:r>
      <w:r>
        <w:t xml:space="preserve"> The magical number 4 in short-term memory. *Behavioral</w:t>
      </w:r>
    </w:p>
    <w:p>
      <w:r>
        <w:t xml:space="preserve">  and Brain Sciences*, 24(1), 87-114 → capacité de la mémoire de travail</w:t>
      </w:r>
    </w:p>
    <w:p>
      <w:pPr>
        <w:pStyle w:val="ListBullet"/>
      </w:pPr>
      <w:r>
        <w:rPr>
          <w:b/>
        </w:rPr>
        <w:t>Miller, G. A. (1956).</w:t>
      </w:r>
      <w:r>
        <w:t xml:space="preserve"> The magical number seven, plus or minus two.</w:t>
      </w:r>
    </w:p>
    <w:p>
      <w:r>
        <w:t xml:space="preserve">  </w:t>
      </w:r>
      <w:r>
        <w:rPr>
          <w:i/>
        </w:rPr>
        <w:t>Psychological Review</w:t>
      </w:r>
      <w:r>
        <w:t>, 63(2), 81-97 → référence historique (révisée par Cowan)</w:t>
      </w:r>
    </w:p>
    <w:p>
      <w:pPr>
        <w:pStyle w:val="ListBullet"/>
      </w:pPr>
      <w:r>
        <w:rPr>
          <w:b/>
        </w:rPr>
        <w:t>Pashler, H., McDaniel, M., Rohrer, D. &amp; Bjork, R. (2008).</w:t>
      </w:r>
      <w:r>
        <w:t xml:space="preserve"> Learning Styles:</w:t>
      </w:r>
    </w:p>
    <w:p>
      <w:r>
        <w:t xml:space="preserve">  Concepts and Evidence. </w:t>
      </w:r>
      <w:r>
        <w:rPr>
          <w:i/>
        </w:rPr>
        <w:t>Psychological Science in the Public Interest</w:t>
      </w:r>
      <w:r>
        <w:t>, 9(3).</w:t>
      </w:r>
    </w:p>
    <w:p>
      <w:r>
        <w:t xml:space="preserve">  DOI 10.1111/j.1539-6053.2009.01038.x → réfutation des styles d'apprentissage</w:t>
      </w:r>
    </w:p>
    <w:p>
      <w:pPr>
        <w:pStyle w:val="ListBullet"/>
      </w:pPr>
      <w:r>
        <w:rPr>
          <w:b/>
        </w:rPr>
        <w:t>Howard-Jones, P. (2014).</w:t>
      </w:r>
      <w:r>
        <w:t xml:space="preserve"> Neuroscience and education: myths and messages.</w:t>
      </w:r>
    </w:p>
    <w:p>
      <w:r>
        <w:t xml:space="preserve">  </w:t>
      </w:r>
      <w:r>
        <w:rPr>
          <w:i/>
        </w:rPr>
        <w:t>Nature Reviews Neuroscience</w:t>
      </w:r>
      <w:r>
        <w:t>, 15(12), 817-824. DOI 10.1038/nrn3817 → les</w:t>
      </w:r>
    </w:p>
    <w:p>
      <w:r>
        <w:t xml:space="preserve">  neuromythes chez les enseignants</w:t>
      </w:r>
    </w:p>
    <w:p>
      <w:pPr>
        <w:pStyle w:val="ListBullet"/>
      </w:pPr>
      <w:r>
        <w:rPr>
          <w:b/>
        </w:rPr>
        <w:t>Lally, P., et al. (2010).</w:t>
      </w:r>
      <w:r>
        <w:t xml:space="preserve"> How are habits formed? *European Journal of Social</w:t>
      </w:r>
    </w:p>
    <w:p>
      <w:r>
        <w:t xml:space="preserve">  Psychology*, 40(6), 998-1009 → formation d'habitude, médiane ~66 jours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 réécriture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 précédente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Réécriture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« Attention moyenne 8,25 s, moins qu'un poisson rouge »</w:t>
            </w:r>
          </w:p>
        </w:tc>
        <w:tc>
          <w:tcPr>
            <w:tcW w:type="dxa" w:w="2880"/>
          </w:tcPr>
          <w:p>
            <w:r/>
            <w:r>
              <w:t>Signalé comme mythe et corrigé (Maybin, 2017)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« Attention soutenue = blocs de 10-15 min »</w:t>
            </w:r>
          </w:p>
        </w:tc>
        <w:tc>
          <w:tcPr>
            <w:tcW w:type="dxa" w:w="2880"/>
          </w:tcPr>
          <w:p>
            <w:r/>
            <w:r>
              <w:t>Corrigé : pas de seuil (Bradbury, 2016) ; segmentation (Mayer, d ≈ 0,52)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Mémoire de travail « 7 ± 2 »</w:t>
            </w:r>
          </w:p>
        </w:tc>
        <w:tc>
          <w:tcPr>
            <w:tcW w:type="dxa" w:w="2880"/>
          </w:tcPr>
          <w:p>
            <w:r/>
            <w:r>
              <w:t>Actualisé à ~4 (Cowan, 2001), Miller cité comme historique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Styles d'apprentissage implicitement admis</w:t>
            </w:r>
          </w:p>
        </w:tc>
        <w:tc>
          <w:tcPr>
            <w:tcW w:type="dxa" w:w="2880"/>
          </w:tcPr>
          <w:p>
            <w:r/>
            <w:r>
              <w:t>Réfutés explicitement (Pashler 2008 ; Howard-Jones 2014)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« 21 jours pour une habitude »</w:t>
            </w:r>
          </w:p>
        </w:tc>
        <w:tc>
          <w:tcPr>
            <w:tcW w:type="dxa" w:w="2880"/>
          </w:tcPr>
          <w:p>
            <w:r/>
            <w:r>
              <w:t>Corrigé : ~66 j médiane (Lally et al., 2010)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Piliers de Dehaene mentionnés sans référence</w:t>
            </w:r>
          </w:p>
        </w:tc>
        <w:tc>
          <w:tcPr>
            <w:tcW w:type="dxa" w:w="2880"/>
          </w:tcPr>
          <w:p>
            <w:r/>
            <w:r>
              <w:t>Sourcés (</w:t>
            </w:r>
            <w:r>
              <w:rPr>
                <w:i/>
              </w:rPr>
              <w:t>Apprendre !</w:t>
            </w:r>
            <w:r>
              <w:t>, 2018) et reliés à la conception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 xml:space="preserve">Marqueurs de citation orphelins </w:t>
            </w:r>
            <w:r>
              <w:rPr>
                <w:rFonts w:ascii="Consolas" w:hAnsi="Consolas"/>
                <w:color w:val="B03030"/>
                <w:sz w:val="19"/>
              </w:rPr>
              <w:t>[nnn]</w:t>
            </w:r>
          </w:p>
        </w:tc>
        <w:tc>
          <w:tcPr>
            <w:tcW w:type="dxa" w:w="2880"/>
          </w:tcPr>
          <w:p>
            <w:r/>
            <w:r>
              <w:t>Aucun — bibliographie réelle avec DOI</w:t>
            </w:r>
          </w:p>
        </w:tc>
      </w:tr>
    </w:tbl>
    <w:p>
      <w:r>
        <w:rPr>
          <w:b/>
        </w:rPr>
        <w:t>Statut du parcours Neuro</w:t>
      </w:r>
      <w:r>
        <w:t xml:space="preserve"> : Module 1 réécrit (ce document). Modules 2 à 10 à</w:t>
      </w:r>
    </w:p>
    <w:p>
      <w:r>
        <w:t>suivre sur le même gabarit — factuel, sourcé, best-practices juillet 2026. Les</w:t>
      </w:r>
    </w:p>
    <w:p>
      <w:r>
        <w:t>sources vérifiées pour l'ensemble du parcours sont réunies dans</w:t>
      </w:r>
    </w:p>
    <w:p>
      <w:r>
        <w:rPr>
          <w:rFonts w:ascii="Consolas" w:hAnsi="Consolas"/>
          <w:color w:val="B03030"/>
          <w:sz w:val="19"/>
        </w:rPr>
        <w:t>CORRECTIONS-SOURCEES-NEURO.md</w:t>
      </w:r>
      <w:r>
        <w:t xml:space="preserve"> (17 références).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